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16du wp14">
  <w:body>
    <w:p w:rsidR="007C0F61" w:rsidP="007C0F61" w:rsidRDefault="007C0F61" w14:paraId="05FDA9A3" w14:textId="77777777">
      <w:pPr>
        <w:pStyle w:val="Title"/>
      </w:pPr>
      <w:bookmarkStart w:name="_Hlk162993349" w:id="0"/>
      <w:bookmarkEnd w:id="0"/>
      <w:r>
        <w:t xml:space="preserve">Athena Swan Silver application form for </w:t>
      </w:r>
      <w:proofErr w:type="gramStart"/>
      <w:r>
        <w:t>Universities</w:t>
      </w:r>
      <w:proofErr w:type="gramEnd"/>
    </w:p>
    <w:p w:rsidR="007C0F61" w:rsidP="007C0F61" w:rsidRDefault="007C0F61" w14:paraId="6F617C2C" w14:textId="77777777" w14:noSpellErr="1">
      <w:pPr>
        <w:pStyle w:val="Heading1"/>
        <w:rPr>
          <w:rFonts w:eastAsia="Calibri"/>
        </w:rPr>
      </w:pPr>
      <w:bookmarkStart w:name="_Toc75347892" w:id="1"/>
      <w:bookmarkStart w:name="_Toc163548481" w:id="2"/>
      <w:bookmarkStart w:name="_Toc163548509" w:id="3"/>
      <w:bookmarkStart w:name="_Toc1290865190" w:id="852019607"/>
      <w:r w:rsidRPr="6D370FCA" w:rsidR="464EBBBA">
        <w:rPr>
          <w:rFonts w:eastAsia="Calibri"/>
        </w:rPr>
        <w:t>Applicant information</w:t>
      </w:r>
      <w:bookmarkEnd w:id="1"/>
      <w:bookmarkEnd w:id="2"/>
      <w:bookmarkEnd w:id="3"/>
      <w:bookmarkEnd w:id="852019607"/>
    </w:p>
    <w:tbl>
      <w:tblPr>
        <w:tblStyle w:val="TableGrid"/>
        <w:tblW w:w="0" w:type="auto"/>
        <w:tblInd w:w="0" w:type="dxa"/>
        <w:tblLook w:val="04A0" w:firstRow="1" w:lastRow="0" w:firstColumn="1" w:lastColumn="0" w:noHBand="0" w:noVBand="1"/>
      </w:tblPr>
      <w:tblGrid>
        <w:gridCol w:w="4508"/>
        <w:gridCol w:w="4508"/>
      </w:tblGrid>
      <w:tr w:rsidR="007C0F61" w:rsidTr="109530A0" w14:paraId="0D91362E" w14:textId="77777777">
        <w:tc>
          <w:tcPr>
            <w:tcW w:w="4508" w:type="dxa"/>
            <w:tcBorders>
              <w:top w:val="single" w:color="auto" w:sz="4" w:space="0"/>
              <w:left w:val="single" w:color="auto" w:sz="4" w:space="0"/>
              <w:bottom w:val="single" w:color="auto" w:sz="4" w:space="0"/>
              <w:right w:val="single" w:color="auto" w:sz="4" w:space="0"/>
            </w:tcBorders>
            <w:hideMark/>
          </w:tcPr>
          <w:p w:rsidR="007C0F61" w:rsidRDefault="007C0F61" w14:paraId="09E59967" w14:textId="62E206E2">
            <w:r>
              <w:t xml:space="preserve">Name of </w:t>
            </w:r>
            <w:r w:rsidR="4E299F57">
              <w:t>university</w:t>
            </w:r>
          </w:p>
        </w:tc>
        <w:tc>
          <w:tcPr>
            <w:tcW w:w="4508" w:type="dxa"/>
            <w:tcBorders>
              <w:top w:val="single" w:color="auto" w:sz="4" w:space="0"/>
              <w:left w:val="single" w:color="auto" w:sz="4" w:space="0"/>
              <w:bottom w:val="single" w:color="auto" w:sz="4" w:space="0"/>
              <w:right w:val="single" w:color="auto" w:sz="4" w:space="0"/>
            </w:tcBorders>
          </w:tcPr>
          <w:p w:rsidR="007C0F61" w:rsidRDefault="00F16E1C" w14:paraId="483AA9CF" w14:textId="0D7B146B">
            <w:r>
              <w:t>University of Stirling</w:t>
            </w:r>
          </w:p>
        </w:tc>
      </w:tr>
      <w:tr w:rsidR="007C0F61" w:rsidTr="109530A0" w14:paraId="6735BCDC" w14:textId="77777777">
        <w:tc>
          <w:tcPr>
            <w:tcW w:w="4508" w:type="dxa"/>
            <w:tcBorders>
              <w:top w:val="single" w:color="auto" w:sz="4" w:space="0"/>
              <w:left w:val="single" w:color="auto" w:sz="4" w:space="0"/>
              <w:bottom w:val="single" w:color="auto" w:sz="4" w:space="0"/>
              <w:right w:val="single" w:color="auto" w:sz="4" w:space="0"/>
            </w:tcBorders>
            <w:hideMark/>
          </w:tcPr>
          <w:p w:rsidR="007C0F61" w:rsidRDefault="007C0F61" w14:paraId="52513D99" w14:textId="77777777">
            <w:r>
              <w:t>Date of current application</w:t>
            </w:r>
          </w:p>
        </w:tc>
        <w:tc>
          <w:tcPr>
            <w:tcW w:w="4508" w:type="dxa"/>
            <w:tcBorders>
              <w:top w:val="single" w:color="auto" w:sz="4" w:space="0"/>
              <w:left w:val="single" w:color="auto" w:sz="4" w:space="0"/>
              <w:bottom w:val="single" w:color="auto" w:sz="4" w:space="0"/>
              <w:right w:val="single" w:color="auto" w:sz="4" w:space="0"/>
            </w:tcBorders>
          </w:tcPr>
          <w:p w:rsidR="007C0F61" w:rsidRDefault="00941E9A" w14:paraId="11B4FC0A" w14:textId="4ABCCF21">
            <w:r>
              <w:t>April</w:t>
            </w:r>
            <w:r w:rsidR="00F16E1C">
              <w:t xml:space="preserve"> 2024</w:t>
            </w:r>
          </w:p>
        </w:tc>
      </w:tr>
      <w:tr w:rsidR="46B348CA" w:rsidTr="109530A0" w14:paraId="3B9EEEF0" w14:textId="77777777">
        <w:tc>
          <w:tcPr>
            <w:tcW w:w="4508" w:type="dxa"/>
            <w:tcBorders>
              <w:top w:val="single" w:color="auto" w:sz="4" w:space="0"/>
              <w:left w:val="single" w:color="auto" w:sz="4" w:space="0"/>
              <w:bottom w:val="single" w:color="auto" w:sz="4" w:space="0"/>
              <w:right w:val="single" w:color="auto" w:sz="4" w:space="0"/>
            </w:tcBorders>
            <w:hideMark/>
          </w:tcPr>
          <w:p w:rsidR="3E834C5C" w:rsidP="46B348CA" w:rsidRDefault="3E834C5C" w14:paraId="6EDF6557" w14:textId="42344E2A">
            <w:r w:rsidRPr="46B348CA">
              <w:t>Level of previous award</w:t>
            </w:r>
          </w:p>
        </w:tc>
        <w:tc>
          <w:tcPr>
            <w:tcW w:w="4508" w:type="dxa"/>
            <w:tcBorders>
              <w:top w:val="single" w:color="auto" w:sz="4" w:space="0"/>
              <w:left w:val="single" w:color="auto" w:sz="4" w:space="0"/>
              <w:bottom w:val="single" w:color="auto" w:sz="4" w:space="0"/>
              <w:right w:val="single" w:color="auto" w:sz="4" w:space="0"/>
            </w:tcBorders>
          </w:tcPr>
          <w:p w:rsidR="46B348CA" w:rsidP="46B348CA" w:rsidRDefault="00F16E1C" w14:paraId="0E315E62" w14:textId="013E92A4">
            <w:r>
              <w:t>Bronze</w:t>
            </w:r>
          </w:p>
        </w:tc>
      </w:tr>
      <w:tr w:rsidR="46B348CA" w:rsidTr="109530A0" w14:paraId="094982AB" w14:textId="77777777">
        <w:tc>
          <w:tcPr>
            <w:tcW w:w="4508" w:type="dxa"/>
            <w:tcBorders>
              <w:top w:val="single" w:color="auto" w:sz="4" w:space="0"/>
              <w:left w:val="single" w:color="auto" w:sz="4" w:space="0"/>
              <w:bottom w:val="single" w:color="auto" w:sz="4" w:space="0"/>
              <w:right w:val="single" w:color="auto" w:sz="4" w:space="0"/>
            </w:tcBorders>
            <w:hideMark/>
          </w:tcPr>
          <w:p w:rsidR="3E834C5C" w:rsidP="46B348CA" w:rsidRDefault="3E834C5C" w14:paraId="2D9B6BCB" w14:textId="7C6D73BF">
            <w:r w:rsidRPr="46B348CA">
              <w:t>Date of previous award</w:t>
            </w:r>
          </w:p>
        </w:tc>
        <w:tc>
          <w:tcPr>
            <w:tcW w:w="4508" w:type="dxa"/>
            <w:tcBorders>
              <w:top w:val="single" w:color="auto" w:sz="4" w:space="0"/>
              <w:left w:val="single" w:color="auto" w:sz="4" w:space="0"/>
              <w:bottom w:val="single" w:color="auto" w:sz="4" w:space="0"/>
              <w:right w:val="single" w:color="auto" w:sz="4" w:space="0"/>
            </w:tcBorders>
          </w:tcPr>
          <w:p w:rsidR="46B348CA" w:rsidP="46B348CA" w:rsidRDefault="009C65DA" w14:paraId="1C768270" w14:textId="629BD5D7">
            <w:r>
              <w:t>28</w:t>
            </w:r>
            <w:r w:rsidRPr="009C65DA">
              <w:rPr>
                <w:vertAlign w:val="superscript"/>
              </w:rPr>
              <w:t>th</w:t>
            </w:r>
            <w:r>
              <w:t xml:space="preserve"> April 2017</w:t>
            </w:r>
          </w:p>
        </w:tc>
      </w:tr>
      <w:tr w:rsidR="007C0F61" w:rsidTr="109530A0" w14:paraId="48AA7110" w14:textId="77777777">
        <w:tc>
          <w:tcPr>
            <w:tcW w:w="4508" w:type="dxa"/>
            <w:tcBorders>
              <w:top w:val="single" w:color="auto" w:sz="4" w:space="0"/>
              <w:left w:val="single" w:color="auto" w:sz="4" w:space="0"/>
              <w:bottom w:val="single" w:color="auto" w:sz="4" w:space="0"/>
              <w:right w:val="single" w:color="auto" w:sz="4" w:space="0"/>
            </w:tcBorders>
            <w:hideMark/>
          </w:tcPr>
          <w:p w:rsidR="007C0F61" w:rsidRDefault="007C0F61" w14:paraId="139B2ABA" w14:textId="77777777">
            <w:r>
              <w:t>Contact name</w:t>
            </w:r>
          </w:p>
        </w:tc>
        <w:tc>
          <w:tcPr>
            <w:tcW w:w="4508" w:type="dxa"/>
            <w:tcBorders>
              <w:top w:val="single" w:color="auto" w:sz="4" w:space="0"/>
              <w:left w:val="single" w:color="auto" w:sz="4" w:space="0"/>
              <w:bottom w:val="single" w:color="auto" w:sz="4" w:space="0"/>
              <w:right w:val="single" w:color="auto" w:sz="4" w:space="0"/>
            </w:tcBorders>
          </w:tcPr>
          <w:p w:rsidR="007C0F61" w:rsidRDefault="009C65DA" w14:paraId="42C2DD23" w14:textId="3B8FAC06">
            <w:r>
              <w:t>Justine Dashwood</w:t>
            </w:r>
          </w:p>
        </w:tc>
      </w:tr>
      <w:tr w:rsidR="007C0F61" w:rsidTr="109530A0" w14:paraId="1876ED59" w14:textId="77777777">
        <w:tc>
          <w:tcPr>
            <w:tcW w:w="4508" w:type="dxa"/>
            <w:tcBorders>
              <w:top w:val="single" w:color="auto" w:sz="4" w:space="0"/>
              <w:left w:val="single" w:color="auto" w:sz="4" w:space="0"/>
              <w:bottom w:val="single" w:color="auto" w:sz="4" w:space="0"/>
              <w:right w:val="single" w:color="auto" w:sz="4" w:space="0"/>
            </w:tcBorders>
            <w:hideMark/>
          </w:tcPr>
          <w:p w:rsidR="007C0F61" w:rsidRDefault="007C0F61" w14:paraId="4DC05B7D" w14:textId="77777777">
            <w:r>
              <w:t>Contact email</w:t>
            </w:r>
          </w:p>
        </w:tc>
        <w:tc>
          <w:tcPr>
            <w:tcW w:w="4508" w:type="dxa"/>
            <w:tcBorders>
              <w:top w:val="single" w:color="auto" w:sz="4" w:space="0"/>
              <w:left w:val="single" w:color="auto" w:sz="4" w:space="0"/>
              <w:bottom w:val="single" w:color="auto" w:sz="4" w:space="0"/>
              <w:right w:val="single" w:color="auto" w:sz="4" w:space="0"/>
            </w:tcBorders>
          </w:tcPr>
          <w:p w:rsidR="007C0F61" w:rsidRDefault="009C65DA" w14:paraId="67829ABB" w14:textId="2D3C9E2B">
            <w:r>
              <w:t>Justine.dashwood@stir.ac.uk</w:t>
            </w:r>
          </w:p>
        </w:tc>
      </w:tr>
      <w:tr w:rsidR="007C0F61" w:rsidTr="109530A0" w14:paraId="10474F17" w14:textId="77777777">
        <w:tc>
          <w:tcPr>
            <w:tcW w:w="4508" w:type="dxa"/>
            <w:tcBorders>
              <w:top w:val="single" w:color="auto" w:sz="4" w:space="0"/>
              <w:left w:val="single" w:color="auto" w:sz="4" w:space="0"/>
              <w:bottom w:val="single" w:color="auto" w:sz="4" w:space="0"/>
              <w:right w:val="single" w:color="auto" w:sz="4" w:space="0"/>
            </w:tcBorders>
            <w:hideMark/>
          </w:tcPr>
          <w:p w:rsidR="007C0F61" w:rsidRDefault="007C0F61" w14:paraId="257C3B03" w14:textId="77777777">
            <w:r>
              <w:t>Contact telephone</w:t>
            </w:r>
          </w:p>
        </w:tc>
        <w:tc>
          <w:tcPr>
            <w:tcW w:w="4508" w:type="dxa"/>
            <w:tcBorders>
              <w:top w:val="single" w:color="auto" w:sz="4" w:space="0"/>
              <w:left w:val="single" w:color="auto" w:sz="4" w:space="0"/>
              <w:bottom w:val="single" w:color="auto" w:sz="4" w:space="0"/>
              <w:right w:val="single" w:color="auto" w:sz="4" w:space="0"/>
            </w:tcBorders>
          </w:tcPr>
          <w:p w:rsidR="007C0F61" w:rsidRDefault="009C65DA" w14:paraId="29F0A71A" w14:textId="091E81B9">
            <w:r>
              <w:t>n/a</w:t>
            </w:r>
          </w:p>
        </w:tc>
      </w:tr>
    </w:tbl>
    <w:p w:rsidR="007C0F61" w:rsidP="007C0F61" w:rsidRDefault="007C0F61" w14:paraId="1FDE3976" w14:textId="77777777"/>
    <w:tbl>
      <w:tblPr>
        <w:tblStyle w:val="TableGrid"/>
        <w:tblW w:w="0" w:type="auto"/>
        <w:tblInd w:w="0" w:type="dxa"/>
        <w:tblLook w:val="04A0" w:firstRow="1" w:lastRow="0" w:firstColumn="1" w:lastColumn="0" w:noHBand="0" w:noVBand="1"/>
      </w:tblPr>
      <w:tblGrid>
        <w:gridCol w:w="4508"/>
        <w:gridCol w:w="4508"/>
      </w:tblGrid>
      <w:tr w:rsidR="007C0F61" w:rsidTr="1842D3D9" w14:paraId="0EF298F5" w14:textId="77777777">
        <w:tc>
          <w:tcPr>
            <w:tcW w:w="4508"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007C0F61" w:rsidRDefault="007C0F61" w14:paraId="2B4F1B77" w14:textId="77777777">
            <w:pPr>
              <w:rPr>
                <w:b/>
              </w:rPr>
            </w:pPr>
            <w:r>
              <w:rPr>
                <w:b/>
              </w:rPr>
              <w:t>Section</w:t>
            </w:r>
          </w:p>
        </w:tc>
        <w:tc>
          <w:tcPr>
            <w:tcW w:w="4508" w:type="dxa"/>
            <w:tcBorders>
              <w:top w:val="single" w:color="auto" w:sz="4" w:space="0"/>
              <w:left w:val="single" w:color="auto" w:sz="4" w:space="0"/>
              <w:bottom w:val="single" w:color="auto" w:sz="4" w:space="0"/>
              <w:right w:val="single" w:color="auto" w:sz="4" w:space="0"/>
            </w:tcBorders>
            <w:shd w:val="clear" w:color="auto" w:fill="BFBFBF" w:themeFill="background1" w:themeFillShade="BF"/>
            <w:hideMark/>
          </w:tcPr>
          <w:p w:rsidR="007C0F61" w:rsidRDefault="007C0F61" w14:paraId="14DD7588" w14:textId="77777777">
            <w:pPr>
              <w:rPr>
                <w:b/>
              </w:rPr>
            </w:pPr>
            <w:r>
              <w:rPr>
                <w:b/>
              </w:rPr>
              <w:t>Words used</w:t>
            </w:r>
          </w:p>
        </w:tc>
      </w:tr>
      <w:tr w:rsidR="007C0F61" w:rsidTr="1842D3D9" w14:paraId="4E819154" w14:textId="77777777">
        <w:tc>
          <w:tcPr>
            <w:tcW w:w="4508" w:type="dxa"/>
            <w:tcBorders>
              <w:top w:val="single" w:color="auto" w:sz="4" w:space="0"/>
              <w:left w:val="single" w:color="auto" w:sz="4" w:space="0"/>
              <w:bottom w:val="single" w:color="auto" w:sz="4" w:space="0"/>
              <w:right w:val="single" w:color="auto" w:sz="4" w:space="0"/>
            </w:tcBorders>
            <w:hideMark/>
          </w:tcPr>
          <w:p w:rsidR="007C0F61" w:rsidRDefault="007C0F61" w14:paraId="0BE2AB79" w14:textId="191CB25A">
            <w:r>
              <w:t xml:space="preserve">An overview of the </w:t>
            </w:r>
            <w:r w:rsidR="1D800AD5">
              <w:t xml:space="preserve">university </w:t>
            </w:r>
            <w:r>
              <w:t>and its approach to gender equality</w:t>
            </w:r>
          </w:p>
        </w:tc>
        <w:tc>
          <w:tcPr>
            <w:tcW w:w="4508" w:type="dxa"/>
            <w:tcBorders>
              <w:top w:val="single" w:color="auto" w:sz="4" w:space="0"/>
              <w:left w:val="single" w:color="auto" w:sz="4" w:space="0"/>
              <w:bottom w:val="single" w:color="auto" w:sz="4" w:space="0"/>
              <w:right w:val="single" w:color="auto" w:sz="4" w:space="0"/>
            </w:tcBorders>
          </w:tcPr>
          <w:p w:rsidR="007C0F61" w:rsidRDefault="006371DB" w14:paraId="11D90AD7" w14:textId="659C7B76">
            <w:r>
              <w:t>2,49</w:t>
            </w:r>
            <w:r w:rsidR="005B3897">
              <w:t>8</w:t>
            </w:r>
            <w:r w:rsidR="00AC0A75">
              <w:t>/2500</w:t>
            </w:r>
          </w:p>
        </w:tc>
      </w:tr>
      <w:tr w:rsidR="00247AA7" w:rsidTr="1842D3D9" w14:paraId="138B01D1" w14:textId="77777777">
        <w:tc>
          <w:tcPr>
            <w:tcW w:w="4508" w:type="dxa"/>
            <w:tcBorders>
              <w:top w:val="single" w:color="auto" w:sz="4" w:space="0"/>
              <w:left w:val="single" w:color="auto" w:sz="4" w:space="0"/>
              <w:bottom w:val="single" w:color="auto" w:sz="4" w:space="0"/>
              <w:right w:val="single" w:color="auto" w:sz="4" w:space="0"/>
            </w:tcBorders>
          </w:tcPr>
          <w:p w:rsidR="00247AA7" w:rsidRDefault="00247AA7" w14:paraId="00B17076" w14:textId="046DA35D">
            <w:r w:rsidRPr="00247AA7">
              <w:t>An evaluation of the university’s progress and success</w:t>
            </w:r>
          </w:p>
        </w:tc>
        <w:tc>
          <w:tcPr>
            <w:tcW w:w="4508" w:type="dxa"/>
            <w:tcBorders>
              <w:top w:val="single" w:color="auto" w:sz="4" w:space="0"/>
              <w:left w:val="single" w:color="auto" w:sz="4" w:space="0"/>
              <w:bottom w:val="single" w:color="auto" w:sz="4" w:space="0"/>
              <w:right w:val="single" w:color="auto" w:sz="4" w:space="0"/>
            </w:tcBorders>
          </w:tcPr>
          <w:p w:rsidR="00247AA7" w:rsidRDefault="00FD1530" w14:paraId="3234180A" w14:textId="0BADDAC7">
            <w:r>
              <w:t>1,</w:t>
            </w:r>
            <w:r w:rsidR="00297901">
              <w:t>760</w:t>
            </w:r>
            <w:r w:rsidR="00AC0A75">
              <w:t>/</w:t>
            </w:r>
            <w:r w:rsidR="00E10EB5">
              <w:t>2</w:t>
            </w:r>
            <w:r w:rsidR="00C03652">
              <w:t>0</w:t>
            </w:r>
            <w:r w:rsidR="00E10EB5">
              <w:t>00</w:t>
            </w:r>
            <w:r w:rsidR="00B76F01">
              <w:t xml:space="preserve"> </w:t>
            </w:r>
          </w:p>
        </w:tc>
      </w:tr>
      <w:tr w:rsidR="007C0F61" w:rsidTr="1842D3D9" w14:paraId="680811A6" w14:textId="77777777">
        <w:tc>
          <w:tcPr>
            <w:tcW w:w="4508" w:type="dxa"/>
            <w:tcBorders>
              <w:top w:val="single" w:color="auto" w:sz="4" w:space="0"/>
              <w:left w:val="single" w:color="auto" w:sz="4" w:space="0"/>
              <w:bottom w:val="single" w:color="auto" w:sz="4" w:space="0"/>
              <w:right w:val="single" w:color="auto" w:sz="4" w:space="0"/>
            </w:tcBorders>
            <w:hideMark/>
          </w:tcPr>
          <w:p w:rsidR="007C0F61" w:rsidRDefault="007C0F61" w14:paraId="5BB11855" w14:textId="69AB7CF5">
            <w:r>
              <w:t xml:space="preserve">An assessment of the </w:t>
            </w:r>
            <w:r w:rsidR="23CDD1DB">
              <w:t xml:space="preserve">university’s </w:t>
            </w:r>
            <w:r>
              <w:t>gender equality context</w:t>
            </w:r>
          </w:p>
        </w:tc>
        <w:tc>
          <w:tcPr>
            <w:tcW w:w="4508" w:type="dxa"/>
            <w:tcBorders>
              <w:top w:val="single" w:color="auto" w:sz="4" w:space="0"/>
              <w:left w:val="single" w:color="auto" w:sz="4" w:space="0"/>
              <w:bottom w:val="single" w:color="auto" w:sz="4" w:space="0"/>
              <w:right w:val="single" w:color="auto" w:sz="4" w:space="0"/>
            </w:tcBorders>
          </w:tcPr>
          <w:p w:rsidR="007C0F61" w:rsidRDefault="0097496D" w14:paraId="33FF6665" w14:textId="44E7CACF">
            <w:r>
              <w:t>3,</w:t>
            </w:r>
            <w:r w:rsidR="00C533E8">
              <w:t>740</w:t>
            </w:r>
            <w:r w:rsidR="00E10EB5">
              <w:t>/</w:t>
            </w:r>
            <w:r w:rsidR="00F96387">
              <w:t>3500</w:t>
            </w:r>
          </w:p>
        </w:tc>
      </w:tr>
      <w:tr w:rsidR="007C0F61" w:rsidTr="1842D3D9" w14:paraId="6DF97384" w14:textId="77777777">
        <w:tc>
          <w:tcPr>
            <w:tcW w:w="4508" w:type="dxa"/>
            <w:tcBorders>
              <w:top w:val="single" w:color="auto" w:sz="4" w:space="0"/>
              <w:left w:val="single" w:color="auto" w:sz="4" w:space="0"/>
              <w:bottom w:val="single" w:color="auto" w:sz="4" w:space="0"/>
              <w:right w:val="single" w:color="auto" w:sz="4" w:space="0"/>
            </w:tcBorders>
            <w:hideMark/>
          </w:tcPr>
          <w:p w:rsidR="007C0F61" w:rsidRDefault="007C0F61" w14:paraId="1899E8CB" w14:textId="77777777">
            <w:r>
              <w:t>Future action plan*</w:t>
            </w:r>
          </w:p>
        </w:tc>
        <w:tc>
          <w:tcPr>
            <w:tcW w:w="4508" w:type="dxa"/>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007C0F61" w:rsidRDefault="007C0F61" w14:paraId="63848544" w14:textId="77777777"/>
        </w:tc>
      </w:tr>
      <w:tr w:rsidR="007C0F61" w:rsidTr="1842D3D9" w14:paraId="628B9DF1" w14:textId="77777777">
        <w:tc>
          <w:tcPr>
            <w:tcW w:w="4508" w:type="dxa"/>
            <w:tcBorders>
              <w:top w:val="single" w:color="auto" w:sz="4" w:space="0"/>
              <w:left w:val="single" w:color="auto" w:sz="4" w:space="0"/>
              <w:bottom w:val="single" w:color="auto" w:sz="4" w:space="0"/>
              <w:right w:val="single" w:color="auto" w:sz="4" w:space="0"/>
            </w:tcBorders>
            <w:hideMark/>
          </w:tcPr>
          <w:p w:rsidR="007C0F61" w:rsidP="00474E74" w:rsidRDefault="007C0F61" w14:paraId="15D18BC9" w14:textId="0252E9C3">
            <w:r>
              <w:t xml:space="preserve">Appendix 1: </w:t>
            </w:r>
            <w:r w:rsidR="00474E74">
              <w:t>Culture survey</w:t>
            </w:r>
            <w:r>
              <w:t xml:space="preserve"> data*</w:t>
            </w:r>
          </w:p>
        </w:tc>
        <w:tc>
          <w:tcPr>
            <w:tcW w:w="4508" w:type="dxa"/>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007C0F61" w:rsidRDefault="007C0F61" w14:paraId="22EC692D" w14:textId="77777777"/>
        </w:tc>
      </w:tr>
      <w:tr w:rsidR="007C0F61" w:rsidTr="1842D3D9" w14:paraId="3DF6C8FC" w14:textId="77777777">
        <w:tc>
          <w:tcPr>
            <w:tcW w:w="4508" w:type="dxa"/>
            <w:tcBorders>
              <w:top w:val="single" w:color="auto" w:sz="4" w:space="0"/>
              <w:left w:val="single" w:color="auto" w:sz="4" w:space="0"/>
              <w:bottom w:val="single" w:color="auto" w:sz="4" w:space="0"/>
              <w:right w:val="single" w:color="auto" w:sz="4" w:space="0"/>
            </w:tcBorders>
            <w:hideMark/>
          </w:tcPr>
          <w:p w:rsidR="007C0F61" w:rsidRDefault="007C0F61" w14:paraId="2137020A" w14:textId="77777777">
            <w:r>
              <w:t>Appendix 2: Data tables*</w:t>
            </w:r>
          </w:p>
        </w:tc>
        <w:tc>
          <w:tcPr>
            <w:tcW w:w="4508" w:type="dxa"/>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007C0F61" w:rsidRDefault="007C0F61" w14:paraId="56560B27" w14:textId="77777777"/>
        </w:tc>
      </w:tr>
      <w:tr w:rsidR="007C0F61" w:rsidTr="1842D3D9" w14:paraId="62528186" w14:textId="77777777">
        <w:tc>
          <w:tcPr>
            <w:tcW w:w="4508" w:type="dxa"/>
            <w:tcBorders>
              <w:top w:val="single" w:color="auto" w:sz="4" w:space="0"/>
              <w:left w:val="single" w:color="auto" w:sz="4" w:space="0"/>
              <w:bottom w:val="single" w:color="auto" w:sz="4" w:space="0"/>
              <w:right w:val="single" w:color="auto" w:sz="4" w:space="0"/>
            </w:tcBorders>
            <w:hideMark/>
          </w:tcPr>
          <w:p w:rsidR="007C0F61" w:rsidRDefault="007C0F61" w14:paraId="3F894204" w14:textId="77777777">
            <w:r>
              <w:t>Appendix 3: Glossary*</w:t>
            </w:r>
          </w:p>
        </w:tc>
        <w:tc>
          <w:tcPr>
            <w:tcW w:w="4508" w:type="dxa"/>
            <w:tcBorders>
              <w:top w:val="single" w:color="auto" w:sz="4" w:space="0"/>
              <w:left w:val="single" w:color="auto" w:sz="4" w:space="0"/>
              <w:bottom w:val="single" w:color="auto" w:sz="4" w:space="0"/>
              <w:right w:val="single" w:color="auto" w:sz="4" w:space="0"/>
            </w:tcBorders>
            <w:shd w:val="clear" w:color="auto" w:fill="BFBFBF" w:themeFill="background1" w:themeFillShade="BF"/>
          </w:tcPr>
          <w:p w:rsidR="007C0F61" w:rsidRDefault="007C0F61" w14:paraId="0FB65E76" w14:textId="77777777"/>
        </w:tc>
      </w:tr>
      <w:tr w:rsidR="007C0F61" w:rsidTr="1842D3D9" w14:paraId="10B622DF" w14:textId="77777777">
        <w:tc>
          <w:tcPr>
            <w:tcW w:w="4508" w:type="dxa"/>
            <w:tcBorders>
              <w:top w:val="single" w:color="auto" w:sz="4" w:space="0"/>
              <w:left w:val="single" w:color="auto" w:sz="4" w:space="0"/>
              <w:bottom w:val="single" w:color="auto" w:sz="4" w:space="0"/>
              <w:right w:val="single" w:color="auto" w:sz="4" w:space="0"/>
            </w:tcBorders>
            <w:hideMark/>
          </w:tcPr>
          <w:p w:rsidR="007C0F61" w:rsidRDefault="007C0F61" w14:paraId="123FD56A" w14:textId="77777777">
            <w:pPr>
              <w:rPr>
                <w:b/>
              </w:rPr>
            </w:pPr>
            <w:r>
              <w:rPr>
                <w:b/>
              </w:rPr>
              <w:t>Overall word count</w:t>
            </w:r>
          </w:p>
        </w:tc>
        <w:tc>
          <w:tcPr>
            <w:tcW w:w="4508" w:type="dxa"/>
            <w:tcBorders>
              <w:top w:val="single" w:color="auto" w:sz="4" w:space="0"/>
              <w:left w:val="single" w:color="auto" w:sz="4" w:space="0"/>
              <w:bottom w:val="single" w:color="auto" w:sz="4" w:space="0"/>
              <w:right w:val="single" w:color="auto" w:sz="4" w:space="0"/>
            </w:tcBorders>
          </w:tcPr>
          <w:p w:rsidR="007C0F61" w:rsidRDefault="00140476" w14:paraId="35EAEDEB" w14:textId="49D50226">
            <w:r>
              <w:t>7,</w:t>
            </w:r>
            <w:r w:rsidR="00FC3D7A">
              <w:t>998</w:t>
            </w:r>
            <w:r w:rsidR="00F96387">
              <w:t>/8</w:t>
            </w:r>
            <w:r w:rsidR="005C36B7">
              <w:t>0</w:t>
            </w:r>
            <w:r w:rsidR="00F96387">
              <w:t>00</w:t>
            </w:r>
          </w:p>
        </w:tc>
      </w:tr>
    </w:tbl>
    <w:p w:rsidR="007C0F61" w:rsidP="007C0F61" w:rsidRDefault="007C0F61" w14:paraId="366477F7" w14:textId="77777777">
      <w:r>
        <w:t>*These sections and appendices should not contain any commentary contributing to the overall word limit</w:t>
      </w:r>
    </w:p>
    <w:p w:rsidR="007C0F61" w:rsidP="007C0F61" w:rsidRDefault="0098427C" w14:paraId="475B05FD" w14:textId="77777777">
      <w:pPr>
        <w:rPr>
          <w:b/>
        </w:rPr>
      </w:pPr>
      <w:r>
        <w:rPr>
          <w:b/>
        </w:rPr>
        <w:t>Overall word limit: 80</w:t>
      </w:r>
      <w:r w:rsidR="007C0F61">
        <w:rPr>
          <w:b/>
        </w:rPr>
        <w:t>00 words</w:t>
      </w:r>
    </w:p>
    <w:p w:rsidR="007C0F61" w:rsidP="007C0F61" w:rsidRDefault="007C0F61" w14:paraId="0A018ACA" w14:textId="77777777">
      <w:pPr>
        <w:spacing w:after="0"/>
      </w:pPr>
      <w:r>
        <w:br w:type="page"/>
      </w:r>
    </w:p>
    <w:sdt>
      <w:sdtPr>
        <w:id w:val="1128128923"/>
        <w:docPartObj>
          <w:docPartGallery w:val="Table of Contents"/>
          <w:docPartUnique/>
        </w:docPartObj>
      </w:sdtPr>
      <w:sdtContent>
        <w:p w:rsidR="00CB357A" w:rsidP="6D370FCA" w:rsidRDefault="00A175B3" w14:paraId="66DE5B6A" w14:textId="1C4D9784">
          <w:pPr>
            <w:pStyle w:val="TOC1"/>
            <w:tabs>
              <w:tab w:val="right" w:leader="dot" w:pos="9015"/>
            </w:tabs>
            <w:rPr>
              <w:rStyle w:val="Hyperlink"/>
              <w:noProof/>
              <w:kern w:val="2"/>
              <w:lang w:eastAsia="en-GB"/>
              <w14:ligatures w14:val="standardContextual"/>
            </w:rPr>
          </w:pPr>
          <w:r>
            <w:fldChar w:fldCharType="begin"/>
          </w:r>
          <w:r>
            <w:instrText xml:space="preserve">TOC \o "1-3" \z \u \h</w:instrText>
          </w:r>
          <w:r>
            <w:fldChar w:fldCharType="separate"/>
          </w:r>
          <w:hyperlink w:anchor="_Toc1290865190">
            <w:r w:rsidRPr="6D370FCA" w:rsidR="6D370FCA">
              <w:rPr>
                <w:rStyle w:val="Hyperlink"/>
              </w:rPr>
              <w:t>Applicant information</w:t>
            </w:r>
            <w:r>
              <w:tab/>
            </w:r>
            <w:r>
              <w:fldChar w:fldCharType="begin"/>
            </w:r>
            <w:r>
              <w:instrText xml:space="preserve">PAGEREF _Toc1290865190 \h</w:instrText>
            </w:r>
            <w:r>
              <w:fldChar w:fldCharType="separate"/>
            </w:r>
            <w:r w:rsidRPr="6D370FCA" w:rsidR="6D370FCA">
              <w:rPr>
                <w:rStyle w:val="Hyperlink"/>
              </w:rPr>
              <w:t>1</w:t>
            </w:r>
            <w:r>
              <w:fldChar w:fldCharType="end"/>
            </w:r>
          </w:hyperlink>
        </w:p>
        <w:p w:rsidR="00CB357A" w:rsidP="6D370FCA" w:rsidRDefault="00A001F8" w14:paraId="7B65D280" w14:textId="3CF63D30">
          <w:pPr>
            <w:pStyle w:val="TOC1"/>
            <w:tabs>
              <w:tab w:val="right" w:leader="dot" w:pos="9015"/>
            </w:tabs>
            <w:rPr>
              <w:rStyle w:val="Hyperlink"/>
              <w:noProof/>
              <w:kern w:val="2"/>
              <w:lang w:eastAsia="en-GB"/>
              <w14:ligatures w14:val="standardContextual"/>
            </w:rPr>
          </w:pPr>
          <w:hyperlink w:anchor="_Toc563352512">
            <w:r w:rsidRPr="6D370FCA" w:rsidR="6D370FCA">
              <w:rPr>
                <w:rStyle w:val="Hyperlink"/>
              </w:rPr>
              <w:t>Section 1: An overview of the university and its approach to gender equality</w:t>
            </w:r>
            <w:r>
              <w:tab/>
            </w:r>
            <w:r>
              <w:fldChar w:fldCharType="begin"/>
            </w:r>
            <w:r>
              <w:instrText xml:space="preserve">PAGEREF _Toc563352512 \h</w:instrText>
            </w:r>
            <w:r>
              <w:fldChar w:fldCharType="separate"/>
            </w:r>
            <w:r w:rsidRPr="6D370FCA" w:rsidR="6D370FCA">
              <w:rPr>
                <w:rStyle w:val="Hyperlink"/>
              </w:rPr>
              <w:t>2</w:t>
            </w:r>
            <w:r>
              <w:fldChar w:fldCharType="end"/>
            </w:r>
          </w:hyperlink>
        </w:p>
        <w:p w:rsidR="00CB357A" w:rsidP="6D370FCA" w:rsidRDefault="00A001F8" w14:paraId="0C496AB2" w14:textId="5A52AAF7">
          <w:pPr>
            <w:pStyle w:val="TOC2"/>
            <w:tabs>
              <w:tab w:val="left" w:pos="720"/>
              <w:tab w:val="right" w:leader="dot" w:pos="9015"/>
            </w:tabs>
            <w:rPr>
              <w:rStyle w:val="Hyperlink"/>
              <w:noProof/>
              <w:kern w:val="2"/>
              <w:lang w:eastAsia="en-GB"/>
              <w14:ligatures w14:val="standardContextual"/>
            </w:rPr>
          </w:pPr>
          <w:hyperlink w:anchor="_Toc1520918">
            <w:r w:rsidRPr="6D370FCA" w:rsidR="6D370FCA">
              <w:rPr>
                <w:rStyle w:val="Hyperlink"/>
              </w:rPr>
              <w:t>1.</w:t>
            </w:r>
            <w:r>
              <w:tab/>
            </w:r>
            <w:r w:rsidRPr="6D370FCA" w:rsidR="6D370FCA">
              <w:rPr>
                <w:rStyle w:val="Hyperlink"/>
              </w:rPr>
              <w:t>Letter of endorsement from the head of the university</w:t>
            </w:r>
            <w:r>
              <w:tab/>
            </w:r>
            <w:r>
              <w:fldChar w:fldCharType="begin"/>
            </w:r>
            <w:r>
              <w:instrText xml:space="preserve">PAGEREF _Toc1520918 \h</w:instrText>
            </w:r>
            <w:r>
              <w:fldChar w:fldCharType="separate"/>
            </w:r>
            <w:r w:rsidRPr="6D370FCA" w:rsidR="6D370FCA">
              <w:rPr>
                <w:rStyle w:val="Hyperlink"/>
              </w:rPr>
              <w:t>3</w:t>
            </w:r>
            <w:r>
              <w:fldChar w:fldCharType="end"/>
            </w:r>
          </w:hyperlink>
        </w:p>
        <w:p w:rsidR="00CB357A" w:rsidP="6D370FCA" w:rsidRDefault="00A001F8" w14:paraId="778EDB3E" w14:textId="0FF18CD8">
          <w:pPr>
            <w:pStyle w:val="TOC2"/>
            <w:tabs>
              <w:tab w:val="left" w:pos="720"/>
              <w:tab w:val="right" w:leader="dot" w:pos="9015"/>
            </w:tabs>
            <w:rPr>
              <w:rStyle w:val="Hyperlink"/>
              <w:noProof/>
              <w:kern w:val="2"/>
              <w:lang w:eastAsia="en-GB"/>
              <w14:ligatures w14:val="standardContextual"/>
            </w:rPr>
          </w:pPr>
          <w:hyperlink w:anchor="_Toc546150856">
            <w:r w:rsidRPr="6D370FCA" w:rsidR="6D370FCA">
              <w:rPr>
                <w:rStyle w:val="Hyperlink"/>
              </w:rPr>
              <w:t>2.</w:t>
            </w:r>
            <w:r>
              <w:tab/>
            </w:r>
            <w:r w:rsidRPr="6D370FCA" w:rsidR="6D370FCA">
              <w:rPr>
                <w:rStyle w:val="Hyperlink"/>
              </w:rPr>
              <w:t>Description of the University and its context</w:t>
            </w:r>
            <w:r>
              <w:tab/>
            </w:r>
            <w:r>
              <w:fldChar w:fldCharType="begin"/>
            </w:r>
            <w:r>
              <w:instrText xml:space="preserve">PAGEREF _Toc546150856 \h</w:instrText>
            </w:r>
            <w:r>
              <w:fldChar w:fldCharType="separate"/>
            </w:r>
            <w:r w:rsidRPr="6D370FCA" w:rsidR="6D370FCA">
              <w:rPr>
                <w:rStyle w:val="Hyperlink"/>
              </w:rPr>
              <w:t>5</w:t>
            </w:r>
            <w:r>
              <w:fldChar w:fldCharType="end"/>
            </w:r>
          </w:hyperlink>
        </w:p>
        <w:p w:rsidR="00CB357A" w:rsidP="6D370FCA" w:rsidRDefault="00A001F8" w14:paraId="3E7DDCA6" w14:textId="5A1778BD">
          <w:pPr>
            <w:pStyle w:val="TOC2"/>
            <w:tabs>
              <w:tab w:val="left" w:pos="720"/>
              <w:tab w:val="right" w:leader="dot" w:pos="9015"/>
            </w:tabs>
            <w:rPr>
              <w:rStyle w:val="Hyperlink"/>
              <w:noProof/>
              <w:kern w:val="2"/>
              <w:lang w:eastAsia="en-GB"/>
              <w14:ligatures w14:val="standardContextual"/>
            </w:rPr>
          </w:pPr>
          <w:hyperlink w:anchor="_Toc181716243">
            <w:r w:rsidRPr="6D370FCA" w:rsidR="6D370FCA">
              <w:rPr>
                <w:rStyle w:val="Hyperlink"/>
              </w:rPr>
              <w:t>3.</w:t>
            </w:r>
            <w:r>
              <w:tab/>
            </w:r>
            <w:r w:rsidRPr="6D370FCA" w:rsidR="6D370FCA">
              <w:rPr>
                <w:rStyle w:val="Hyperlink"/>
              </w:rPr>
              <w:t>Governance and recognition of equality, diversity and inclusion work</w:t>
            </w:r>
            <w:r>
              <w:tab/>
            </w:r>
            <w:r>
              <w:fldChar w:fldCharType="begin"/>
            </w:r>
            <w:r>
              <w:instrText xml:space="preserve">PAGEREF _Toc181716243 \h</w:instrText>
            </w:r>
            <w:r>
              <w:fldChar w:fldCharType="separate"/>
            </w:r>
            <w:r w:rsidRPr="6D370FCA" w:rsidR="6D370FCA">
              <w:rPr>
                <w:rStyle w:val="Hyperlink"/>
              </w:rPr>
              <w:t>11</w:t>
            </w:r>
            <w:r>
              <w:fldChar w:fldCharType="end"/>
            </w:r>
          </w:hyperlink>
        </w:p>
        <w:p w:rsidR="00CB357A" w:rsidP="6D370FCA" w:rsidRDefault="00A001F8" w14:paraId="7D86A158" w14:textId="56B8C359">
          <w:pPr>
            <w:pStyle w:val="TOC2"/>
            <w:tabs>
              <w:tab w:val="left" w:pos="720"/>
              <w:tab w:val="right" w:leader="dot" w:pos="9015"/>
            </w:tabs>
            <w:rPr>
              <w:rStyle w:val="Hyperlink"/>
              <w:noProof/>
              <w:kern w:val="2"/>
              <w:lang w:eastAsia="en-GB"/>
              <w14:ligatures w14:val="standardContextual"/>
            </w:rPr>
          </w:pPr>
          <w:hyperlink w:anchor="_Toc1408449807">
            <w:r w:rsidRPr="6D370FCA" w:rsidR="6D370FCA">
              <w:rPr>
                <w:rStyle w:val="Hyperlink"/>
              </w:rPr>
              <w:t>4.</w:t>
            </w:r>
            <w:r>
              <w:tab/>
            </w:r>
            <w:r w:rsidRPr="6D370FCA" w:rsidR="6D370FCA">
              <w:rPr>
                <w:rStyle w:val="Hyperlink"/>
              </w:rPr>
              <w:t>Development, evaluation and effectiveness of institutional policies</w:t>
            </w:r>
            <w:r>
              <w:tab/>
            </w:r>
            <w:r>
              <w:fldChar w:fldCharType="begin"/>
            </w:r>
            <w:r>
              <w:instrText xml:space="preserve">PAGEREF _Toc1408449807 \h</w:instrText>
            </w:r>
            <w:r>
              <w:fldChar w:fldCharType="separate"/>
            </w:r>
            <w:r w:rsidRPr="6D370FCA" w:rsidR="6D370FCA">
              <w:rPr>
                <w:rStyle w:val="Hyperlink"/>
              </w:rPr>
              <w:t>13</w:t>
            </w:r>
            <w:r>
              <w:fldChar w:fldCharType="end"/>
            </w:r>
          </w:hyperlink>
        </w:p>
        <w:p w:rsidR="00CB357A" w:rsidP="6D370FCA" w:rsidRDefault="00A001F8" w14:paraId="30E8B364" w14:textId="33B26B7E">
          <w:pPr>
            <w:pStyle w:val="TOC2"/>
            <w:tabs>
              <w:tab w:val="left" w:pos="720"/>
              <w:tab w:val="right" w:leader="dot" w:pos="9015"/>
            </w:tabs>
            <w:rPr>
              <w:rStyle w:val="Hyperlink"/>
              <w:noProof/>
              <w:kern w:val="2"/>
              <w:lang w:eastAsia="en-GB"/>
              <w14:ligatures w14:val="standardContextual"/>
            </w:rPr>
          </w:pPr>
          <w:hyperlink w:anchor="_Toc2099332121">
            <w:r w:rsidRPr="6D370FCA" w:rsidR="6D370FCA">
              <w:rPr>
                <w:rStyle w:val="Hyperlink"/>
              </w:rPr>
              <w:t>5.</w:t>
            </w:r>
            <w:r>
              <w:tab/>
            </w:r>
            <w:r w:rsidRPr="6D370FCA" w:rsidR="6D370FCA">
              <w:rPr>
                <w:rStyle w:val="Hyperlink"/>
              </w:rPr>
              <w:t>Athena Swan self-assessment process</w:t>
            </w:r>
            <w:r>
              <w:tab/>
            </w:r>
            <w:r>
              <w:fldChar w:fldCharType="begin"/>
            </w:r>
            <w:r>
              <w:instrText xml:space="preserve">PAGEREF _Toc2099332121 \h</w:instrText>
            </w:r>
            <w:r>
              <w:fldChar w:fldCharType="separate"/>
            </w:r>
            <w:r w:rsidRPr="6D370FCA" w:rsidR="6D370FCA">
              <w:rPr>
                <w:rStyle w:val="Hyperlink"/>
              </w:rPr>
              <w:t>15</w:t>
            </w:r>
            <w:r>
              <w:fldChar w:fldCharType="end"/>
            </w:r>
          </w:hyperlink>
        </w:p>
        <w:p w:rsidR="00CB357A" w:rsidP="6D370FCA" w:rsidRDefault="00A001F8" w14:paraId="6A36D812" w14:textId="25969895">
          <w:pPr>
            <w:pStyle w:val="TOC1"/>
            <w:tabs>
              <w:tab w:val="right" w:leader="dot" w:pos="9015"/>
            </w:tabs>
            <w:rPr>
              <w:rStyle w:val="Hyperlink"/>
              <w:noProof/>
              <w:kern w:val="2"/>
              <w:lang w:eastAsia="en-GB"/>
              <w14:ligatures w14:val="standardContextual"/>
            </w:rPr>
          </w:pPr>
          <w:hyperlink w:anchor="_Toc585297317">
            <w:r w:rsidRPr="6D370FCA" w:rsidR="6D370FCA">
              <w:rPr>
                <w:rStyle w:val="Hyperlink"/>
              </w:rPr>
              <w:t>Section 2: An evaluation of the university’s progress and success</w:t>
            </w:r>
            <w:r>
              <w:tab/>
            </w:r>
            <w:r>
              <w:fldChar w:fldCharType="begin"/>
            </w:r>
            <w:r>
              <w:instrText xml:space="preserve">PAGEREF _Toc585297317 \h</w:instrText>
            </w:r>
            <w:r>
              <w:fldChar w:fldCharType="separate"/>
            </w:r>
            <w:r w:rsidRPr="6D370FCA" w:rsidR="6D370FCA">
              <w:rPr>
                <w:rStyle w:val="Hyperlink"/>
              </w:rPr>
              <w:t>17</w:t>
            </w:r>
            <w:r>
              <w:fldChar w:fldCharType="end"/>
            </w:r>
          </w:hyperlink>
        </w:p>
        <w:p w:rsidR="00CB357A" w:rsidP="6D370FCA" w:rsidRDefault="00A001F8" w14:paraId="550C1516" w14:textId="36080E71">
          <w:pPr>
            <w:pStyle w:val="TOC2"/>
            <w:tabs>
              <w:tab w:val="right" w:leader="dot" w:pos="9015"/>
            </w:tabs>
            <w:rPr>
              <w:rStyle w:val="Hyperlink"/>
              <w:noProof/>
              <w:kern w:val="2"/>
              <w:lang w:eastAsia="en-GB"/>
              <w14:ligatures w14:val="standardContextual"/>
            </w:rPr>
          </w:pPr>
          <w:hyperlink w:anchor="_Toc2105386765">
            <w:r w:rsidRPr="6D370FCA" w:rsidR="6D370FCA">
              <w:rPr>
                <w:rStyle w:val="Hyperlink"/>
              </w:rPr>
              <w:t>1. Evaluating progress against the previous action plan</w:t>
            </w:r>
            <w:r>
              <w:tab/>
            </w:r>
            <w:r>
              <w:fldChar w:fldCharType="begin"/>
            </w:r>
            <w:r>
              <w:instrText xml:space="preserve">PAGEREF _Toc2105386765 \h</w:instrText>
            </w:r>
            <w:r>
              <w:fldChar w:fldCharType="separate"/>
            </w:r>
            <w:r w:rsidRPr="6D370FCA" w:rsidR="6D370FCA">
              <w:rPr>
                <w:rStyle w:val="Hyperlink"/>
              </w:rPr>
              <w:t>18</w:t>
            </w:r>
            <w:r>
              <w:fldChar w:fldCharType="end"/>
            </w:r>
          </w:hyperlink>
        </w:p>
        <w:p w:rsidR="00CB357A" w:rsidP="6D370FCA" w:rsidRDefault="00A001F8" w14:paraId="4B91D212" w14:textId="7C476099">
          <w:pPr>
            <w:pStyle w:val="TOC2"/>
            <w:tabs>
              <w:tab w:val="right" w:leader="dot" w:pos="9015"/>
            </w:tabs>
            <w:rPr>
              <w:rStyle w:val="Hyperlink"/>
              <w:noProof/>
              <w:kern w:val="2"/>
              <w:lang w:eastAsia="en-GB"/>
              <w14:ligatures w14:val="standardContextual"/>
            </w:rPr>
          </w:pPr>
          <w:hyperlink w:anchor="_Toc1514215568">
            <w:r w:rsidRPr="6D370FCA" w:rsidR="6D370FCA">
              <w:rPr>
                <w:rStyle w:val="Hyperlink"/>
              </w:rPr>
              <w:t>2. Evaluating success against the university’s key priorities</w:t>
            </w:r>
            <w:r>
              <w:tab/>
            </w:r>
            <w:r>
              <w:fldChar w:fldCharType="begin"/>
            </w:r>
            <w:r>
              <w:instrText xml:space="preserve">PAGEREF _Toc1514215568 \h</w:instrText>
            </w:r>
            <w:r>
              <w:fldChar w:fldCharType="separate"/>
            </w:r>
            <w:r w:rsidRPr="6D370FCA" w:rsidR="6D370FCA">
              <w:rPr>
                <w:rStyle w:val="Hyperlink"/>
              </w:rPr>
              <w:t>20</w:t>
            </w:r>
            <w:r>
              <w:fldChar w:fldCharType="end"/>
            </w:r>
          </w:hyperlink>
        </w:p>
        <w:p w:rsidR="00CB357A" w:rsidP="6D370FCA" w:rsidRDefault="00A001F8" w14:paraId="3434D7A7" w14:textId="1DC3D74A">
          <w:pPr>
            <w:pStyle w:val="TOC1"/>
            <w:tabs>
              <w:tab w:val="right" w:leader="dot" w:pos="9015"/>
            </w:tabs>
            <w:rPr>
              <w:rStyle w:val="Hyperlink"/>
              <w:noProof/>
              <w:kern w:val="2"/>
              <w:lang w:eastAsia="en-GB"/>
              <w14:ligatures w14:val="standardContextual"/>
            </w:rPr>
          </w:pPr>
          <w:hyperlink w:anchor="_Toc1072730146">
            <w:r w:rsidRPr="6D370FCA" w:rsidR="6D370FCA">
              <w:rPr>
                <w:rStyle w:val="Hyperlink"/>
              </w:rPr>
              <w:t>Section 3: An assessment of the University’s gender equality context</w:t>
            </w:r>
            <w:r>
              <w:tab/>
            </w:r>
            <w:r>
              <w:fldChar w:fldCharType="begin"/>
            </w:r>
            <w:r>
              <w:instrText xml:space="preserve">PAGEREF _Toc1072730146 \h</w:instrText>
            </w:r>
            <w:r>
              <w:fldChar w:fldCharType="separate"/>
            </w:r>
            <w:r w:rsidRPr="6D370FCA" w:rsidR="6D370FCA">
              <w:rPr>
                <w:rStyle w:val="Hyperlink"/>
              </w:rPr>
              <w:t>22</w:t>
            </w:r>
            <w:r>
              <w:fldChar w:fldCharType="end"/>
            </w:r>
          </w:hyperlink>
        </w:p>
        <w:p w:rsidR="00CB357A" w:rsidP="6D370FCA" w:rsidRDefault="00A001F8" w14:paraId="6A41F6B6" w14:textId="236C1611">
          <w:pPr>
            <w:pStyle w:val="TOC2"/>
            <w:tabs>
              <w:tab w:val="left" w:pos="720"/>
              <w:tab w:val="right" w:leader="dot" w:pos="9015"/>
            </w:tabs>
            <w:rPr>
              <w:rStyle w:val="Hyperlink"/>
              <w:noProof/>
              <w:kern w:val="2"/>
              <w:lang w:eastAsia="en-GB"/>
              <w14:ligatures w14:val="standardContextual"/>
            </w:rPr>
          </w:pPr>
          <w:hyperlink w:anchor="_Toc301115584">
            <w:r w:rsidRPr="6D370FCA" w:rsidR="6D370FCA">
              <w:rPr>
                <w:rStyle w:val="Hyperlink"/>
              </w:rPr>
              <w:t>6.</w:t>
            </w:r>
            <w:r>
              <w:tab/>
            </w:r>
            <w:r w:rsidRPr="6D370FCA" w:rsidR="6D370FCA">
              <w:rPr>
                <w:rStyle w:val="Hyperlink"/>
              </w:rPr>
              <w:t>Culture, inclusion and belonging</w:t>
            </w:r>
            <w:r>
              <w:tab/>
            </w:r>
            <w:r>
              <w:fldChar w:fldCharType="begin"/>
            </w:r>
            <w:r>
              <w:instrText xml:space="preserve">PAGEREF _Toc301115584 \h</w:instrText>
            </w:r>
            <w:r>
              <w:fldChar w:fldCharType="separate"/>
            </w:r>
            <w:r w:rsidRPr="6D370FCA" w:rsidR="6D370FCA">
              <w:rPr>
                <w:rStyle w:val="Hyperlink"/>
              </w:rPr>
              <w:t>23</w:t>
            </w:r>
            <w:r>
              <w:fldChar w:fldCharType="end"/>
            </w:r>
          </w:hyperlink>
        </w:p>
        <w:p w:rsidR="00CB357A" w:rsidP="6D370FCA" w:rsidRDefault="00A001F8" w14:paraId="7FA2842C" w14:textId="4A82ED97">
          <w:pPr>
            <w:pStyle w:val="TOC3"/>
            <w:tabs>
              <w:tab w:val="right" w:leader="dot" w:pos="9015"/>
            </w:tabs>
            <w:rPr>
              <w:rStyle w:val="Hyperlink"/>
              <w:noProof/>
              <w:kern w:val="2"/>
              <w:lang w:eastAsia="en-GB"/>
              <w14:ligatures w14:val="standardContextual"/>
            </w:rPr>
          </w:pPr>
          <w:hyperlink w:anchor="_Toc175200971">
            <w:r w:rsidRPr="6D370FCA" w:rsidR="6D370FCA">
              <w:rPr>
                <w:rStyle w:val="Hyperlink"/>
              </w:rPr>
              <w:t>1.1 Representation</w:t>
            </w:r>
            <w:r>
              <w:tab/>
            </w:r>
            <w:r>
              <w:fldChar w:fldCharType="begin"/>
            </w:r>
            <w:r>
              <w:instrText xml:space="preserve">PAGEREF _Toc175200971 \h</w:instrText>
            </w:r>
            <w:r>
              <w:fldChar w:fldCharType="separate"/>
            </w:r>
            <w:r w:rsidRPr="6D370FCA" w:rsidR="6D370FCA">
              <w:rPr>
                <w:rStyle w:val="Hyperlink"/>
              </w:rPr>
              <w:t>23</w:t>
            </w:r>
            <w:r>
              <w:fldChar w:fldCharType="end"/>
            </w:r>
          </w:hyperlink>
        </w:p>
        <w:p w:rsidR="00CB357A" w:rsidP="6D370FCA" w:rsidRDefault="00A001F8" w14:paraId="18B586F2" w14:textId="4D40AE36">
          <w:pPr>
            <w:pStyle w:val="TOC3"/>
            <w:tabs>
              <w:tab w:val="right" w:leader="dot" w:pos="9015"/>
            </w:tabs>
            <w:rPr>
              <w:rStyle w:val="Hyperlink"/>
              <w:noProof/>
              <w:kern w:val="2"/>
              <w:lang w:eastAsia="en-GB"/>
              <w14:ligatures w14:val="standardContextual"/>
            </w:rPr>
          </w:pPr>
          <w:hyperlink w:anchor="_Toc916260285">
            <w:r w:rsidRPr="6D370FCA" w:rsidR="6D370FCA">
              <w:rPr>
                <w:rStyle w:val="Hyperlink"/>
              </w:rPr>
              <w:t>1.2 Academic Staff</w:t>
            </w:r>
            <w:r>
              <w:tab/>
            </w:r>
            <w:r>
              <w:fldChar w:fldCharType="begin"/>
            </w:r>
            <w:r>
              <w:instrText xml:space="preserve">PAGEREF _Toc916260285 \h</w:instrText>
            </w:r>
            <w:r>
              <w:fldChar w:fldCharType="separate"/>
            </w:r>
            <w:r w:rsidRPr="6D370FCA" w:rsidR="6D370FCA">
              <w:rPr>
                <w:rStyle w:val="Hyperlink"/>
              </w:rPr>
              <w:t>23</w:t>
            </w:r>
            <w:r>
              <w:fldChar w:fldCharType="end"/>
            </w:r>
          </w:hyperlink>
        </w:p>
        <w:p w:rsidR="00CB357A" w:rsidP="6D370FCA" w:rsidRDefault="00A001F8" w14:paraId="0706A83E" w14:textId="7C687786">
          <w:pPr>
            <w:pStyle w:val="TOC3"/>
            <w:tabs>
              <w:tab w:val="right" w:leader="dot" w:pos="9015"/>
            </w:tabs>
            <w:rPr>
              <w:rStyle w:val="Hyperlink"/>
              <w:noProof/>
              <w:kern w:val="2"/>
              <w:lang w:eastAsia="en-GB"/>
              <w14:ligatures w14:val="standardContextual"/>
            </w:rPr>
          </w:pPr>
          <w:hyperlink w:anchor="_Toc757126063">
            <w:r w:rsidRPr="6D370FCA" w:rsidR="6D370FCA">
              <w:rPr>
                <w:rStyle w:val="Hyperlink"/>
              </w:rPr>
              <w:t>1.3 Professional, technical and operational staff</w:t>
            </w:r>
            <w:r>
              <w:tab/>
            </w:r>
            <w:r>
              <w:fldChar w:fldCharType="begin"/>
            </w:r>
            <w:r>
              <w:instrText xml:space="preserve">PAGEREF _Toc757126063 \h</w:instrText>
            </w:r>
            <w:r>
              <w:fldChar w:fldCharType="separate"/>
            </w:r>
            <w:r w:rsidRPr="6D370FCA" w:rsidR="6D370FCA">
              <w:rPr>
                <w:rStyle w:val="Hyperlink"/>
              </w:rPr>
              <w:t>24</w:t>
            </w:r>
            <w:r>
              <w:fldChar w:fldCharType="end"/>
            </w:r>
          </w:hyperlink>
        </w:p>
        <w:p w:rsidR="00CB357A" w:rsidP="6D370FCA" w:rsidRDefault="00A001F8" w14:paraId="2570FA16" w14:textId="0D31654C">
          <w:pPr>
            <w:pStyle w:val="TOC3"/>
            <w:tabs>
              <w:tab w:val="right" w:leader="dot" w:pos="9015"/>
            </w:tabs>
            <w:rPr>
              <w:rStyle w:val="Hyperlink"/>
              <w:noProof/>
              <w:kern w:val="2"/>
              <w:lang w:eastAsia="en-GB"/>
              <w14:ligatures w14:val="standardContextual"/>
            </w:rPr>
          </w:pPr>
          <w:hyperlink w:anchor="_Toc818091639">
            <w:r w:rsidRPr="6D370FCA" w:rsidR="6D370FCA">
              <w:rPr>
                <w:rStyle w:val="Hyperlink"/>
              </w:rPr>
              <w:t>1.4 Recruitment, Pay and Progression</w:t>
            </w:r>
            <w:r>
              <w:tab/>
            </w:r>
            <w:r>
              <w:fldChar w:fldCharType="begin"/>
            </w:r>
            <w:r>
              <w:instrText xml:space="preserve">PAGEREF _Toc818091639 \h</w:instrText>
            </w:r>
            <w:r>
              <w:fldChar w:fldCharType="separate"/>
            </w:r>
            <w:r w:rsidRPr="6D370FCA" w:rsidR="6D370FCA">
              <w:rPr>
                <w:rStyle w:val="Hyperlink"/>
              </w:rPr>
              <w:t>24</w:t>
            </w:r>
            <w:r>
              <w:fldChar w:fldCharType="end"/>
            </w:r>
          </w:hyperlink>
        </w:p>
        <w:p w:rsidR="00CB357A" w:rsidP="6D370FCA" w:rsidRDefault="00A001F8" w14:paraId="7A36F43B" w14:textId="4DAE8590">
          <w:pPr>
            <w:pStyle w:val="TOC3"/>
            <w:tabs>
              <w:tab w:val="right" w:leader="dot" w:pos="9015"/>
            </w:tabs>
            <w:rPr>
              <w:rStyle w:val="Hyperlink"/>
              <w:noProof/>
              <w:kern w:val="2"/>
              <w:lang w:eastAsia="en-GB"/>
              <w14:ligatures w14:val="standardContextual"/>
            </w:rPr>
          </w:pPr>
          <w:hyperlink w:anchor="_Toc693793880">
            <w:r w:rsidRPr="6D370FCA" w:rsidR="6D370FCA">
              <w:rPr>
                <w:rStyle w:val="Hyperlink"/>
              </w:rPr>
              <w:t>1.5 Research Culture</w:t>
            </w:r>
            <w:r>
              <w:tab/>
            </w:r>
            <w:r>
              <w:fldChar w:fldCharType="begin"/>
            </w:r>
            <w:r>
              <w:instrText xml:space="preserve">PAGEREF _Toc693793880 \h</w:instrText>
            </w:r>
            <w:r>
              <w:fldChar w:fldCharType="separate"/>
            </w:r>
            <w:r w:rsidRPr="6D370FCA" w:rsidR="6D370FCA">
              <w:rPr>
                <w:rStyle w:val="Hyperlink"/>
              </w:rPr>
              <w:t>27</w:t>
            </w:r>
            <w:r>
              <w:fldChar w:fldCharType="end"/>
            </w:r>
          </w:hyperlink>
        </w:p>
        <w:p w:rsidR="00CB357A" w:rsidP="6D370FCA" w:rsidRDefault="00A001F8" w14:paraId="29447E43" w14:textId="350C7539">
          <w:pPr>
            <w:pStyle w:val="TOC3"/>
            <w:tabs>
              <w:tab w:val="right" w:leader="dot" w:pos="9015"/>
            </w:tabs>
            <w:rPr>
              <w:rStyle w:val="Hyperlink"/>
              <w:noProof/>
              <w:kern w:val="2"/>
              <w:lang w:eastAsia="en-GB"/>
              <w14:ligatures w14:val="standardContextual"/>
            </w:rPr>
          </w:pPr>
          <w:hyperlink w:anchor="_Toc1789541976">
            <w:r w:rsidRPr="6D370FCA" w:rsidR="6D370FCA">
              <w:rPr>
                <w:rStyle w:val="Hyperlink"/>
              </w:rPr>
              <w:t>1.6 Student Experience</w:t>
            </w:r>
            <w:r>
              <w:tab/>
            </w:r>
            <w:r>
              <w:fldChar w:fldCharType="begin"/>
            </w:r>
            <w:r>
              <w:instrText xml:space="preserve">PAGEREF _Toc1789541976 \h</w:instrText>
            </w:r>
            <w:r>
              <w:fldChar w:fldCharType="separate"/>
            </w:r>
            <w:r w:rsidRPr="6D370FCA" w:rsidR="6D370FCA">
              <w:rPr>
                <w:rStyle w:val="Hyperlink"/>
              </w:rPr>
              <w:t>27</w:t>
            </w:r>
            <w:r>
              <w:fldChar w:fldCharType="end"/>
            </w:r>
          </w:hyperlink>
        </w:p>
        <w:p w:rsidR="00CB357A" w:rsidP="6D370FCA" w:rsidRDefault="00A001F8" w14:paraId="43AC8983" w14:textId="377922CA">
          <w:pPr>
            <w:pStyle w:val="TOC3"/>
            <w:tabs>
              <w:tab w:val="right" w:leader="dot" w:pos="9015"/>
            </w:tabs>
            <w:rPr>
              <w:rStyle w:val="Hyperlink"/>
              <w:noProof/>
              <w:kern w:val="2"/>
              <w:lang w:eastAsia="en-GB"/>
              <w14:ligatures w14:val="standardContextual"/>
            </w:rPr>
          </w:pPr>
          <w:hyperlink w:anchor="_Toc1812024697">
            <w:r w:rsidRPr="6D370FCA" w:rsidR="6D370FCA">
              <w:rPr>
                <w:rStyle w:val="Hyperlink"/>
              </w:rPr>
              <w:t>1.7 Improving our evidence base</w:t>
            </w:r>
            <w:r>
              <w:tab/>
            </w:r>
            <w:r>
              <w:fldChar w:fldCharType="begin"/>
            </w:r>
            <w:r>
              <w:instrText xml:space="preserve">PAGEREF _Toc1812024697 \h</w:instrText>
            </w:r>
            <w:r>
              <w:fldChar w:fldCharType="separate"/>
            </w:r>
            <w:r w:rsidRPr="6D370FCA" w:rsidR="6D370FCA">
              <w:rPr>
                <w:rStyle w:val="Hyperlink"/>
              </w:rPr>
              <w:t>30</w:t>
            </w:r>
            <w:r>
              <w:fldChar w:fldCharType="end"/>
            </w:r>
          </w:hyperlink>
        </w:p>
        <w:p w:rsidR="00CB357A" w:rsidP="6D370FCA" w:rsidRDefault="00A001F8" w14:paraId="4D2430C5" w14:textId="2F03A5D1">
          <w:pPr>
            <w:pStyle w:val="TOC2"/>
            <w:tabs>
              <w:tab w:val="right" w:leader="dot" w:pos="9015"/>
            </w:tabs>
            <w:rPr>
              <w:rStyle w:val="Hyperlink"/>
              <w:noProof/>
              <w:kern w:val="2"/>
              <w:lang w:eastAsia="en-GB"/>
              <w14:ligatures w14:val="standardContextual"/>
            </w:rPr>
          </w:pPr>
          <w:hyperlink w:anchor="_Toc939661863">
            <w:r w:rsidRPr="6D370FCA" w:rsidR="6D370FCA">
              <w:rPr>
                <w:rStyle w:val="Hyperlink"/>
              </w:rPr>
              <w:t>2.Key priorities for future action</w:t>
            </w:r>
            <w:r>
              <w:tab/>
            </w:r>
            <w:r>
              <w:fldChar w:fldCharType="begin"/>
            </w:r>
            <w:r>
              <w:instrText xml:space="preserve">PAGEREF _Toc939661863 \h</w:instrText>
            </w:r>
            <w:r>
              <w:fldChar w:fldCharType="separate"/>
            </w:r>
            <w:r w:rsidRPr="6D370FCA" w:rsidR="6D370FCA">
              <w:rPr>
                <w:rStyle w:val="Hyperlink"/>
              </w:rPr>
              <w:t>30</w:t>
            </w:r>
            <w:r>
              <w:fldChar w:fldCharType="end"/>
            </w:r>
          </w:hyperlink>
        </w:p>
        <w:p w:rsidR="00CB357A" w:rsidP="6D370FCA" w:rsidRDefault="00A001F8" w14:paraId="006FC8AB" w14:textId="675CDDA0">
          <w:pPr>
            <w:pStyle w:val="TOC1"/>
            <w:tabs>
              <w:tab w:val="right" w:leader="dot" w:pos="9015"/>
            </w:tabs>
            <w:rPr>
              <w:rStyle w:val="Hyperlink"/>
              <w:noProof/>
              <w:kern w:val="2"/>
              <w:lang w:eastAsia="en-GB"/>
              <w14:ligatures w14:val="standardContextual"/>
            </w:rPr>
          </w:pPr>
          <w:hyperlink w:anchor="_Toc1798303703">
            <w:r w:rsidRPr="6D370FCA" w:rsidR="6D370FCA">
              <w:rPr>
                <w:rStyle w:val="Hyperlink"/>
              </w:rPr>
              <w:t>Section 4: Future action plan</w:t>
            </w:r>
            <w:r>
              <w:tab/>
            </w:r>
            <w:r>
              <w:fldChar w:fldCharType="begin"/>
            </w:r>
            <w:r>
              <w:instrText xml:space="preserve">PAGEREF _Toc1798303703 \h</w:instrText>
            </w:r>
            <w:r>
              <w:fldChar w:fldCharType="separate"/>
            </w:r>
            <w:r w:rsidRPr="6D370FCA" w:rsidR="6D370FCA">
              <w:rPr>
                <w:rStyle w:val="Hyperlink"/>
              </w:rPr>
              <w:t>30</w:t>
            </w:r>
            <w:r>
              <w:fldChar w:fldCharType="end"/>
            </w:r>
          </w:hyperlink>
        </w:p>
        <w:p w:rsidR="00CB357A" w:rsidP="6D370FCA" w:rsidRDefault="00A001F8" w14:paraId="5B71E617" w14:textId="5E36366A">
          <w:pPr>
            <w:pStyle w:val="TOC2"/>
            <w:tabs>
              <w:tab w:val="left" w:pos="720"/>
              <w:tab w:val="right" w:leader="dot" w:pos="9015"/>
            </w:tabs>
            <w:rPr>
              <w:rStyle w:val="Hyperlink"/>
              <w:noProof/>
              <w:kern w:val="2"/>
              <w:lang w:eastAsia="en-GB"/>
              <w14:ligatures w14:val="standardContextual"/>
            </w:rPr>
          </w:pPr>
          <w:hyperlink w:anchor="_Toc1195988093">
            <w:r w:rsidRPr="6D370FCA" w:rsidR="6D370FCA">
              <w:rPr>
                <w:rStyle w:val="Hyperlink"/>
              </w:rPr>
              <w:t>7.</w:t>
            </w:r>
            <w:r>
              <w:tab/>
            </w:r>
            <w:r w:rsidRPr="6D370FCA" w:rsidR="6D370FCA">
              <w:rPr>
                <w:rStyle w:val="Hyperlink"/>
              </w:rPr>
              <w:t>Action plan</w:t>
            </w:r>
            <w:r>
              <w:tab/>
            </w:r>
            <w:r>
              <w:fldChar w:fldCharType="begin"/>
            </w:r>
            <w:r>
              <w:instrText xml:space="preserve">PAGEREF _Toc1195988093 \h</w:instrText>
            </w:r>
            <w:r>
              <w:fldChar w:fldCharType="separate"/>
            </w:r>
            <w:r w:rsidRPr="6D370FCA" w:rsidR="6D370FCA">
              <w:rPr>
                <w:rStyle w:val="Hyperlink"/>
              </w:rPr>
              <w:t>31</w:t>
            </w:r>
            <w:r>
              <w:fldChar w:fldCharType="end"/>
            </w:r>
          </w:hyperlink>
        </w:p>
        <w:p w:rsidR="00CB357A" w:rsidP="6D370FCA" w:rsidRDefault="00A001F8" w14:paraId="3B94F35F" w14:textId="1F9D5417">
          <w:pPr>
            <w:pStyle w:val="TOC1"/>
            <w:tabs>
              <w:tab w:val="right" w:leader="dot" w:pos="9015"/>
            </w:tabs>
            <w:rPr>
              <w:rStyle w:val="Hyperlink"/>
              <w:noProof/>
              <w:kern w:val="2"/>
              <w:lang w:eastAsia="en-GB"/>
              <w14:ligatures w14:val="standardContextual"/>
            </w:rPr>
          </w:pPr>
          <w:hyperlink w:anchor="_Toc229359473">
            <w:r w:rsidRPr="6D370FCA" w:rsidR="6D370FCA">
              <w:rPr>
                <w:rStyle w:val="Hyperlink"/>
              </w:rPr>
              <w:t>Annex 1 – Stirling’s 2016/17 Action Plan</w:t>
            </w:r>
            <w:r>
              <w:tab/>
            </w:r>
            <w:r>
              <w:fldChar w:fldCharType="begin"/>
            </w:r>
            <w:r>
              <w:instrText xml:space="preserve">PAGEREF _Toc229359473 \h</w:instrText>
            </w:r>
            <w:r>
              <w:fldChar w:fldCharType="separate"/>
            </w:r>
            <w:r w:rsidRPr="6D370FCA" w:rsidR="6D370FCA">
              <w:rPr>
                <w:rStyle w:val="Hyperlink"/>
              </w:rPr>
              <w:t>56</w:t>
            </w:r>
            <w:r>
              <w:fldChar w:fldCharType="end"/>
            </w:r>
          </w:hyperlink>
        </w:p>
        <w:p w:rsidR="00CB357A" w:rsidP="6D370FCA" w:rsidRDefault="00A001F8" w14:paraId="5C4961D8" w14:textId="048DDC6E">
          <w:pPr>
            <w:pStyle w:val="TOC1"/>
            <w:tabs>
              <w:tab w:val="right" w:leader="dot" w:pos="9015"/>
            </w:tabs>
            <w:rPr>
              <w:rStyle w:val="Hyperlink"/>
              <w:noProof/>
              <w:kern w:val="2"/>
              <w:lang w:eastAsia="en-GB"/>
              <w14:ligatures w14:val="standardContextual"/>
            </w:rPr>
          </w:pPr>
          <w:hyperlink w:anchor="_Toc585318045">
            <w:r w:rsidRPr="6D370FCA" w:rsidR="6D370FCA">
              <w:rPr>
                <w:rStyle w:val="Hyperlink"/>
              </w:rPr>
              <w:t>Appendix 3: Glossary</w:t>
            </w:r>
            <w:r>
              <w:tab/>
            </w:r>
            <w:r>
              <w:fldChar w:fldCharType="begin"/>
            </w:r>
            <w:r>
              <w:instrText xml:space="preserve">PAGEREF _Toc585318045 \h</w:instrText>
            </w:r>
            <w:r>
              <w:fldChar w:fldCharType="separate"/>
            </w:r>
            <w:r w:rsidRPr="6D370FCA" w:rsidR="6D370FCA">
              <w:rPr>
                <w:rStyle w:val="Hyperlink"/>
              </w:rPr>
              <w:t>72</w:t>
            </w:r>
            <w:r>
              <w:fldChar w:fldCharType="end"/>
            </w:r>
          </w:hyperlink>
        </w:p>
        <w:p w:rsidR="6D370FCA" w:rsidP="6D370FCA" w:rsidRDefault="6D370FCA" w14:paraId="279AD875" w14:textId="07D34B6C">
          <w:pPr>
            <w:pStyle w:val="TOC1"/>
            <w:tabs>
              <w:tab w:val="right" w:leader="dot" w:pos="9015"/>
            </w:tabs>
            <w:rPr>
              <w:rStyle w:val="Hyperlink"/>
            </w:rPr>
          </w:pPr>
          <w:hyperlink w:anchor="_Toc1296975003">
            <w:r w:rsidRPr="6D370FCA" w:rsidR="6D370FCA">
              <w:rPr>
                <w:rStyle w:val="Hyperlink"/>
              </w:rPr>
              <w:t>Transformed Athena Swan Charter Application Feedback</w:t>
            </w:r>
            <w:r>
              <w:tab/>
            </w:r>
            <w:r>
              <w:fldChar w:fldCharType="begin"/>
            </w:r>
            <w:r>
              <w:instrText xml:space="preserve">PAGEREF _Toc1296975003 \h</w:instrText>
            </w:r>
            <w:r>
              <w:fldChar w:fldCharType="separate"/>
            </w:r>
            <w:r w:rsidRPr="6D370FCA" w:rsidR="6D370FCA">
              <w:rPr>
                <w:rStyle w:val="Hyperlink"/>
              </w:rPr>
              <w:t>73</w:t>
            </w:r>
            <w:r>
              <w:fldChar w:fldCharType="end"/>
            </w:r>
          </w:hyperlink>
        </w:p>
        <w:p w:rsidR="6D370FCA" w:rsidP="6D370FCA" w:rsidRDefault="6D370FCA" w14:paraId="2AD0C91A" w14:textId="2A4F1B7E">
          <w:pPr>
            <w:pStyle w:val="TOC1"/>
            <w:tabs>
              <w:tab w:val="right" w:leader="dot" w:pos="9015"/>
            </w:tabs>
            <w:rPr>
              <w:rStyle w:val="Hyperlink"/>
            </w:rPr>
          </w:pPr>
          <w:hyperlink w:anchor="_Toc1064973992">
            <w:r w:rsidRPr="6D370FCA" w:rsidR="6D370FCA">
              <w:rPr>
                <w:rStyle w:val="Hyperlink"/>
              </w:rPr>
              <w:t>Conditions Request and Response</w:t>
            </w:r>
            <w:r>
              <w:tab/>
            </w:r>
            <w:r>
              <w:fldChar w:fldCharType="begin"/>
            </w:r>
            <w:r>
              <w:instrText xml:space="preserve">PAGEREF _Toc1064973992 \h</w:instrText>
            </w:r>
            <w:r>
              <w:fldChar w:fldCharType="separate"/>
            </w:r>
            <w:r w:rsidRPr="6D370FCA" w:rsidR="6D370FCA">
              <w:rPr>
                <w:rStyle w:val="Hyperlink"/>
              </w:rPr>
              <w:t>78</w:t>
            </w:r>
            <w:r>
              <w:fldChar w:fldCharType="end"/>
            </w:r>
          </w:hyperlink>
          <w:r>
            <w:fldChar w:fldCharType="end"/>
          </w:r>
        </w:p>
      </w:sdtContent>
    </w:sdt>
    <w:p w:rsidR="00AB42FC" w:rsidP="35CA1DB2" w:rsidRDefault="007C0F61" w14:paraId="158D2ACA" w14:textId="639B2A86">
      <w:pPr>
        <w:pStyle w:val="TOC1"/>
        <w:rPr>
          <w:rFonts w:asciiTheme="minorHAnsi" w:hAnsiTheme="minorHAnsi" w:eastAsiaTheme="minorEastAsia" w:cstheme="minorBidi"/>
          <w:noProof/>
          <w:kern w:val="2"/>
          <w:lang w:eastAsia="en-GB"/>
          <w14:ligatures w14:val="standardContextual"/>
        </w:rPr>
      </w:pPr>
      <w:r w:rsidRPr="35CA1DB2">
        <w:rPr>
          <w:color w:val="2B579A"/>
        </w:rPr>
        <w:fldChar w:fldCharType="begin"/>
      </w:r>
      <w:r>
        <w:instrText xml:space="preserve"> TOC \o "1-3" \h \z \u </w:instrText>
      </w:r>
      <w:r w:rsidRPr="35CA1DB2">
        <w:rPr>
          <w:color w:val="2B579A"/>
        </w:rPr>
        <w:fldChar w:fldCharType="separate"/>
      </w:r>
    </w:p>
    <w:p w:rsidR="007C0F61" w:rsidP="007C0F61" w:rsidRDefault="007C0F61" w14:paraId="661A4B5A" w14:textId="2246596B">
      <w:r w:rsidRPr="35CA1DB2">
        <w:rPr>
          <w:b/>
          <w:bCs/>
          <w:color w:val="2B579A"/>
        </w:rPr>
        <w:fldChar w:fldCharType="end"/>
      </w:r>
    </w:p>
    <w:p w:rsidR="007C0F61" w:rsidP="007C0F61" w:rsidRDefault="007C0F61" w14:paraId="19C9B768" w14:textId="77777777">
      <w:pPr>
        <w:spacing w:after="0"/>
        <w:rPr>
          <w:b/>
          <w:sz w:val="28"/>
        </w:rPr>
      </w:pPr>
      <w:r>
        <w:br w:type="page"/>
      </w:r>
    </w:p>
    <w:p w:rsidR="007C0F61" w:rsidP="007C0F61" w:rsidRDefault="007C0F61" w14:paraId="6A8DBFFC" w14:textId="125119EB" w14:noSpellErr="1">
      <w:pPr>
        <w:pStyle w:val="Heading1"/>
        <w:rPr>
          <w:rFonts w:eastAsia="Calibri"/>
        </w:rPr>
      </w:pPr>
      <w:bookmarkStart w:name="_Toc163548482" w:id="5"/>
      <w:bookmarkStart w:name="_Toc163548510" w:id="6"/>
      <w:bookmarkStart w:name="_Toc563352512" w:id="722202225"/>
      <w:r w:rsidRPr="6D370FCA" w:rsidR="464EBBBA">
        <w:rPr>
          <w:rFonts w:eastAsia="Calibri"/>
        </w:rPr>
        <w:t xml:space="preserve">Section 1: An overview of the </w:t>
      </w:r>
      <w:r w:rsidRPr="6D370FCA" w:rsidR="6E294CB1">
        <w:rPr>
          <w:rFonts w:eastAsia="Calibri"/>
        </w:rPr>
        <w:t>university</w:t>
      </w:r>
      <w:r w:rsidRPr="6D370FCA" w:rsidR="464EBBBA">
        <w:rPr>
          <w:rFonts w:eastAsia="Calibri"/>
        </w:rPr>
        <w:t xml:space="preserve"> and its approach to gender equality</w:t>
      </w:r>
      <w:bookmarkEnd w:id="5"/>
      <w:bookmarkEnd w:id="6"/>
      <w:bookmarkEnd w:id="722202225"/>
    </w:p>
    <w:p w:rsidRPr="00987D90" w:rsidR="00987D90" w:rsidP="00987D90" w:rsidRDefault="007C0F61" w14:paraId="36858889" w14:textId="140A7F94" w14:noSpellErr="1">
      <w:pPr>
        <w:pStyle w:val="Heading2"/>
        <w:rPr>
          <w:rFonts w:eastAsia="Calibri"/>
        </w:rPr>
      </w:pPr>
      <w:bookmarkStart w:name="_Toc163548483" w:id="9"/>
      <w:bookmarkStart w:name="_Toc163548511" w:id="10"/>
      <w:bookmarkStart w:name="_Toc1520918" w:id="1150042847"/>
      <w:r w:rsidRPr="6D370FCA" w:rsidR="464EBBBA">
        <w:rPr>
          <w:rFonts w:eastAsia="Calibri"/>
        </w:rPr>
        <w:t xml:space="preserve">Letter of endorsement from the head of the </w:t>
      </w:r>
      <w:r w:rsidRPr="6D370FCA" w:rsidR="40B3ABCB">
        <w:rPr>
          <w:rFonts w:eastAsia="Calibri"/>
        </w:rPr>
        <w:t>university</w:t>
      </w:r>
      <w:bookmarkEnd w:id="1150042847"/>
      <w:r w:rsidRPr="6D370FCA" w:rsidR="72E3E690">
        <w:rPr>
          <w:rFonts w:eastAsia="Calibri"/>
        </w:rPr>
        <w:t xml:space="preserve"> </w:t>
      </w:r>
      <w:bookmarkEnd w:id="9"/>
      <w:bookmarkEnd w:id="10"/>
    </w:p>
    <w:p w:rsidR="239E1A90" w:rsidP="1B19A6DD" w:rsidRDefault="00A708C9" w14:paraId="4C7C2694" w14:textId="7B0328E8">
      <w:pPr>
        <w:ind w:left="360" w:hanging="360"/>
        <w:jc w:val="right"/>
        <w:rPr>
          <w:rFonts w:ascii="Calibri" w:hAnsi="Calibri" w:cs="Calibri"/>
          <w:color w:val="000000" w:themeColor="text1"/>
        </w:rPr>
      </w:pPr>
      <w:r>
        <w:rPr>
          <w:noProof/>
        </w:rPr>
        <w:drawing>
          <wp:inline distT="0" distB="0" distL="0" distR="0" wp14:anchorId="43453AF3" wp14:editId="3C1EE0FD">
            <wp:extent cx="2351314" cy="2240193"/>
            <wp:effectExtent l="0" t="0" r="0" b="8255"/>
            <wp:docPr id="362875507" name="Picture 1" descr="A close-up of a busines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875507" name="Picture 1" descr="A close-up of a business card"/>
                    <pic:cNvPicPr/>
                  </pic:nvPicPr>
                  <pic:blipFill>
                    <a:blip r:embed="rId11"/>
                    <a:stretch>
                      <a:fillRect/>
                    </a:stretch>
                  </pic:blipFill>
                  <pic:spPr>
                    <a:xfrm>
                      <a:off x="0" y="0"/>
                      <a:ext cx="2365200" cy="2253423"/>
                    </a:xfrm>
                    <a:prstGeom prst="rect">
                      <a:avLst/>
                    </a:prstGeom>
                  </pic:spPr>
                </pic:pic>
              </a:graphicData>
            </a:graphic>
          </wp:inline>
        </w:drawing>
      </w:r>
    </w:p>
    <w:p w:rsidR="239E1A90" w:rsidP="1B19A6DD" w:rsidRDefault="239E1A90" w14:paraId="116BECE3" w14:textId="031BB508">
      <w:pPr>
        <w:spacing w:after="0"/>
        <w:rPr>
          <w:rFonts w:ascii="Calibri" w:hAnsi="Calibri" w:cs="Calibri"/>
          <w:color w:val="000000" w:themeColor="text1"/>
          <w:sz w:val="22"/>
          <w:szCs w:val="22"/>
        </w:rPr>
      </w:pPr>
      <w:r w:rsidRPr="1B19A6DD">
        <w:rPr>
          <w:rFonts w:ascii="Calibri" w:hAnsi="Calibri" w:cs="Calibri"/>
          <w:color w:val="000000" w:themeColor="text1"/>
          <w:sz w:val="22"/>
          <w:szCs w:val="22"/>
        </w:rPr>
        <w:t>27 March 2024  </w:t>
      </w:r>
    </w:p>
    <w:p w:rsidR="239E1A90" w:rsidP="1B19A6DD" w:rsidRDefault="239E1A90" w14:paraId="3B606880" w14:textId="0F5F04A6">
      <w:pPr>
        <w:spacing w:after="0"/>
        <w:rPr>
          <w:rFonts w:ascii="Calibri" w:hAnsi="Calibri" w:cs="Calibri"/>
          <w:color w:val="000000" w:themeColor="text1"/>
          <w:sz w:val="22"/>
          <w:szCs w:val="22"/>
        </w:rPr>
      </w:pPr>
      <w:r w:rsidRPr="1B19A6DD">
        <w:rPr>
          <w:rFonts w:ascii="Calibri" w:hAnsi="Calibri" w:cs="Calibri"/>
          <w:color w:val="000000" w:themeColor="text1"/>
          <w:sz w:val="22"/>
          <w:szCs w:val="22"/>
        </w:rPr>
        <w:t> </w:t>
      </w:r>
    </w:p>
    <w:p w:rsidR="239E1A90" w:rsidP="1B19A6DD" w:rsidRDefault="239E1A90" w14:paraId="6A7A9530" w14:textId="77204093">
      <w:pPr>
        <w:spacing w:after="0"/>
        <w:rPr>
          <w:rFonts w:ascii="Calibri" w:hAnsi="Calibri" w:cs="Calibri"/>
          <w:color w:val="000000" w:themeColor="text1"/>
          <w:sz w:val="22"/>
          <w:szCs w:val="22"/>
        </w:rPr>
      </w:pPr>
      <w:r w:rsidRPr="1B19A6DD">
        <w:rPr>
          <w:rFonts w:ascii="Calibri" w:hAnsi="Calibri" w:cs="Calibri"/>
          <w:color w:val="000000" w:themeColor="text1"/>
          <w:sz w:val="22"/>
          <w:szCs w:val="22"/>
        </w:rPr>
        <w:t>Advance HE Equality Charters Team </w:t>
      </w:r>
    </w:p>
    <w:p w:rsidR="239E1A90" w:rsidP="1B19A6DD" w:rsidRDefault="239E1A90" w14:paraId="34EEB17B" w14:textId="6CD0BB37">
      <w:pPr>
        <w:spacing w:after="0"/>
        <w:rPr>
          <w:rFonts w:ascii="Calibri" w:hAnsi="Calibri" w:cs="Calibri"/>
          <w:color w:val="000000" w:themeColor="text1"/>
          <w:sz w:val="22"/>
          <w:szCs w:val="22"/>
        </w:rPr>
      </w:pPr>
      <w:r w:rsidRPr="1B19A6DD">
        <w:rPr>
          <w:rFonts w:ascii="Calibri" w:hAnsi="Calibri" w:cs="Calibri"/>
          <w:color w:val="000000" w:themeColor="text1"/>
          <w:sz w:val="22"/>
          <w:szCs w:val="22"/>
        </w:rPr>
        <w:t> </w:t>
      </w:r>
    </w:p>
    <w:p w:rsidR="239E1A90" w:rsidP="1B19A6DD" w:rsidRDefault="239E1A90" w14:paraId="0118DC7F" w14:textId="3CFD8FFF">
      <w:pPr>
        <w:spacing w:after="0"/>
        <w:rPr>
          <w:rFonts w:ascii="Calibri" w:hAnsi="Calibri" w:cs="Calibri"/>
          <w:color w:val="000000" w:themeColor="text1"/>
          <w:sz w:val="22"/>
          <w:szCs w:val="22"/>
        </w:rPr>
      </w:pPr>
      <w:r w:rsidRPr="562B7CAC">
        <w:rPr>
          <w:rFonts w:ascii="Calibri" w:hAnsi="Calibri" w:cs="Calibri"/>
          <w:color w:val="000000" w:themeColor="text1"/>
          <w:sz w:val="22"/>
          <w:szCs w:val="22"/>
        </w:rPr>
        <w:t xml:space="preserve">Dear </w:t>
      </w:r>
      <w:proofErr w:type="spellStart"/>
      <w:r w:rsidRPr="562B7CAC">
        <w:rPr>
          <w:rFonts w:ascii="Calibri" w:hAnsi="Calibri" w:cs="Calibri"/>
          <w:color w:val="000000" w:themeColor="text1"/>
          <w:sz w:val="22"/>
          <w:szCs w:val="22"/>
        </w:rPr>
        <w:t>Dr</w:t>
      </w:r>
      <w:r w:rsidRPr="562B7CAC" w:rsidR="0EDCB937">
        <w:rPr>
          <w:rFonts w:ascii="Calibri" w:hAnsi="Calibri" w:cs="Calibri"/>
          <w:color w:val="000000" w:themeColor="text1"/>
          <w:sz w:val="22"/>
          <w:szCs w:val="22"/>
        </w:rPr>
        <w:t>.</w:t>
      </w:r>
      <w:proofErr w:type="spellEnd"/>
      <w:r w:rsidRPr="562B7CAC">
        <w:rPr>
          <w:rFonts w:ascii="Calibri" w:hAnsi="Calibri" w:cs="Calibri"/>
          <w:color w:val="000000" w:themeColor="text1"/>
          <w:sz w:val="22"/>
          <w:szCs w:val="22"/>
        </w:rPr>
        <w:t xml:space="preserve"> Gilligan,  </w:t>
      </w:r>
    </w:p>
    <w:p w:rsidR="239E1A90" w:rsidP="1B19A6DD" w:rsidRDefault="239E1A90" w14:paraId="657814D6" w14:textId="72F9675E">
      <w:pPr>
        <w:spacing w:after="0"/>
        <w:rPr>
          <w:rFonts w:ascii="Calibri" w:hAnsi="Calibri" w:cs="Calibri"/>
          <w:color w:val="000000" w:themeColor="text1"/>
          <w:sz w:val="22"/>
          <w:szCs w:val="22"/>
        </w:rPr>
      </w:pPr>
      <w:r w:rsidRPr="1B19A6DD">
        <w:rPr>
          <w:rFonts w:ascii="Calibri" w:hAnsi="Calibri" w:cs="Calibri"/>
          <w:color w:val="000000" w:themeColor="text1"/>
          <w:sz w:val="22"/>
          <w:szCs w:val="22"/>
        </w:rPr>
        <w:t> </w:t>
      </w:r>
    </w:p>
    <w:p w:rsidR="239E1A90" w:rsidP="1B19A6DD" w:rsidRDefault="239E1A90" w14:paraId="47162B7C" w14:textId="554333C8">
      <w:pPr>
        <w:spacing w:after="0"/>
        <w:rPr>
          <w:rFonts w:ascii="Calibri" w:hAnsi="Calibri" w:cs="Calibri"/>
          <w:color w:val="000000" w:themeColor="text1"/>
          <w:sz w:val="22"/>
          <w:szCs w:val="22"/>
        </w:rPr>
      </w:pPr>
      <w:r w:rsidRPr="43944867">
        <w:rPr>
          <w:rFonts w:ascii="Calibri" w:hAnsi="Calibri" w:cs="Calibri"/>
          <w:color w:val="000000" w:themeColor="text1"/>
          <w:sz w:val="22"/>
          <w:szCs w:val="22"/>
        </w:rPr>
        <w:t>At Stirling we value ability, not background</w:t>
      </w:r>
      <w:r w:rsidRPr="43944867" w:rsidR="77279A67">
        <w:rPr>
          <w:rFonts w:ascii="Calibri" w:hAnsi="Calibri" w:cs="Calibri"/>
          <w:color w:val="000000" w:themeColor="text1"/>
          <w:sz w:val="22"/>
          <w:szCs w:val="22"/>
        </w:rPr>
        <w:t>.</w:t>
      </w:r>
      <w:r w:rsidRPr="43944867">
        <w:rPr>
          <w:rFonts w:ascii="Calibri" w:hAnsi="Calibri" w:cs="Calibri"/>
          <w:color w:val="000000" w:themeColor="text1"/>
          <w:sz w:val="22"/>
          <w:szCs w:val="22"/>
        </w:rPr>
        <w:t xml:space="preserve"> </w:t>
      </w:r>
      <w:r w:rsidRPr="43944867" w:rsidR="502C42CF">
        <w:rPr>
          <w:rFonts w:ascii="Calibri" w:hAnsi="Calibri" w:cs="Calibri"/>
          <w:color w:val="000000" w:themeColor="text1"/>
          <w:sz w:val="22"/>
          <w:szCs w:val="22"/>
        </w:rPr>
        <w:t>W</w:t>
      </w:r>
      <w:r w:rsidRPr="43944867">
        <w:rPr>
          <w:rFonts w:ascii="Calibri" w:hAnsi="Calibri" w:cs="Calibri"/>
          <w:color w:val="000000" w:themeColor="text1"/>
          <w:sz w:val="22"/>
          <w:szCs w:val="22"/>
        </w:rPr>
        <w:t>e are a place where people transform both their lives and the lives of others. Inclusion is key to this vision; our rapid progress on EDI has been achieved through our people and their commitment, and I am incredibly proud of this.  </w:t>
      </w:r>
    </w:p>
    <w:p w:rsidR="239E1A90" w:rsidP="1B19A6DD" w:rsidRDefault="239E1A90" w14:paraId="36104411" w14:textId="5261E2B5">
      <w:pPr>
        <w:spacing w:after="0"/>
        <w:rPr>
          <w:rFonts w:ascii="Calibri" w:hAnsi="Calibri" w:cs="Calibri"/>
          <w:color w:val="000000" w:themeColor="text1"/>
          <w:sz w:val="22"/>
          <w:szCs w:val="22"/>
        </w:rPr>
      </w:pPr>
      <w:r w:rsidRPr="1B19A6DD">
        <w:rPr>
          <w:rFonts w:ascii="Calibri" w:hAnsi="Calibri" w:cs="Calibri"/>
          <w:color w:val="000000" w:themeColor="text1"/>
          <w:sz w:val="22"/>
          <w:szCs w:val="22"/>
        </w:rPr>
        <w:t> </w:t>
      </w:r>
    </w:p>
    <w:p w:rsidR="239E1A90" w:rsidP="1B19A6DD" w:rsidRDefault="16EED2D1" w14:paraId="38924667" w14:textId="76CE1598">
      <w:pPr>
        <w:spacing w:after="0"/>
        <w:rPr>
          <w:rFonts w:ascii="Calibri" w:hAnsi="Calibri" w:cs="Calibri"/>
          <w:color w:val="000000" w:themeColor="text1"/>
          <w:sz w:val="22"/>
          <w:szCs w:val="22"/>
        </w:rPr>
      </w:pPr>
      <w:r w:rsidRPr="2ECBFEFA">
        <w:rPr>
          <w:rFonts w:ascii="Calibri" w:hAnsi="Calibri" w:cs="Calibri"/>
          <w:color w:val="000000" w:themeColor="text1"/>
          <w:sz w:val="22"/>
          <w:szCs w:val="22"/>
        </w:rPr>
        <w:t xml:space="preserve">In the time since our last award, the University has significantly advanced. In terms of gender equality, this submission highlights our </w:t>
      </w:r>
      <w:r w:rsidRPr="355379AD" w:rsidR="7A918967">
        <w:rPr>
          <w:rFonts w:ascii="Calibri" w:hAnsi="Calibri" w:cs="Calibri"/>
          <w:color w:val="000000" w:themeColor="text1"/>
          <w:sz w:val="22"/>
          <w:szCs w:val="22"/>
        </w:rPr>
        <w:t>m</w:t>
      </w:r>
      <w:r w:rsidRPr="355379AD" w:rsidR="27C8BB52">
        <w:rPr>
          <w:rFonts w:ascii="Calibri" w:hAnsi="Calibri" w:cs="Calibri"/>
          <w:color w:val="000000" w:themeColor="text1"/>
          <w:sz w:val="22"/>
          <w:szCs w:val="22"/>
        </w:rPr>
        <w:t>any</w:t>
      </w:r>
      <w:r w:rsidRPr="2ECBFEFA" w:rsidR="7A918967">
        <w:rPr>
          <w:rFonts w:ascii="Calibri" w:hAnsi="Calibri" w:cs="Calibri"/>
          <w:color w:val="000000" w:themeColor="text1"/>
          <w:sz w:val="22"/>
          <w:szCs w:val="22"/>
        </w:rPr>
        <w:t xml:space="preserve"> successes, from our </w:t>
      </w:r>
      <w:r w:rsidRPr="2ECBFEFA">
        <w:rPr>
          <w:rFonts w:ascii="Calibri" w:hAnsi="Calibri" w:cs="Calibri"/>
          <w:color w:val="000000" w:themeColor="text1"/>
          <w:sz w:val="22"/>
          <w:szCs w:val="22"/>
        </w:rPr>
        <w:t xml:space="preserve">sector-leading approach to </w:t>
      </w:r>
      <w:hyperlink r:id="rId12">
        <w:r w:rsidRPr="2ECBFEFA">
          <w:rPr>
            <w:rStyle w:val="Hyperlink"/>
            <w:rFonts w:ascii="Calibri" w:hAnsi="Calibri" w:cs="Calibri"/>
            <w:sz w:val="22"/>
            <w:szCs w:val="22"/>
          </w:rPr>
          <w:t>gender-based violence</w:t>
        </w:r>
      </w:hyperlink>
      <w:r w:rsidRPr="2ECBFEFA">
        <w:rPr>
          <w:rFonts w:ascii="Calibri" w:hAnsi="Calibri" w:cs="Calibri"/>
          <w:color w:val="000000" w:themeColor="text1"/>
          <w:sz w:val="22"/>
          <w:szCs w:val="22"/>
        </w:rPr>
        <w:t xml:space="preserve">, </w:t>
      </w:r>
      <w:r w:rsidRPr="2ECBFEFA" w:rsidR="4728B73E">
        <w:rPr>
          <w:rFonts w:ascii="Calibri" w:hAnsi="Calibri" w:cs="Calibri"/>
          <w:color w:val="000000" w:themeColor="text1"/>
          <w:sz w:val="22"/>
          <w:szCs w:val="22"/>
        </w:rPr>
        <w:t xml:space="preserve">to </w:t>
      </w:r>
      <w:r w:rsidRPr="2ECBFEFA" w:rsidR="7D9D44DB">
        <w:rPr>
          <w:rFonts w:ascii="Calibri" w:hAnsi="Calibri" w:cs="Calibri"/>
          <w:color w:val="000000" w:themeColor="text1"/>
          <w:sz w:val="22"/>
          <w:szCs w:val="22"/>
        </w:rPr>
        <w:t xml:space="preserve">our </w:t>
      </w:r>
      <w:hyperlink r:id="rId13">
        <w:r w:rsidRPr="2ECBFEFA" w:rsidR="7D9D44DB">
          <w:rPr>
            <w:rStyle w:val="Hyperlink"/>
            <w:rFonts w:ascii="Calibri" w:hAnsi="Calibri" w:cs="Calibri"/>
            <w:sz w:val="22"/>
            <w:szCs w:val="22"/>
          </w:rPr>
          <w:t>Agile Working Framework</w:t>
        </w:r>
      </w:hyperlink>
      <w:r w:rsidRPr="2ECBFEFA" w:rsidR="6331A16B">
        <w:rPr>
          <w:rFonts w:ascii="Calibri" w:hAnsi="Calibri" w:cs="Calibri"/>
          <w:color w:val="000000" w:themeColor="text1"/>
          <w:sz w:val="22"/>
          <w:szCs w:val="22"/>
        </w:rPr>
        <w:t xml:space="preserve"> </w:t>
      </w:r>
      <w:r w:rsidRPr="2ECBFEFA" w:rsidR="7295C034">
        <w:rPr>
          <w:rFonts w:ascii="Calibri" w:hAnsi="Calibri" w:cs="Calibri"/>
          <w:color w:val="000000" w:themeColor="text1"/>
          <w:sz w:val="22"/>
          <w:szCs w:val="22"/>
        </w:rPr>
        <w:t>and</w:t>
      </w:r>
      <w:r w:rsidRPr="2ECBFEFA" w:rsidR="7A238055">
        <w:rPr>
          <w:rFonts w:ascii="Calibri" w:hAnsi="Calibri" w:cs="Calibri"/>
          <w:color w:val="000000" w:themeColor="text1"/>
          <w:sz w:val="22"/>
          <w:szCs w:val="22"/>
        </w:rPr>
        <w:t xml:space="preserve"> </w:t>
      </w:r>
      <w:hyperlink r:id="rId14">
        <w:r w:rsidRPr="2ECBFEFA" w:rsidR="7A238055">
          <w:rPr>
            <w:rStyle w:val="Hyperlink"/>
            <w:rFonts w:ascii="Calibri" w:hAnsi="Calibri" w:cs="Calibri"/>
            <w:sz w:val="22"/>
            <w:szCs w:val="22"/>
          </w:rPr>
          <w:t>gender-balanced</w:t>
        </w:r>
        <w:r w:rsidRPr="2ECBFEFA" w:rsidR="3B7EEFCD">
          <w:rPr>
            <w:rStyle w:val="Hyperlink"/>
            <w:rFonts w:ascii="Calibri" w:hAnsi="Calibri" w:cs="Calibri"/>
            <w:sz w:val="22"/>
            <w:szCs w:val="22"/>
          </w:rPr>
          <w:t xml:space="preserve"> </w:t>
        </w:r>
        <w:r w:rsidRPr="2ECBFEFA">
          <w:rPr>
            <w:rStyle w:val="Hyperlink"/>
            <w:rFonts w:ascii="Calibri" w:hAnsi="Calibri" w:cs="Calibri"/>
            <w:sz w:val="22"/>
            <w:szCs w:val="22"/>
          </w:rPr>
          <w:t>leadership</w:t>
        </w:r>
      </w:hyperlink>
      <w:r w:rsidRPr="2ECBFEFA">
        <w:rPr>
          <w:rFonts w:ascii="Calibri" w:hAnsi="Calibri" w:cs="Calibri"/>
          <w:color w:val="000000" w:themeColor="text1"/>
          <w:sz w:val="22"/>
          <w:szCs w:val="22"/>
        </w:rPr>
        <w:t xml:space="preserve">. Investment in our academic staff has increased by </w:t>
      </w:r>
      <w:r w:rsidRPr="007F79AE">
        <w:rPr>
          <w:rFonts w:ascii="Calibri" w:hAnsi="Calibri" w:cs="Calibri"/>
          <w:sz w:val="22"/>
          <w:szCs w:val="22"/>
        </w:rPr>
        <w:t xml:space="preserve">5% since 2022 and representation of women has also increased, growing our pool of female academic leaders by </w:t>
      </w:r>
      <w:r w:rsidRPr="007F79AE" w:rsidR="342C4878">
        <w:rPr>
          <w:rFonts w:ascii="Calibri" w:hAnsi="Calibri" w:cs="Calibri"/>
          <w:sz w:val="22"/>
          <w:szCs w:val="22"/>
        </w:rPr>
        <w:t>5</w:t>
      </w:r>
      <w:r w:rsidRPr="007F79AE" w:rsidR="7106EB3A">
        <w:rPr>
          <w:rFonts w:ascii="Calibri" w:hAnsi="Calibri" w:cs="Calibri"/>
          <w:sz w:val="22"/>
          <w:szCs w:val="22"/>
        </w:rPr>
        <w:t>.2</w:t>
      </w:r>
      <w:r w:rsidRPr="007F79AE">
        <w:rPr>
          <w:rFonts w:ascii="Calibri" w:hAnsi="Calibri" w:cs="Calibri"/>
          <w:sz w:val="22"/>
          <w:szCs w:val="22"/>
        </w:rPr>
        <w:t xml:space="preserve">% between 2018-2024. </w:t>
      </w:r>
      <w:r w:rsidRPr="007F79AE" w:rsidR="007F79AE">
        <w:rPr>
          <w:rFonts w:ascii="Calibri" w:hAnsi="Calibri" w:cs="Calibri"/>
          <w:sz w:val="22"/>
          <w:szCs w:val="22"/>
        </w:rPr>
        <w:t>Forty-four</w:t>
      </w:r>
      <w:r w:rsidRPr="007F79AE" w:rsidR="2443BF3D">
        <w:rPr>
          <w:rFonts w:ascii="Calibri" w:hAnsi="Calibri" w:cs="Calibri"/>
          <w:sz w:val="22"/>
          <w:szCs w:val="22"/>
        </w:rPr>
        <w:t xml:space="preserve"> </w:t>
      </w:r>
      <w:r w:rsidRPr="007F79AE" w:rsidR="127FFBC2">
        <w:rPr>
          <w:rFonts w:ascii="Calibri" w:hAnsi="Calibri" w:cs="Calibri"/>
          <w:sz w:val="22"/>
          <w:szCs w:val="22"/>
        </w:rPr>
        <w:t>percent of our Professors are now female,</w:t>
      </w:r>
      <w:r w:rsidRPr="007F79AE" w:rsidR="7515D805">
        <w:rPr>
          <w:rFonts w:ascii="Calibri" w:hAnsi="Calibri" w:cs="Calibri"/>
          <w:sz w:val="22"/>
          <w:szCs w:val="22"/>
        </w:rPr>
        <w:t xml:space="preserve"> </w:t>
      </w:r>
      <w:r w:rsidRPr="007F79AE" w:rsidR="28020934">
        <w:rPr>
          <w:rFonts w:ascii="Calibri" w:hAnsi="Calibri" w:cs="Calibri"/>
          <w:sz w:val="22"/>
          <w:szCs w:val="22"/>
        </w:rPr>
        <w:t>60</w:t>
      </w:r>
      <w:r w:rsidRPr="007F79AE" w:rsidR="7515D805">
        <w:rPr>
          <w:rFonts w:ascii="Calibri" w:hAnsi="Calibri" w:cs="Calibri"/>
          <w:sz w:val="22"/>
          <w:szCs w:val="22"/>
        </w:rPr>
        <w:t xml:space="preserve">% of our </w:t>
      </w:r>
      <w:r w:rsidR="00D304D9">
        <w:rPr>
          <w:rFonts w:ascii="Calibri" w:hAnsi="Calibri" w:cs="Calibri"/>
          <w:sz w:val="22"/>
          <w:szCs w:val="22"/>
        </w:rPr>
        <w:t>executive</w:t>
      </w:r>
      <w:r w:rsidRPr="007F79AE" w:rsidR="28020934">
        <w:rPr>
          <w:rFonts w:ascii="Calibri" w:hAnsi="Calibri" w:cs="Calibri"/>
          <w:sz w:val="22"/>
          <w:szCs w:val="22"/>
        </w:rPr>
        <w:t xml:space="preserve"> </w:t>
      </w:r>
      <w:r w:rsidRPr="007F79AE" w:rsidR="7515D805">
        <w:rPr>
          <w:rFonts w:ascii="Calibri" w:hAnsi="Calibri" w:cs="Calibri"/>
          <w:sz w:val="22"/>
          <w:szCs w:val="22"/>
        </w:rPr>
        <w:t>team are women,</w:t>
      </w:r>
      <w:r w:rsidRPr="007F79AE" w:rsidR="127FFBC2">
        <w:rPr>
          <w:rFonts w:ascii="Calibri" w:hAnsi="Calibri" w:cs="Calibri"/>
          <w:sz w:val="22"/>
          <w:szCs w:val="22"/>
        </w:rPr>
        <w:t xml:space="preserve"> and o</w:t>
      </w:r>
      <w:r w:rsidRPr="007F79AE">
        <w:rPr>
          <w:rFonts w:ascii="Calibri" w:hAnsi="Calibri" w:cs="Calibri"/>
          <w:sz w:val="22"/>
          <w:szCs w:val="22"/>
        </w:rPr>
        <w:t>ur gender pay gap has also narrowed by an impressive 4.</w:t>
      </w:r>
      <w:r w:rsidRPr="007F79AE" w:rsidR="529A4CE0">
        <w:rPr>
          <w:rFonts w:ascii="Calibri" w:hAnsi="Calibri" w:cs="Calibri"/>
          <w:sz w:val="22"/>
          <w:szCs w:val="22"/>
        </w:rPr>
        <w:t>8</w:t>
      </w:r>
      <w:r w:rsidRPr="007F79AE">
        <w:rPr>
          <w:rFonts w:ascii="Calibri" w:hAnsi="Calibri" w:cs="Calibri"/>
          <w:sz w:val="22"/>
          <w:szCs w:val="22"/>
        </w:rPr>
        <w:t xml:space="preserve">% in the past </w:t>
      </w:r>
      <w:r w:rsidRPr="007F79AE" w:rsidR="65D538BB">
        <w:rPr>
          <w:rFonts w:ascii="Calibri" w:hAnsi="Calibri" w:cs="Calibri"/>
          <w:sz w:val="22"/>
          <w:szCs w:val="22"/>
        </w:rPr>
        <w:t xml:space="preserve">three </w:t>
      </w:r>
      <w:r w:rsidRPr="007F79AE">
        <w:rPr>
          <w:rFonts w:ascii="Calibri" w:hAnsi="Calibri" w:cs="Calibri"/>
          <w:sz w:val="22"/>
          <w:szCs w:val="22"/>
        </w:rPr>
        <w:t>years alone. </w:t>
      </w:r>
    </w:p>
    <w:p w:rsidR="239E1A90" w:rsidP="1B19A6DD" w:rsidRDefault="239E1A90" w14:paraId="0A2C4BFF" w14:textId="5EE1EA61">
      <w:pPr>
        <w:spacing w:after="0"/>
        <w:rPr>
          <w:rFonts w:ascii="Calibri" w:hAnsi="Calibri" w:cs="Calibri"/>
          <w:color w:val="000000" w:themeColor="text1"/>
          <w:sz w:val="22"/>
          <w:szCs w:val="22"/>
        </w:rPr>
      </w:pPr>
      <w:r w:rsidRPr="1B19A6DD">
        <w:rPr>
          <w:rFonts w:ascii="Calibri" w:hAnsi="Calibri" w:cs="Calibri"/>
          <w:color w:val="000000" w:themeColor="text1"/>
          <w:sz w:val="22"/>
          <w:szCs w:val="22"/>
        </w:rPr>
        <w:t> </w:t>
      </w:r>
    </w:p>
    <w:p w:rsidR="239E1A90" w:rsidP="1B19A6DD" w:rsidRDefault="4359FD1E" w14:paraId="164C3953" w14:textId="6423100A">
      <w:pPr>
        <w:spacing w:after="0"/>
        <w:rPr>
          <w:rFonts w:ascii="Calibri" w:hAnsi="Calibri" w:cs="Calibri"/>
          <w:color w:val="000000" w:themeColor="text1"/>
          <w:sz w:val="22"/>
          <w:szCs w:val="22"/>
        </w:rPr>
      </w:pPr>
      <w:r w:rsidRPr="2ECBFEFA">
        <w:rPr>
          <w:rFonts w:ascii="Calibri" w:hAnsi="Calibri" w:cs="Calibri"/>
          <w:color w:val="000000" w:themeColor="text1"/>
          <w:sz w:val="22"/>
          <w:szCs w:val="22"/>
        </w:rPr>
        <w:t xml:space="preserve">Our commitment is not restricted to gender and takes an increasingly intersectional approach. </w:t>
      </w:r>
      <w:r w:rsidRPr="2ECBFEFA" w:rsidR="77557567">
        <w:rPr>
          <w:rFonts w:ascii="Calibri" w:hAnsi="Calibri" w:cs="Calibri"/>
          <w:color w:val="000000" w:themeColor="text1"/>
          <w:sz w:val="22"/>
          <w:szCs w:val="22"/>
        </w:rPr>
        <w:t>O</w:t>
      </w:r>
      <w:r w:rsidRPr="2ECBFEFA">
        <w:rPr>
          <w:rFonts w:ascii="Calibri" w:hAnsi="Calibri" w:cs="Calibri"/>
          <w:color w:val="000000" w:themeColor="text1"/>
          <w:sz w:val="22"/>
          <w:szCs w:val="22"/>
        </w:rPr>
        <w:t xml:space="preserve">ur </w:t>
      </w:r>
      <w:r w:rsidRPr="2ECBFEFA" w:rsidR="49013AD4">
        <w:rPr>
          <w:rFonts w:ascii="Calibri" w:hAnsi="Calibri" w:cs="Calibri"/>
          <w:color w:val="000000" w:themeColor="text1"/>
          <w:sz w:val="22"/>
          <w:szCs w:val="22"/>
        </w:rPr>
        <w:t xml:space="preserve">strategic approach to </w:t>
      </w:r>
      <w:hyperlink r:id="rId15">
        <w:r w:rsidRPr="2ECBFEFA" w:rsidR="49013AD4">
          <w:rPr>
            <w:rStyle w:val="Hyperlink"/>
            <w:rFonts w:ascii="Calibri" w:hAnsi="Calibri" w:cs="Calibri"/>
            <w:sz w:val="22"/>
            <w:szCs w:val="22"/>
          </w:rPr>
          <w:t>anti-racism, race equality and interculturalism</w:t>
        </w:r>
      </w:hyperlink>
      <w:r w:rsidRPr="2ECBFEFA" w:rsidR="6965D3E4">
        <w:rPr>
          <w:rFonts w:ascii="Calibri" w:hAnsi="Calibri" w:cs="Calibri"/>
          <w:color w:val="000000" w:themeColor="text1"/>
          <w:sz w:val="22"/>
          <w:szCs w:val="22"/>
        </w:rPr>
        <w:t xml:space="preserve"> has </w:t>
      </w:r>
      <w:r w:rsidRPr="2ECBFEFA" w:rsidR="4BD3A79E">
        <w:rPr>
          <w:rFonts w:ascii="Calibri" w:hAnsi="Calibri" w:cs="Calibri"/>
          <w:color w:val="000000" w:themeColor="text1"/>
          <w:sz w:val="22"/>
          <w:szCs w:val="22"/>
        </w:rPr>
        <w:t xml:space="preserve">demonstrably </w:t>
      </w:r>
      <w:r w:rsidRPr="2ECBFEFA">
        <w:rPr>
          <w:rFonts w:ascii="Calibri" w:hAnsi="Calibri" w:cs="Calibri"/>
          <w:color w:val="000000" w:themeColor="text1"/>
          <w:sz w:val="22"/>
          <w:szCs w:val="22"/>
        </w:rPr>
        <w:t xml:space="preserve">contributed to </w:t>
      </w:r>
      <w:r w:rsidRPr="2ECBFEFA" w:rsidR="6C7215F5">
        <w:rPr>
          <w:rFonts w:ascii="Calibri" w:hAnsi="Calibri" w:cs="Calibri"/>
          <w:color w:val="000000" w:themeColor="text1"/>
          <w:sz w:val="22"/>
          <w:szCs w:val="22"/>
        </w:rPr>
        <w:t>student experience</w:t>
      </w:r>
      <w:r w:rsidRPr="2ECBFEFA">
        <w:rPr>
          <w:rFonts w:ascii="Calibri" w:hAnsi="Calibri" w:cs="Calibri"/>
          <w:color w:val="000000" w:themeColor="text1"/>
          <w:sz w:val="22"/>
          <w:szCs w:val="22"/>
        </w:rPr>
        <w:t xml:space="preserve">; </w:t>
      </w:r>
      <w:r w:rsidRPr="7A2FA221">
        <w:rPr>
          <w:rFonts w:ascii="Calibri" w:hAnsi="Calibri" w:cs="Calibri"/>
          <w:color w:val="000000" w:themeColor="text1"/>
          <w:sz w:val="22"/>
          <w:szCs w:val="22"/>
        </w:rPr>
        <w:t xml:space="preserve">I am delighted to see </w:t>
      </w:r>
      <w:r w:rsidRPr="7A2FA221">
        <w:rPr>
          <w:rFonts w:ascii="Calibri" w:hAnsi="Calibri" w:cs="Calibri"/>
          <w:sz w:val="22"/>
          <w:szCs w:val="22"/>
        </w:rPr>
        <w:t>that Black, Asian or Minority Ethnic students have been more likely to continue past their first year of study, in comparison with the overall non-continuation rate, since 2017-18</w:t>
      </w:r>
      <w:r w:rsidRPr="2ECBFEFA">
        <w:rPr>
          <w:rFonts w:ascii="Calibri" w:hAnsi="Calibri" w:cs="Calibri"/>
          <w:sz w:val="22"/>
          <w:szCs w:val="22"/>
        </w:rPr>
        <w:t>. </w:t>
      </w:r>
    </w:p>
    <w:p w:rsidR="239E1A90" w:rsidP="1B19A6DD" w:rsidRDefault="239E1A90" w14:paraId="64FE578A" w14:textId="4716A780">
      <w:pPr>
        <w:spacing w:after="0"/>
        <w:rPr>
          <w:rFonts w:ascii="Calibri" w:hAnsi="Calibri" w:cs="Calibri"/>
          <w:color w:val="000000" w:themeColor="text1"/>
          <w:sz w:val="22"/>
          <w:szCs w:val="22"/>
        </w:rPr>
      </w:pPr>
      <w:r w:rsidRPr="1B19A6DD">
        <w:rPr>
          <w:rFonts w:ascii="Calibri" w:hAnsi="Calibri" w:cs="Calibri"/>
          <w:color w:val="000000" w:themeColor="text1"/>
          <w:sz w:val="22"/>
          <w:szCs w:val="22"/>
        </w:rPr>
        <w:t> </w:t>
      </w:r>
    </w:p>
    <w:p w:rsidR="239E1A90" w:rsidRDefault="642C13EA" w14:paraId="086C1B52" w14:textId="0C127DFB">
      <w:pPr>
        <w:spacing w:after="0"/>
        <w:rPr>
          <w:rFonts w:ascii="Calibri" w:hAnsi="Calibri" w:cs="Calibri"/>
          <w:color w:val="000000" w:themeColor="text1"/>
          <w:sz w:val="22"/>
          <w:szCs w:val="22"/>
        </w:rPr>
      </w:pPr>
      <w:r w:rsidRPr="7A2FA221">
        <w:rPr>
          <w:rFonts w:ascii="Calibri" w:hAnsi="Calibri" w:cs="Calibri"/>
          <w:color w:val="000000" w:themeColor="text1"/>
          <w:sz w:val="22"/>
          <w:szCs w:val="22"/>
        </w:rPr>
        <w:t>Similarly,</w:t>
      </w:r>
      <w:r w:rsidRPr="7A2FA221" w:rsidR="4F98D955">
        <w:rPr>
          <w:rFonts w:ascii="Calibri" w:hAnsi="Calibri" w:cs="Calibri"/>
          <w:color w:val="000000" w:themeColor="text1"/>
          <w:sz w:val="22"/>
          <w:szCs w:val="22"/>
        </w:rPr>
        <w:t xml:space="preserve"> </w:t>
      </w:r>
      <w:r w:rsidRPr="7A2FA221" w:rsidR="4F98D955">
        <w:rPr>
          <w:rFonts w:ascii="Calibri" w:hAnsi="Calibri" w:cs="Calibri"/>
          <w:sz w:val="22"/>
          <w:szCs w:val="22"/>
        </w:rPr>
        <w:t>o</w:t>
      </w:r>
      <w:r w:rsidRPr="7A2FA221" w:rsidR="21C96749">
        <w:rPr>
          <w:rFonts w:ascii="Calibri" w:hAnsi="Calibri" w:cs="Calibri"/>
          <w:sz w:val="22"/>
          <w:szCs w:val="22"/>
        </w:rPr>
        <w:t>ur strong support for d</w:t>
      </w:r>
      <w:r w:rsidRPr="7A2FA221">
        <w:rPr>
          <w:rFonts w:ascii="Calibri" w:hAnsi="Calibri" w:cs="Calibri"/>
          <w:sz w:val="22"/>
          <w:szCs w:val="22"/>
        </w:rPr>
        <w:t xml:space="preserve">isabled students </w:t>
      </w:r>
      <w:r w:rsidRPr="7A2FA221" w:rsidR="507BB3D6">
        <w:rPr>
          <w:rFonts w:ascii="Calibri" w:hAnsi="Calibri" w:cs="Calibri"/>
          <w:sz w:val="22"/>
          <w:szCs w:val="22"/>
        </w:rPr>
        <w:t>has led this population to be</w:t>
      </w:r>
      <w:r w:rsidRPr="7A2FA221">
        <w:rPr>
          <w:rFonts w:ascii="Calibri" w:hAnsi="Calibri" w:cs="Calibri"/>
          <w:sz w:val="22"/>
          <w:szCs w:val="22"/>
        </w:rPr>
        <w:t xml:space="preserve"> more likely</w:t>
      </w:r>
      <w:r w:rsidRPr="7A2FA221" w:rsidR="3EE027F5">
        <w:rPr>
          <w:rFonts w:ascii="Calibri" w:hAnsi="Calibri" w:cs="Calibri"/>
          <w:sz w:val="22"/>
          <w:szCs w:val="22"/>
        </w:rPr>
        <w:t xml:space="preserve"> </w:t>
      </w:r>
      <w:r w:rsidRPr="7A2FA221">
        <w:rPr>
          <w:rFonts w:ascii="Calibri" w:hAnsi="Calibri" w:cs="Calibri"/>
          <w:sz w:val="22"/>
          <w:szCs w:val="22"/>
        </w:rPr>
        <w:t>to continue past their first year of study</w:t>
      </w:r>
      <w:r w:rsidRPr="256FE896" w:rsidR="20D87AE9">
        <w:rPr>
          <w:rFonts w:ascii="Calibri" w:hAnsi="Calibri" w:cs="Calibri"/>
          <w:sz w:val="22"/>
          <w:szCs w:val="22"/>
        </w:rPr>
        <w:t>,</w:t>
      </w:r>
      <w:r w:rsidRPr="256FE896" w:rsidR="6B189E34">
        <w:rPr>
          <w:rFonts w:ascii="Calibri" w:hAnsi="Calibri" w:cs="Calibri"/>
          <w:sz w:val="22"/>
          <w:szCs w:val="22"/>
        </w:rPr>
        <w:t xml:space="preserve"> </w:t>
      </w:r>
      <w:r w:rsidRPr="256FE896" w:rsidR="0BF05601">
        <w:rPr>
          <w:rFonts w:ascii="Calibri" w:hAnsi="Calibri" w:cs="Calibri"/>
          <w:sz w:val="22"/>
          <w:szCs w:val="22"/>
        </w:rPr>
        <w:t xml:space="preserve">and </w:t>
      </w:r>
      <w:r w:rsidRPr="256FE896" w:rsidR="02846ABE">
        <w:rPr>
          <w:rFonts w:ascii="Calibri" w:hAnsi="Calibri" w:cs="Calibri"/>
          <w:sz w:val="22"/>
          <w:szCs w:val="22"/>
        </w:rPr>
        <w:t>the proportion of</w:t>
      </w:r>
      <w:r w:rsidRPr="256FE896" w:rsidR="19C06C13">
        <w:rPr>
          <w:rFonts w:ascii="Calibri" w:hAnsi="Calibri" w:cs="Calibri"/>
          <w:sz w:val="22"/>
          <w:szCs w:val="22"/>
        </w:rPr>
        <w:t xml:space="preserve"> d</w:t>
      </w:r>
      <w:r w:rsidRPr="256FE896" w:rsidR="239BEEAC">
        <w:rPr>
          <w:rFonts w:ascii="Calibri" w:hAnsi="Calibri" w:cs="Calibri"/>
          <w:sz w:val="22"/>
          <w:szCs w:val="22"/>
        </w:rPr>
        <w:t xml:space="preserve">isabled </w:t>
      </w:r>
      <w:r w:rsidRPr="256FE896" w:rsidR="71433936">
        <w:rPr>
          <w:rFonts w:ascii="Calibri" w:hAnsi="Calibri" w:cs="Calibri"/>
          <w:sz w:val="22"/>
          <w:szCs w:val="22"/>
        </w:rPr>
        <w:t xml:space="preserve">students </w:t>
      </w:r>
      <w:r w:rsidRPr="256FE896" w:rsidR="0413BDFD">
        <w:rPr>
          <w:rFonts w:ascii="Calibri" w:hAnsi="Calibri" w:cs="Calibri"/>
          <w:sz w:val="22"/>
          <w:szCs w:val="22"/>
        </w:rPr>
        <w:t>attaining good degree</w:t>
      </w:r>
      <w:r w:rsidRPr="256FE896" w:rsidR="13FE5724">
        <w:rPr>
          <w:rFonts w:ascii="Calibri" w:hAnsi="Calibri" w:cs="Calibri"/>
          <w:sz w:val="22"/>
          <w:szCs w:val="22"/>
        </w:rPr>
        <w:t>s</w:t>
      </w:r>
      <w:r w:rsidRPr="256FE896" w:rsidR="5498661A">
        <w:rPr>
          <w:rFonts w:ascii="Calibri" w:hAnsi="Calibri" w:cs="Calibri"/>
          <w:sz w:val="22"/>
          <w:szCs w:val="22"/>
        </w:rPr>
        <w:t xml:space="preserve"> has </w:t>
      </w:r>
      <w:r w:rsidRPr="256FE896" w:rsidR="7DD02AB5">
        <w:rPr>
          <w:rFonts w:ascii="Calibri" w:hAnsi="Calibri" w:cs="Calibri"/>
          <w:sz w:val="22"/>
          <w:szCs w:val="22"/>
        </w:rPr>
        <w:t xml:space="preserve">also </w:t>
      </w:r>
      <w:r w:rsidRPr="256FE896" w:rsidR="5498661A">
        <w:rPr>
          <w:rFonts w:ascii="Calibri" w:hAnsi="Calibri" w:cs="Calibri"/>
          <w:sz w:val="22"/>
          <w:szCs w:val="22"/>
        </w:rPr>
        <w:t>increased</w:t>
      </w:r>
      <w:r w:rsidRPr="256FE896" w:rsidR="556213F0">
        <w:rPr>
          <w:rFonts w:ascii="Calibri" w:hAnsi="Calibri" w:cs="Calibri"/>
          <w:sz w:val="22"/>
          <w:szCs w:val="22"/>
        </w:rPr>
        <w:t xml:space="preserve">. </w:t>
      </w:r>
      <w:r w:rsidRPr="256FE896" w:rsidR="15ACC273">
        <w:rPr>
          <w:rFonts w:ascii="Calibri" w:hAnsi="Calibri" w:cs="Calibri"/>
          <w:sz w:val="22"/>
          <w:szCs w:val="22"/>
        </w:rPr>
        <w:t>This</w:t>
      </w:r>
      <w:r w:rsidRPr="256FE896" w:rsidR="21E97909">
        <w:rPr>
          <w:rFonts w:ascii="Calibri" w:hAnsi="Calibri" w:cs="Calibri"/>
          <w:sz w:val="22"/>
          <w:szCs w:val="22"/>
        </w:rPr>
        <w:t xml:space="preserve"> </w:t>
      </w:r>
      <w:r w:rsidRPr="256FE896" w:rsidR="3E4B2C79">
        <w:rPr>
          <w:rFonts w:ascii="Calibri" w:hAnsi="Calibri" w:cs="Calibri"/>
          <w:sz w:val="22"/>
          <w:szCs w:val="22"/>
        </w:rPr>
        <w:t>inclusive approach</w:t>
      </w:r>
      <w:r w:rsidRPr="256FE896" w:rsidR="21E97909">
        <w:rPr>
          <w:rFonts w:ascii="Calibri" w:hAnsi="Calibri" w:cs="Calibri"/>
          <w:sz w:val="22"/>
          <w:szCs w:val="22"/>
        </w:rPr>
        <w:t xml:space="preserve"> </w:t>
      </w:r>
      <w:r w:rsidRPr="256FE896" w:rsidR="230E8EFD">
        <w:rPr>
          <w:rFonts w:ascii="Calibri" w:hAnsi="Calibri" w:cs="Calibri"/>
          <w:color w:val="000000" w:themeColor="text1"/>
          <w:sz w:val="22"/>
          <w:szCs w:val="22"/>
        </w:rPr>
        <w:t xml:space="preserve">continues </w:t>
      </w:r>
      <w:r w:rsidRPr="256FE896" w:rsidR="257DD4B5">
        <w:rPr>
          <w:rFonts w:ascii="Calibri" w:hAnsi="Calibri" w:cs="Calibri"/>
          <w:color w:val="000000" w:themeColor="text1"/>
          <w:sz w:val="22"/>
          <w:szCs w:val="22"/>
        </w:rPr>
        <w:t>as s</w:t>
      </w:r>
      <w:r w:rsidRPr="256FE896" w:rsidR="230E8EFD">
        <w:rPr>
          <w:rFonts w:ascii="Calibri" w:hAnsi="Calibri" w:cs="Calibri"/>
          <w:color w:val="000000" w:themeColor="text1"/>
          <w:sz w:val="22"/>
          <w:szCs w:val="22"/>
        </w:rPr>
        <w:t>tudents move into e</w:t>
      </w:r>
      <w:r w:rsidRPr="256FE896" w:rsidR="230E8EFD">
        <w:rPr>
          <w:rFonts w:ascii="Calibri" w:hAnsi="Calibri" w:cs="Calibri"/>
          <w:sz w:val="22"/>
          <w:szCs w:val="22"/>
        </w:rPr>
        <w:t>mployme</w:t>
      </w:r>
      <w:r w:rsidRPr="256FE896" w:rsidR="230E8EFD">
        <w:rPr>
          <w:rFonts w:asciiTheme="minorHAnsi" w:hAnsiTheme="minorHAnsi" w:eastAsiaTheme="minorEastAsia" w:cstheme="minorBidi"/>
          <w:sz w:val="22"/>
          <w:szCs w:val="22"/>
        </w:rPr>
        <w:t>nt</w:t>
      </w:r>
      <w:r w:rsidRPr="256FE896" w:rsidR="20A7B9E9">
        <w:rPr>
          <w:rFonts w:asciiTheme="minorHAnsi" w:hAnsiTheme="minorHAnsi" w:eastAsiaTheme="minorEastAsia" w:cstheme="minorBidi"/>
          <w:sz w:val="22"/>
          <w:szCs w:val="22"/>
        </w:rPr>
        <w:t xml:space="preserve">. </w:t>
      </w:r>
      <w:r w:rsidRPr="256FE896" w:rsidR="14F98139">
        <w:rPr>
          <w:rFonts w:asciiTheme="minorHAnsi" w:hAnsiTheme="minorHAnsi" w:eastAsiaTheme="minorEastAsia" w:cstheme="minorBidi"/>
          <w:sz w:val="22"/>
          <w:szCs w:val="22"/>
        </w:rPr>
        <w:t>The University of Stirling’s Enterprise Programme</w:t>
      </w:r>
      <w:r w:rsidRPr="256FE896" w:rsidR="4D4FEAA4">
        <w:rPr>
          <w:rFonts w:asciiTheme="minorHAnsi" w:hAnsiTheme="minorHAnsi" w:eastAsiaTheme="minorEastAsia" w:cstheme="minorBidi"/>
          <w:sz w:val="22"/>
          <w:szCs w:val="22"/>
        </w:rPr>
        <w:t xml:space="preserve"> is</w:t>
      </w:r>
      <w:r w:rsidRPr="256FE896" w:rsidR="14F98139">
        <w:rPr>
          <w:rFonts w:asciiTheme="minorHAnsi" w:hAnsiTheme="minorHAnsi" w:eastAsiaTheme="minorEastAsia" w:cstheme="minorBidi"/>
          <w:sz w:val="22"/>
          <w:szCs w:val="22"/>
        </w:rPr>
        <w:t xml:space="preserve"> </w:t>
      </w:r>
      <w:r w:rsidRPr="256FE896" w:rsidR="341DF6D2">
        <w:rPr>
          <w:rFonts w:asciiTheme="minorHAnsi" w:hAnsiTheme="minorHAnsi" w:eastAsiaTheme="minorEastAsia" w:cstheme="minorBidi"/>
          <w:sz w:val="22"/>
          <w:szCs w:val="22"/>
        </w:rPr>
        <w:t xml:space="preserve">enhancing engagement with </w:t>
      </w:r>
      <w:r w:rsidRPr="256FE896" w:rsidR="22FAF7FE">
        <w:rPr>
          <w:rFonts w:asciiTheme="minorHAnsi" w:hAnsiTheme="minorHAnsi" w:eastAsiaTheme="minorEastAsia" w:cstheme="minorBidi"/>
          <w:sz w:val="22"/>
          <w:szCs w:val="22"/>
        </w:rPr>
        <w:t>entrepreneurship</w:t>
      </w:r>
      <w:r w:rsidRPr="256FE896" w:rsidR="341DF6D2">
        <w:rPr>
          <w:rFonts w:asciiTheme="minorHAnsi" w:hAnsiTheme="minorHAnsi" w:eastAsiaTheme="minorEastAsia" w:cstheme="minorBidi"/>
          <w:sz w:val="22"/>
          <w:szCs w:val="22"/>
        </w:rPr>
        <w:t xml:space="preserve">, </w:t>
      </w:r>
      <w:r w:rsidRPr="256FE896" w:rsidR="14F98139">
        <w:rPr>
          <w:rFonts w:asciiTheme="minorHAnsi" w:hAnsiTheme="minorHAnsi" w:eastAsiaTheme="minorEastAsia" w:cstheme="minorBidi"/>
          <w:sz w:val="22"/>
          <w:szCs w:val="22"/>
        </w:rPr>
        <w:t xml:space="preserve">illustrating how diversity drives innovation through the </w:t>
      </w:r>
      <w:hyperlink r:id="rId16">
        <w:r w:rsidRPr="2ECBFEFA" w:rsidR="009C11A7">
          <w:rPr>
            <w:rStyle w:val="Hyperlink"/>
            <w:rFonts w:asciiTheme="minorHAnsi" w:hAnsiTheme="minorHAnsi" w:eastAsiaTheme="minorEastAsia" w:cstheme="minorBidi"/>
            <w:sz w:val="22"/>
            <w:szCs w:val="22"/>
          </w:rPr>
          <w:t>See it, Be it</w:t>
        </w:r>
      </w:hyperlink>
      <w:r w:rsidRPr="256FE896" w:rsidR="14F98139">
        <w:rPr>
          <w:rFonts w:asciiTheme="minorHAnsi" w:hAnsiTheme="minorHAnsi" w:eastAsiaTheme="minorEastAsia" w:cstheme="minorBidi"/>
          <w:sz w:val="22"/>
          <w:szCs w:val="22"/>
        </w:rPr>
        <w:t xml:space="preserve"> p</w:t>
      </w:r>
      <w:r w:rsidRPr="256FE896" w:rsidR="54F008E5">
        <w:rPr>
          <w:rFonts w:asciiTheme="minorHAnsi" w:hAnsiTheme="minorHAnsi" w:eastAsiaTheme="minorEastAsia" w:cstheme="minorBidi"/>
          <w:sz w:val="22"/>
          <w:szCs w:val="22"/>
        </w:rPr>
        <w:t>ilot</w:t>
      </w:r>
      <w:r w:rsidRPr="256FE896" w:rsidR="5EE0A2D7">
        <w:rPr>
          <w:rFonts w:asciiTheme="minorHAnsi" w:hAnsiTheme="minorHAnsi" w:eastAsiaTheme="minorEastAsia" w:cstheme="minorBidi"/>
          <w:sz w:val="22"/>
          <w:szCs w:val="22"/>
        </w:rPr>
        <w:t>,</w:t>
      </w:r>
      <w:r w:rsidRPr="256FE896" w:rsidR="14F98139">
        <w:rPr>
          <w:rFonts w:asciiTheme="minorHAnsi" w:hAnsiTheme="minorHAnsi" w:eastAsiaTheme="minorEastAsia" w:cstheme="minorBidi"/>
          <w:sz w:val="22"/>
          <w:szCs w:val="22"/>
        </w:rPr>
        <w:t xml:space="preserve"> </w:t>
      </w:r>
      <w:r w:rsidRPr="256FE896" w:rsidR="7A294001">
        <w:rPr>
          <w:rFonts w:asciiTheme="minorHAnsi" w:hAnsiTheme="minorHAnsi" w:eastAsiaTheme="minorEastAsia" w:cstheme="minorBidi"/>
          <w:sz w:val="22"/>
          <w:szCs w:val="22"/>
        </w:rPr>
        <w:t xml:space="preserve">and </w:t>
      </w:r>
      <w:r w:rsidRPr="256FE896">
        <w:rPr>
          <w:rFonts w:asciiTheme="minorHAnsi" w:hAnsiTheme="minorHAnsi" w:eastAsiaTheme="minorEastAsia" w:cstheme="minorBidi"/>
          <w:sz w:val="22"/>
          <w:szCs w:val="22"/>
        </w:rPr>
        <w:t>the</w:t>
      </w:r>
      <w:r w:rsidRPr="256FE896">
        <w:rPr>
          <w:rFonts w:asciiTheme="minorHAnsi" w:hAnsiTheme="minorHAnsi" w:eastAsiaTheme="minorEastAsia" w:cstheme="minorBidi"/>
          <w:color w:val="000000" w:themeColor="text1"/>
          <w:sz w:val="22"/>
          <w:szCs w:val="22"/>
        </w:rPr>
        <w:t xml:space="preserve"> Univers</w:t>
      </w:r>
      <w:r w:rsidRPr="256FE896">
        <w:rPr>
          <w:rFonts w:ascii="Calibri" w:hAnsi="Calibri" w:cs="Calibri"/>
          <w:color w:val="000000" w:themeColor="text1"/>
          <w:sz w:val="22"/>
          <w:szCs w:val="22"/>
        </w:rPr>
        <w:t xml:space="preserve">ity’s Careers and Employability Service </w:t>
      </w:r>
      <w:r w:rsidRPr="256FE896" w:rsidR="2AE0B712">
        <w:rPr>
          <w:rFonts w:ascii="Calibri" w:hAnsi="Calibri" w:cs="Calibri"/>
          <w:color w:val="000000" w:themeColor="text1"/>
          <w:sz w:val="22"/>
          <w:szCs w:val="22"/>
        </w:rPr>
        <w:t xml:space="preserve">recently </w:t>
      </w:r>
      <w:r w:rsidRPr="256FE896" w:rsidR="019D5AA5">
        <w:rPr>
          <w:rFonts w:ascii="Calibri" w:hAnsi="Calibri" w:cs="Calibri"/>
          <w:color w:val="000000" w:themeColor="text1"/>
          <w:sz w:val="22"/>
          <w:szCs w:val="22"/>
        </w:rPr>
        <w:t>achieved</w:t>
      </w:r>
      <w:r w:rsidRPr="256FE896">
        <w:rPr>
          <w:rFonts w:ascii="Calibri" w:hAnsi="Calibri" w:cs="Calibri"/>
          <w:color w:val="000000" w:themeColor="text1"/>
          <w:sz w:val="22"/>
          <w:szCs w:val="22"/>
        </w:rPr>
        <w:t xml:space="preserve"> a prestigious Silver Charter Award from LGBT Youth Scotland.</w:t>
      </w:r>
    </w:p>
    <w:p w:rsidR="239E1A90" w:rsidP="1B19A6DD" w:rsidRDefault="239E1A90" w14:paraId="4BE9F251" w14:textId="15CF8C4E">
      <w:pPr>
        <w:spacing w:after="0"/>
        <w:rPr>
          <w:rFonts w:ascii="Calibri" w:hAnsi="Calibri" w:cs="Calibri"/>
          <w:color w:val="000000" w:themeColor="text1"/>
          <w:sz w:val="22"/>
          <w:szCs w:val="22"/>
        </w:rPr>
      </w:pPr>
      <w:r w:rsidRPr="1B19A6DD">
        <w:rPr>
          <w:rFonts w:ascii="Calibri" w:hAnsi="Calibri" w:cs="Calibri"/>
          <w:color w:val="000000" w:themeColor="text1"/>
          <w:sz w:val="22"/>
          <w:szCs w:val="22"/>
        </w:rPr>
        <w:t> </w:t>
      </w:r>
    </w:p>
    <w:p w:rsidR="239E1A90" w:rsidP="1B19A6DD" w:rsidRDefault="239E1A90" w14:paraId="204C254D" w14:textId="3DC22036">
      <w:pPr>
        <w:spacing w:after="0"/>
        <w:rPr>
          <w:rFonts w:ascii="Calibri" w:hAnsi="Calibri" w:cs="Calibri"/>
          <w:color w:val="242424"/>
          <w:sz w:val="22"/>
          <w:szCs w:val="22"/>
        </w:rPr>
      </w:pPr>
      <w:r w:rsidRPr="48D55583">
        <w:rPr>
          <w:rFonts w:ascii="Calibri" w:hAnsi="Calibri" w:cs="Calibri"/>
          <w:color w:val="000000" w:themeColor="text1"/>
          <w:sz w:val="22"/>
          <w:szCs w:val="22"/>
        </w:rPr>
        <w:t xml:space="preserve">Students at Stirling believe in the inclusive culture we are creating. </w:t>
      </w:r>
      <w:r w:rsidRPr="48D55583" w:rsidR="48974EB5">
        <w:rPr>
          <w:rFonts w:ascii="Calibri" w:hAnsi="Calibri" w:cs="Calibri"/>
          <w:color w:val="000000" w:themeColor="text1"/>
          <w:sz w:val="22"/>
          <w:szCs w:val="22"/>
        </w:rPr>
        <w:t>In 2024, 91%</w:t>
      </w:r>
      <w:r w:rsidRPr="48D55583" w:rsidR="48974EB5">
        <w:rPr>
          <w:rFonts w:ascii="Calibri" w:hAnsi="Calibri" w:cs="Calibri"/>
          <w:sz w:val="22"/>
          <w:szCs w:val="22"/>
        </w:rPr>
        <w:t xml:space="preserve"> </w:t>
      </w:r>
      <w:r w:rsidRPr="48D55583">
        <w:rPr>
          <w:rFonts w:ascii="Calibri" w:hAnsi="Calibri" w:cs="Calibri"/>
          <w:sz w:val="22"/>
          <w:szCs w:val="22"/>
        </w:rPr>
        <w:t>of 1</w:t>
      </w:r>
      <w:r w:rsidRPr="48D55583">
        <w:rPr>
          <w:rFonts w:ascii="Calibri" w:hAnsi="Calibri" w:cs="Calibri"/>
          <w:sz w:val="17"/>
          <w:szCs w:val="17"/>
          <w:vertAlign w:val="superscript"/>
        </w:rPr>
        <w:t>st</w:t>
      </w:r>
      <w:r w:rsidRPr="48D55583">
        <w:rPr>
          <w:rFonts w:ascii="Calibri" w:hAnsi="Calibri" w:cs="Calibri"/>
          <w:sz w:val="22"/>
          <w:szCs w:val="22"/>
        </w:rPr>
        <w:t>-3</w:t>
      </w:r>
      <w:r w:rsidRPr="48D55583">
        <w:rPr>
          <w:rFonts w:ascii="Calibri" w:hAnsi="Calibri" w:cs="Calibri"/>
          <w:sz w:val="17"/>
          <w:szCs w:val="17"/>
          <w:vertAlign w:val="superscript"/>
        </w:rPr>
        <w:t>rd</w:t>
      </w:r>
      <w:r w:rsidRPr="48D55583">
        <w:rPr>
          <w:rFonts w:ascii="Calibri" w:hAnsi="Calibri" w:cs="Calibri"/>
          <w:sz w:val="22"/>
          <w:szCs w:val="22"/>
        </w:rPr>
        <w:t xml:space="preserve"> year undergraduates </w:t>
      </w:r>
      <w:r w:rsidRPr="48D55583" w:rsidR="5DD22D3A">
        <w:rPr>
          <w:rFonts w:ascii="Calibri" w:hAnsi="Calibri" w:cs="Calibri"/>
          <w:sz w:val="22"/>
          <w:szCs w:val="22"/>
        </w:rPr>
        <w:t xml:space="preserve">surveyed </w:t>
      </w:r>
      <w:r w:rsidRPr="48D55583" w:rsidR="141910DF">
        <w:rPr>
          <w:rFonts w:ascii="Calibri" w:hAnsi="Calibri" w:cs="Calibri"/>
          <w:sz w:val="22"/>
          <w:szCs w:val="22"/>
        </w:rPr>
        <w:t>believed</w:t>
      </w:r>
      <w:r w:rsidRPr="48D55583">
        <w:rPr>
          <w:rFonts w:ascii="Calibri" w:hAnsi="Calibri" w:cs="Calibri"/>
          <w:sz w:val="22"/>
          <w:szCs w:val="22"/>
        </w:rPr>
        <w:t xml:space="preserve"> that the University </w:t>
      </w:r>
      <w:r w:rsidRPr="48D55583" w:rsidR="3A3387BB">
        <w:rPr>
          <w:rFonts w:ascii="Calibri" w:hAnsi="Calibri" w:cs="Calibri"/>
          <w:sz w:val="22"/>
          <w:szCs w:val="22"/>
        </w:rPr>
        <w:t xml:space="preserve">is </w:t>
      </w:r>
      <w:r w:rsidRPr="48D55583">
        <w:rPr>
          <w:rFonts w:ascii="Calibri" w:hAnsi="Calibri" w:cs="Calibri"/>
          <w:sz w:val="22"/>
          <w:szCs w:val="22"/>
        </w:rPr>
        <w:t>“</w:t>
      </w:r>
      <w:r w:rsidRPr="48D55583" w:rsidR="4745D0B7">
        <w:rPr>
          <w:rFonts w:ascii="Calibri" w:hAnsi="Calibri" w:cs="Calibri"/>
          <w:sz w:val="22"/>
          <w:szCs w:val="22"/>
        </w:rPr>
        <w:t>committed to</w:t>
      </w:r>
      <w:r w:rsidRPr="48D55583">
        <w:rPr>
          <w:rFonts w:ascii="Calibri" w:hAnsi="Calibri" w:cs="Calibri"/>
          <w:sz w:val="22"/>
          <w:szCs w:val="22"/>
        </w:rPr>
        <w:t xml:space="preserve"> equality, diversity and inclusion”</w:t>
      </w:r>
      <w:r w:rsidRPr="48D55583" w:rsidR="18DDF92C">
        <w:rPr>
          <w:rFonts w:ascii="Calibri" w:hAnsi="Calibri" w:cs="Calibri"/>
          <w:sz w:val="22"/>
          <w:szCs w:val="22"/>
        </w:rPr>
        <w:t>.</w:t>
      </w:r>
      <w:r w:rsidRPr="48D55583">
        <w:rPr>
          <w:rFonts w:ascii="Calibri" w:hAnsi="Calibri" w:cs="Calibri"/>
          <w:color w:val="FF0000"/>
          <w:sz w:val="22"/>
          <w:szCs w:val="22"/>
        </w:rPr>
        <w:t xml:space="preserve"> </w:t>
      </w:r>
      <w:r w:rsidRPr="48D55583">
        <w:rPr>
          <w:rFonts w:ascii="Calibri" w:hAnsi="Calibri" w:cs="Calibri"/>
          <w:color w:val="000000" w:themeColor="text1"/>
          <w:sz w:val="22"/>
          <w:szCs w:val="22"/>
        </w:rPr>
        <w:t>Our work on inclusive curriculum is also having demonstrable impact; in 2023, 84% of students responded positively that “</w:t>
      </w:r>
      <w:r w:rsidRPr="5C0BF460" w:rsidR="7AFFDC61">
        <w:rPr>
          <w:rFonts w:ascii="Calibri" w:hAnsi="Calibri" w:cs="Calibri"/>
          <w:color w:val="000000" w:themeColor="text1"/>
          <w:sz w:val="22"/>
          <w:szCs w:val="22"/>
        </w:rPr>
        <w:t>t</w:t>
      </w:r>
      <w:r w:rsidRPr="5C0BF460">
        <w:rPr>
          <w:rFonts w:ascii="Calibri" w:hAnsi="Calibri" w:cs="Calibri"/>
          <w:color w:val="000000" w:themeColor="text1"/>
          <w:sz w:val="22"/>
          <w:szCs w:val="22"/>
        </w:rPr>
        <w:t>he</w:t>
      </w:r>
      <w:r w:rsidRPr="48D55583">
        <w:rPr>
          <w:rFonts w:ascii="Calibri" w:hAnsi="Calibri" w:cs="Calibri"/>
          <w:color w:val="000000" w:themeColor="text1"/>
          <w:sz w:val="22"/>
          <w:szCs w:val="22"/>
        </w:rPr>
        <w:t xml:space="preserve"> delivery, content and assessment </w:t>
      </w:r>
      <w:r w:rsidRPr="48D55583">
        <w:rPr>
          <w:rFonts w:ascii="Calibri" w:hAnsi="Calibri" w:cs="Calibri"/>
          <w:color w:val="242424"/>
          <w:sz w:val="22"/>
          <w:szCs w:val="22"/>
          <w:lang w:val="en-US"/>
        </w:rPr>
        <w:t>was inclusive for students from all backgrounds”.</w:t>
      </w:r>
      <w:r w:rsidRPr="48D55583">
        <w:rPr>
          <w:rFonts w:ascii="Calibri" w:hAnsi="Calibri" w:cs="Calibri"/>
          <w:color w:val="000000" w:themeColor="text1"/>
          <w:sz w:val="22"/>
          <w:szCs w:val="22"/>
        </w:rPr>
        <w:t>  I am particularly pleased to note this positive feedback stems from evaluations across all modules and levels, meeting our institutional ambitions to embed inclusive practice across all areas of the University. This inclusive environment is also key to our external recognition;</w:t>
      </w:r>
      <w:r w:rsidRPr="48D55583" w:rsidR="6D1C61CC">
        <w:rPr>
          <w:rFonts w:ascii="Calibri" w:hAnsi="Calibri" w:cs="Calibri"/>
          <w:color w:val="000000" w:themeColor="text1"/>
          <w:sz w:val="22"/>
          <w:szCs w:val="22"/>
        </w:rPr>
        <w:t xml:space="preserve"> </w:t>
      </w:r>
      <w:r w:rsidRPr="48D55583" w:rsidR="565B3DE4">
        <w:rPr>
          <w:rFonts w:ascii="Calibri" w:hAnsi="Calibri" w:cs="Calibri"/>
          <w:color w:val="000000" w:themeColor="text1"/>
          <w:sz w:val="22"/>
          <w:szCs w:val="22"/>
        </w:rPr>
        <w:t>i</w:t>
      </w:r>
      <w:r w:rsidRPr="48D55583">
        <w:rPr>
          <w:rFonts w:ascii="Calibri" w:hAnsi="Calibri" w:cs="Calibri"/>
          <w:color w:val="000000" w:themeColor="text1"/>
          <w:sz w:val="22"/>
          <w:szCs w:val="22"/>
        </w:rPr>
        <w:t>n 2024, our work on inclusion led Stirling to</w:t>
      </w:r>
      <w:r w:rsidRPr="48D55583">
        <w:rPr>
          <w:rFonts w:ascii="Calibri" w:hAnsi="Calibri" w:cs="Calibri"/>
          <w:color w:val="242424"/>
          <w:sz w:val="22"/>
          <w:szCs w:val="22"/>
        </w:rPr>
        <w:t xml:space="preserve"> join the top 100 universities globally for Equality and Health </w:t>
      </w:r>
      <w:r w:rsidR="0077655C">
        <w:rPr>
          <w:rFonts w:ascii="Calibri" w:hAnsi="Calibri" w:cs="Calibri"/>
          <w:color w:val="242424"/>
          <w:sz w:val="22"/>
          <w:szCs w:val="22"/>
        </w:rPr>
        <w:t>&amp;</w:t>
      </w:r>
      <w:r w:rsidRPr="48D55583">
        <w:rPr>
          <w:rFonts w:ascii="Calibri" w:hAnsi="Calibri" w:cs="Calibri"/>
          <w:color w:val="242424"/>
          <w:sz w:val="22"/>
          <w:szCs w:val="22"/>
        </w:rPr>
        <w:t xml:space="preserve"> Wellbeing in the QS Sustainability Rankings. </w:t>
      </w:r>
    </w:p>
    <w:p w:rsidR="239E1A90" w:rsidP="1B19A6DD" w:rsidRDefault="239E1A90" w14:paraId="5C7FC095" w14:textId="2A9165AA">
      <w:pPr>
        <w:spacing w:after="0"/>
        <w:rPr>
          <w:rFonts w:ascii="Calibri" w:hAnsi="Calibri" w:cs="Calibri"/>
          <w:color w:val="000000" w:themeColor="text1"/>
          <w:sz w:val="22"/>
          <w:szCs w:val="22"/>
        </w:rPr>
      </w:pPr>
      <w:r w:rsidRPr="1B19A6DD">
        <w:rPr>
          <w:rFonts w:ascii="Calibri" w:hAnsi="Calibri" w:cs="Calibri"/>
          <w:color w:val="000000" w:themeColor="text1"/>
          <w:sz w:val="22"/>
          <w:szCs w:val="22"/>
        </w:rPr>
        <w:t> </w:t>
      </w:r>
    </w:p>
    <w:p w:rsidR="239E1A90" w:rsidP="7E366EF4" w:rsidRDefault="268AEDB9" w14:paraId="60CE9F52" w14:textId="5D9763AA">
      <w:pPr>
        <w:spacing w:after="0"/>
        <w:rPr>
          <w:rFonts w:ascii="Calibri" w:hAnsi="Calibri" w:cs="Calibri"/>
          <w:color w:val="000000" w:themeColor="text1"/>
          <w:sz w:val="22"/>
          <w:szCs w:val="22"/>
        </w:rPr>
      </w:pPr>
      <w:r w:rsidRPr="48D55583">
        <w:rPr>
          <w:rFonts w:ascii="Calibri" w:hAnsi="Calibri" w:cs="Calibri"/>
          <w:color w:val="000000" w:themeColor="text1"/>
          <w:sz w:val="22"/>
          <w:szCs w:val="22"/>
        </w:rPr>
        <w:t xml:space="preserve">Our ambitions do not rest on our current success. We have engaged with staff, students, and external stakeholders </w:t>
      </w:r>
      <w:r w:rsidR="006852F0">
        <w:rPr>
          <w:rFonts w:ascii="Calibri" w:hAnsi="Calibri" w:cs="Calibri"/>
          <w:color w:val="000000" w:themeColor="text1"/>
          <w:sz w:val="22"/>
          <w:szCs w:val="22"/>
        </w:rPr>
        <w:t xml:space="preserve">through the development of our new Strategic Plan </w:t>
      </w:r>
      <w:r w:rsidRPr="48D55583">
        <w:rPr>
          <w:rFonts w:ascii="Calibri" w:hAnsi="Calibri" w:cs="Calibri"/>
          <w:color w:val="000000" w:themeColor="text1"/>
          <w:sz w:val="22"/>
          <w:szCs w:val="22"/>
        </w:rPr>
        <w:t xml:space="preserve">to shape our </w:t>
      </w:r>
      <w:r w:rsidRPr="48D55583" w:rsidR="500A6D3E">
        <w:rPr>
          <w:rFonts w:ascii="Calibri" w:hAnsi="Calibri" w:cs="Calibri"/>
          <w:color w:val="000000" w:themeColor="text1"/>
          <w:sz w:val="22"/>
          <w:szCs w:val="22"/>
        </w:rPr>
        <w:t>shared vision</w:t>
      </w:r>
      <w:r w:rsidRPr="48D55583">
        <w:rPr>
          <w:rFonts w:ascii="Calibri" w:hAnsi="Calibri" w:cs="Calibri"/>
          <w:color w:val="000000" w:themeColor="text1"/>
          <w:sz w:val="22"/>
          <w:szCs w:val="22"/>
        </w:rPr>
        <w:t xml:space="preserve"> </w:t>
      </w:r>
      <w:r w:rsidRPr="48D55583" w:rsidR="2092ABDB">
        <w:rPr>
          <w:rFonts w:ascii="Calibri" w:hAnsi="Calibri" w:cs="Calibri"/>
          <w:color w:val="000000" w:themeColor="text1"/>
          <w:sz w:val="22"/>
          <w:szCs w:val="22"/>
        </w:rPr>
        <w:t>towards 2030 and beyond</w:t>
      </w:r>
      <w:r w:rsidRPr="48D55583" w:rsidR="643C1EF1">
        <w:rPr>
          <w:rFonts w:ascii="Calibri" w:hAnsi="Calibri" w:cs="Calibri"/>
          <w:color w:val="000000" w:themeColor="text1"/>
          <w:sz w:val="22"/>
          <w:szCs w:val="22"/>
        </w:rPr>
        <w:t xml:space="preserve">: </w:t>
      </w:r>
      <w:r w:rsidRPr="48D55583" w:rsidR="643C1EF1">
        <w:rPr>
          <w:rFonts w:ascii="Calibri" w:hAnsi="Calibri" w:cs="Calibri"/>
          <w:b/>
          <w:bCs/>
          <w:color w:val="000000" w:themeColor="text1"/>
          <w:sz w:val="22"/>
          <w:szCs w:val="22"/>
        </w:rPr>
        <w:t>to make an impact on people’s lives and be a force for good in the world</w:t>
      </w:r>
      <w:r w:rsidRPr="48D55583" w:rsidR="643C1EF1">
        <w:rPr>
          <w:rFonts w:ascii="Calibri" w:hAnsi="Calibri" w:cs="Calibri"/>
          <w:color w:val="000000" w:themeColor="text1"/>
          <w:sz w:val="22"/>
          <w:szCs w:val="22"/>
        </w:rPr>
        <w:t xml:space="preserve">. </w:t>
      </w:r>
      <w:r w:rsidRPr="48D55583" w:rsidR="2044B277">
        <w:rPr>
          <w:rFonts w:ascii="Calibri" w:hAnsi="Calibri" w:cs="Calibri"/>
          <w:color w:val="000000" w:themeColor="text1"/>
          <w:sz w:val="22"/>
          <w:szCs w:val="22"/>
        </w:rPr>
        <w:t>Each of our five key areas of focus (staff; students; research</w:t>
      </w:r>
      <w:r w:rsidR="00201746">
        <w:rPr>
          <w:rFonts w:ascii="Calibri" w:hAnsi="Calibri" w:cs="Calibri"/>
          <w:color w:val="000000" w:themeColor="text1"/>
          <w:sz w:val="22"/>
          <w:szCs w:val="22"/>
        </w:rPr>
        <w:t>;</w:t>
      </w:r>
      <w:r w:rsidRPr="48D55583" w:rsidR="2044B277">
        <w:rPr>
          <w:rFonts w:ascii="Calibri" w:hAnsi="Calibri" w:cs="Calibri"/>
          <w:color w:val="000000" w:themeColor="text1"/>
          <w:sz w:val="22"/>
          <w:szCs w:val="22"/>
        </w:rPr>
        <w:t xml:space="preserve"> engagement; health and well-being) </w:t>
      </w:r>
      <w:r w:rsidRPr="48D55583" w:rsidR="2B553C37">
        <w:rPr>
          <w:rFonts w:ascii="Calibri" w:hAnsi="Calibri" w:cs="Calibri"/>
          <w:color w:val="000000" w:themeColor="text1"/>
          <w:sz w:val="22"/>
          <w:szCs w:val="22"/>
        </w:rPr>
        <w:t>are drawn together with this inclusive thread</w:t>
      </w:r>
      <w:r w:rsidRPr="48D55583" w:rsidR="24E54CE5">
        <w:rPr>
          <w:rFonts w:ascii="Calibri" w:hAnsi="Calibri" w:cs="Calibri"/>
          <w:color w:val="000000" w:themeColor="text1"/>
          <w:sz w:val="22"/>
          <w:szCs w:val="22"/>
        </w:rPr>
        <w:t xml:space="preserve">; </w:t>
      </w:r>
      <w:r w:rsidRPr="48D55583" w:rsidR="1EAA7960">
        <w:rPr>
          <w:rFonts w:ascii="Calibri" w:hAnsi="Calibri" w:cs="Calibri"/>
          <w:color w:val="000000" w:themeColor="text1"/>
          <w:sz w:val="22"/>
          <w:szCs w:val="22"/>
        </w:rPr>
        <w:t xml:space="preserve">our </w:t>
      </w:r>
      <w:r w:rsidRPr="48D55583" w:rsidR="0C7B5E57">
        <w:rPr>
          <w:rFonts w:ascii="Calibri" w:hAnsi="Calibri" w:cs="Calibri"/>
          <w:color w:val="000000" w:themeColor="text1"/>
          <w:sz w:val="22"/>
          <w:szCs w:val="22"/>
        </w:rPr>
        <w:t>resolution</w:t>
      </w:r>
      <w:r w:rsidRPr="48D55583" w:rsidR="143188D7">
        <w:rPr>
          <w:rFonts w:ascii="Calibri" w:hAnsi="Calibri" w:cs="Calibri"/>
          <w:color w:val="000000" w:themeColor="text1"/>
          <w:sz w:val="22"/>
          <w:szCs w:val="22"/>
        </w:rPr>
        <w:t xml:space="preserve"> to </w:t>
      </w:r>
      <w:r w:rsidRPr="48D55583" w:rsidR="143188D7">
        <w:rPr>
          <w:rFonts w:ascii="Calibri" w:hAnsi="Calibri" w:cs="Calibri"/>
          <w:b/>
          <w:bCs/>
          <w:color w:val="000000" w:themeColor="text1"/>
          <w:sz w:val="22"/>
          <w:szCs w:val="22"/>
        </w:rPr>
        <w:t>be the difference</w:t>
      </w:r>
      <w:r w:rsidRPr="48D55583" w:rsidR="143188D7">
        <w:rPr>
          <w:rFonts w:ascii="Calibri" w:hAnsi="Calibri" w:cs="Calibri"/>
          <w:color w:val="000000" w:themeColor="text1"/>
          <w:sz w:val="22"/>
          <w:szCs w:val="22"/>
        </w:rPr>
        <w:t xml:space="preserve">. </w:t>
      </w:r>
      <w:r w:rsidRPr="48D55583" w:rsidR="2FA49450">
        <w:rPr>
          <w:rFonts w:ascii="Calibri" w:hAnsi="Calibri" w:cs="Calibri"/>
          <w:color w:val="000000" w:themeColor="text1"/>
          <w:sz w:val="22"/>
          <w:szCs w:val="22"/>
        </w:rPr>
        <w:t xml:space="preserve"> </w:t>
      </w:r>
    </w:p>
    <w:p w:rsidR="239E1A90" w:rsidP="1B19A6DD" w:rsidRDefault="239E1A90" w14:paraId="31B5B778" w14:textId="635A38F2">
      <w:pPr>
        <w:spacing w:after="0"/>
        <w:rPr>
          <w:rFonts w:ascii="Calibri" w:hAnsi="Calibri" w:cs="Calibri"/>
          <w:color w:val="000000" w:themeColor="text1"/>
          <w:sz w:val="22"/>
          <w:szCs w:val="22"/>
        </w:rPr>
      </w:pPr>
      <w:r w:rsidRPr="1B19A6DD">
        <w:rPr>
          <w:rFonts w:ascii="Calibri" w:hAnsi="Calibri" w:cs="Calibri"/>
          <w:color w:val="000000" w:themeColor="text1"/>
          <w:sz w:val="22"/>
          <w:szCs w:val="22"/>
        </w:rPr>
        <w:t> </w:t>
      </w:r>
    </w:p>
    <w:p w:rsidR="239E1A90" w:rsidP="48D55583" w:rsidRDefault="239E1A90" w14:paraId="06BB1AE4" w14:textId="11D94652">
      <w:pPr>
        <w:spacing w:after="0"/>
        <w:rPr>
          <w:rFonts w:asciiTheme="minorHAnsi" w:hAnsiTheme="minorHAnsi" w:eastAsiaTheme="minorEastAsia" w:cstheme="minorBidi"/>
          <w:color w:val="3A3C39"/>
          <w:sz w:val="22"/>
          <w:szCs w:val="22"/>
        </w:rPr>
      </w:pPr>
      <w:r w:rsidRPr="00E4541F">
        <w:rPr>
          <w:rFonts w:ascii="Calibri" w:hAnsi="Calibri" w:cs="Calibri"/>
          <w:sz w:val="22"/>
          <w:szCs w:val="22"/>
        </w:rPr>
        <w:t xml:space="preserve">Our vision affirms and inspires our </w:t>
      </w:r>
      <w:r w:rsidRPr="00E4541F" w:rsidR="51667C51">
        <w:rPr>
          <w:rFonts w:ascii="Calibri" w:hAnsi="Calibri" w:cs="Calibri"/>
          <w:sz w:val="22"/>
          <w:szCs w:val="22"/>
        </w:rPr>
        <w:t>commitment</w:t>
      </w:r>
      <w:r w:rsidRPr="00E4541F">
        <w:rPr>
          <w:rFonts w:ascii="Calibri" w:hAnsi="Calibri" w:cs="Calibri"/>
          <w:sz w:val="22"/>
          <w:szCs w:val="22"/>
        </w:rPr>
        <w:t xml:space="preserve"> to the Athena Swan Charter. Now is not a time to pause. Despite our progress in tackling inequalities, I, and my senior colleagues, acknowledge more work is needed to address gender inequality, and we are committed to this through </w:t>
      </w:r>
      <w:r w:rsidRPr="00E4541F" w:rsidR="20223713">
        <w:rPr>
          <w:rFonts w:ascii="Calibri" w:hAnsi="Calibri" w:cs="Calibri"/>
          <w:sz w:val="22"/>
          <w:szCs w:val="22"/>
        </w:rPr>
        <w:t>an ambitious</w:t>
      </w:r>
      <w:r w:rsidRPr="00E4541F">
        <w:rPr>
          <w:rFonts w:ascii="Calibri" w:hAnsi="Calibri" w:cs="Calibri"/>
          <w:sz w:val="22"/>
          <w:szCs w:val="22"/>
        </w:rPr>
        <w:t xml:space="preserve"> action plan. </w:t>
      </w:r>
      <w:r w:rsidRPr="00E4541F" w:rsidR="147DD06E">
        <w:rPr>
          <w:rFonts w:asciiTheme="minorHAnsi" w:hAnsiTheme="minorHAnsi" w:eastAsiaTheme="minorEastAsia" w:cstheme="minorBidi"/>
          <w:sz w:val="22"/>
          <w:szCs w:val="22"/>
        </w:rPr>
        <w:t xml:space="preserve"> I am particularly proud to be leading the </w:t>
      </w:r>
      <w:r w:rsidRPr="00E4541F" w:rsidR="18BD658B">
        <w:rPr>
          <w:rFonts w:asciiTheme="minorHAnsi" w:hAnsiTheme="minorHAnsi" w:eastAsiaTheme="minorEastAsia" w:cstheme="minorBidi"/>
          <w:sz w:val="22"/>
          <w:szCs w:val="22"/>
        </w:rPr>
        <w:t xml:space="preserve">evolution of </w:t>
      </w:r>
      <w:r w:rsidR="00403597">
        <w:rPr>
          <w:rFonts w:asciiTheme="minorHAnsi" w:hAnsiTheme="minorHAnsi" w:eastAsiaTheme="minorEastAsia" w:cstheme="minorBidi"/>
          <w:sz w:val="22"/>
          <w:szCs w:val="22"/>
        </w:rPr>
        <w:t xml:space="preserve">the </w:t>
      </w:r>
      <w:r w:rsidRPr="00E4541F" w:rsidR="147DD06E">
        <w:rPr>
          <w:rFonts w:asciiTheme="minorHAnsi" w:hAnsiTheme="minorHAnsi" w:eastAsiaTheme="minorEastAsia" w:cstheme="minorBidi"/>
          <w:sz w:val="22"/>
          <w:szCs w:val="22"/>
        </w:rPr>
        <w:t xml:space="preserve">University’s commitment to </w:t>
      </w:r>
      <w:r w:rsidRPr="00E4541F" w:rsidR="49151AEC">
        <w:rPr>
          <w:rFonts w:asciiTheme="minorHAnsi" w:hAnsiTheme="minorHAnsi" w:eastAsiaTheme="minorEastAsia" w:cstheme="minorBidi"/>
          <w:sz w:val="22"/>
          <w:szCs w:val="22"/>
        </w:rPr>
        <w:t xml:space="preserve">end gender-based violence </w:t>
      </w:r>
      <w:r w:rsidRPr="00E4541F" w:rsidR="147DD06E">
        <w:rPr>
          <w:rFonts w:asciiTheme="minorHAnsi" w:hAnsiTheme="minorHAnsi" w:eastAsiaTheme="minorEastAsia" w:cstheme="minorBidi"/>
          <w:sz w:val="22"/>
          <w:szCs w:val="22"/>
        </w:rPr>
        <w:t xml:space="preserve">as a </w:t>
      </w:r>
      <w:hyperlink r:id="rId17">
        <w:r w:rsidRPr="48D55583" w:rsidR="41D39DCF">
          <w:rPr>
            <w:rStyle w:val="Hyperlink"/>
            <w:rFonts w:asciiTheme="minorHAnsi" w:hAnsiTheme="minorHAnsi" w:eastAsiaTheme="minorEastAsia" w:cstheme="minorBidi"/>
            <w:sz w:val="22"/>
            <w:szCs w:val="22"/>
          </w:rPr>
          <w:t xml:space="preserve">White Ribbon </w:t>
        </w:r>
        <w:r w:rsidRPr="48D55583" w:rsidR="147DD06E">
          <w:rPr>
            <w:rStyle w:val="Hyperlink"/>
            <w:rFonts w:asciiTheme="minorHAnsi" w:hAnsiTheme="minorHAnsi" w:eastAsiaTheme="minorEastAsia" w:cstheme="minorBidi"/>
            <w:sz w:val="22"/>
            <w:szCs w:val="22"/>
          </w:rPr>
          <w:t>ambassador</w:t>
        </w:r>
      </w:hyperlink>
      <w:r w:rsidRPr="48D55583" w:rsidR="147DD06E">
        <w:rPr>
          <w:rFonts w:asciiTheme="minorHAnsi" w:hAnsiTheme="minorHAnsi" w:eastAsiaTheme="minorEastAsia" w:cstheme="minorBidi"/>
          <w:color w:val="3A3C39"/>
          <w:sz w:val="22"/>
          <w:szCs w:val="22"/>
        </w:rPr>
        <w:t>.</w:t>
      </w:r>
    </w:p>
    <w:p w:rsidR="239E1A90" w:rsidP="48D55583" w:rsidRDefault="239E1A90" w14:paraId="7069FD84" w14:textId="4CAA0B64">
      <w:pPr>
        <w:spacing w:after="0"/>
        <w:rPr>
          <w:rFonts w:ascii="Calibri" w:hAnsi="Calibri" w:cs="Calibri"/>
          <w:color w:val="000000" w:themeColor="text1"/>
          <w:sz w:val="22"/>
          <w:szCs w:val="22"/>
        </w:rPr>
      </w:pPr>
    </w:p>
    <w:p w:rsidR="239E1A90" w:rsidP="1B19A6DD" w:rsidRDefault="239E1A90" w14:paraId="657AA8A8" w14:textId="5003000A">
      <w:pPr>
        <w:spacing w:after="0"/>
        <w:rPr>
          <w:rFonts w:ascii="Calibri" w:hAnsi="Calibri" w:cs="Calibri"/>
          <w:color w:val="000000" w:themeColor="text1"/>
          <w:sz w:val="22"/>
          <w:szCs w:val="22"/>
        </w:rPr>
      </w:pPr>
      <w:r w:rsidRPr="48D55583">
        <w:rPr>
          <w:rFonts w:ascii="Calibri" w:hAnsi="Calibri" w:cs="Calibri"/>
          <w:color w:val="000000" w:themeColor="text1"/>
          <w:sz w:val="22"/>
          <w:szCs w:val="22"/>
        </w:rPr>
        <w:t xml:space="preserve">I wholeheartedly endorse the University of Stirling's Institutional Athena Swan </w:t>
      </w:r>
      <w:r w:rsidRPr="48D55583" w:rsidR="0CBD1015">
        <w:rPr>
          <w:rFonts w:ascii="Calibri" w:hAnsi="Calibri" w:cs="Calibri"/>
          <w:color w:val="000000" w:themeColor="text1"/>
          <w:sz w:val="22"/>
          <w:szCs w:val="22"/>
        </w:rPr>
        <w:t>Silver</w:t>
      </w:r>
      <w:r w:rsidRPr="48D55583">
        <w:rPr>
          <w:rFonts w:ascii="Calibri" w:hAnsi="Calibri" w:cs="Calibri"/>
          <w:color w:val="000000" w:themeColor="text1"/>
          <w:sz w:val="22"/>
          <w:szCs w:val="22"/>
        </w:rPr>
        <w:t xml:space="preserve"> submission and can confirm that both the qualitative and quantitative information provided is a true representation of the University of Stirling.  </w:t>
      </w:r>
    </w:p>
    <w:p w:rsidR="239E1A90" w:rsidP="1B19A6DD" w:rsidRDefault="239E1A90" w14:paraId="51D0BC91" w14:textId="6053C749">
      <w:pPr>
        <w:spacing w:after="0"/>
        <w:rPr>
          <w:rFonts w:ascii="Calibri" w:hAnsi="Calibri" w:cs="Calibri"/>
          <w:color w:val="000000" w:themeColor="text1"/>
          <w:sz w:val="22"/>
          <w:szCs w:val="22"/>
        </w:rPr>
      </w:pPr>
      <w:r w:rsidRPr="1B19A6DD">
        <w:rPr>
          <w:rFonts w:ascii="Calibri" w:hAnsi="Calibri" w:cs="Calibri"/>
          <w:color w:val="000000" w:themeColor="text1"/>
          <w:sz w:val="22"/>
          <w:szCs w:val="22"/>
        </w:rPr>
        <w:t> </w:t>
      </w:r>
    </w:p>
    <w:p w:rsidR="239E1A90" w:rsidP="1B19A6DD" w:rsidRDefault="239E1A90" w14:paraId="154BF060" w14:textId="361C8C07">
      <w:pPr>
        <w:spacing w:after="0"/>
        <w:rPr>
          <w:rFonts w:ascii="Calibri" w:hAnsi="Calibri" w:cs="Calibri"/>
          <w:color w:val="000000" w:themeColor="text1"/>
          <w:sz w:val="22"/>
          <w:szCs w:val="22"/>
        </w:rPr>
      </w:pPr>
      <w:r w:rsidRPr="1B19A6DD">
        <w:rPr>
          <w:rFonts w:ascii="Calibri" w:hAnsi="Calibri" w:cs="Calibri"/>
          <w:color w:val="000000" w:themeColor="text1"/>
          <w:sz w:val="22"/>
          <w:szCs w:val="22"/>
        </w:rPr>
        <w:t>Yours sincerely </w:t>
      </w:r>
    </w:p>
    <w:p w:rsidR="239E1A90" w:rsidP="1B19A6DD" w:rsidRDefault="239E1A90" w14:paraId="66D6BFA0" w14:textId="2A627F83">
      <w:pPr>
        <w:spacing w:after="0"/>
        <w:rPr>
          <w:rFonts w:ascii="Calibri" w:hAnsi="Calibri" w:cs="Calibri"/>
          <w:color w:val="000000" w:themeColor="text1"/>
          <w:sz w:val="22"/>
          <w:szCs w:val="22"/>
        </w:rPr>
      </w:pPr>
      <w:r w:rsidRPr="6D370FCA" w:rsidR="4FB6E6EC">
        <w:rPr>
          <w:rFonts w:ascii="Calibri" w:hAnsi="Calibri" w:cs="Calibri"/>
          <w:color w:val="000000" w:themeColor="text1" w:themeTint="FF" w:themeShade="FF"/>
          <w:sz w:val="22"/>
          <w:szCs w:val="22"/>
        </w:rPr>
        <w:t> </w:t>
      </w:r>
      <w:r w:rsidR="6B01D561">
        <w:drawing>
          <wp:inline wp14:editId="67C532FA" wp14:anchorId="406579A4">
            <wp:extent cx="1390015" cy="628015"/>
            <wp:effectExtent l="0" t="0" r="635" b="635"/>
            <wp:docPr id="1573858697" name="Picture 1" descr="Principal's signature." title=""/>
            <wp:cNvGraphicFramePr>
              <a:graphicFrameLocks noChangeAspect="1"/>
            </wp:cNvGraphicFramePr>
            <a:graphic>
              <a:graphicData uri="http://schemas.openxmlformats.org/drawingml/2006/picture">
                <pic:pic>
                  <pic:nvPicPr>
                    <pic:cNvPr id="0" name="Picture 1"/>
                    <pic:cNvPicPr/>
                  </pic:nvPicPr>
                  <pic:blipFill>
                    <a:blip r:embed="R55e0032bbf61485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390015" cy="628015"/>
                    </a:xfrm>
                    <a:prstGeom prst="rect">
                      <a:avLst/>
                    </a:prstGeom>
                  </pic:spPr>
                </pic:pic>
              </a:graphicData>
            </a:graphic>
          </wp:inline>
        </w:drawing>
      </w:r>
    </w:p>
    <w:p w:rsidR="239E1A90" w:rsidP="1B19A6DD" w:rsidRDefault="239E1A90" w14:paraId="2453A0DC" w14:textId="4D67664F">
      <w:pPr>
        <w:spacing w:after="0"/>
        <w:rPr>
          <w:rFonts w:ascii="Calibri" w:hAnsi="Calibri" w:cs="Calibri"/>
          <w:color w:val="000000" w:themeColor="text1"/>
          <w:sz w:val="22"/>
          <w:szCs w:val="22"/>
        </w:rPr>
      </w:pPr>
      <w:r w:rsidRPr="1B19A6DD">
        <w:rPr>
          <w:rFonts w:ascii="Calibri" w:hAnsi="Calibri" w:cs="Calibri"/>
          <w:color w:val="000000" w:themeColor="text1"/>
          <w:sz w:val="22"/>
          <w:szCs w:val="22"/>
        </w:rPr>
        <w:t> </w:t>
      </w:r>
    </w:p>
    <w:p w:rsidR="239E1A90" w:rsidP="1B19A6DD" w:rsidRDefault="239E1A90" w14:paraId="60495845" w14:textId="628E2691">
      <w:pPr>
        <w:spacing w:after="0"/>
        <w:rPr>
          <w:rFonts w:ascii="Calibri" w:hAnsi="Calibri" w:cs="Calibri"/>
          <w:color w:val="000000" w:themeColor="text1"/>
          <w:sz w:val="22"/>
          <w:szCs w:val="22"/>
        </w:rPr>
      </w:pPr>
      <w:r w:rsidRPr="1B19A6DD">
        <w:rPr>
          <w:rFonts w:ascii="Calibri" w:hAnsi="Calibri" w:cs="Calibri"/>
          <w:b/>
          <w:bCs/>
          <w:color w:val="000000" w:themeColor="text1"/>
          <w:sz w:val="22"/>
          <w:szCs w:val="22"/>
        </w:rPr>
        <w:t>Professor Sir Gerry McCormac FRSE, FSA, FRSA, FHEA</w:t>
      </w:r>
      <w:r w:rsidRPr="1B19A6DD">
        <w:rPr>
          <w:rFonts w:ascii="Calibri" w:hAnsi="Calibri" w:cs="Calibri"/>
          <w:color w:val="000000" w:themeColor="text1"/>
          <w:sz w:val="22"/>
          <w:szCs w:val="22"/>
        </w:rPr>
        <w:t> </w:t>
      </w:r>
    </w:p>
    <w:p w:rsidR="239E1A90" w:rsidP="1B19A6DD" w:rsidRDefault="239E1A90" w14:paraId="38CB1FE3" w14:textId="27B17634">
      <w:pPr>
        <w:spacing w:after="0"/>
        <w:rPr>
          <w:rFonts w:ascii="Calibri" w:hAnsi="Calibri" w:cs="Calibri"/>
          <w:color w:val="000000" w:themeColor="text1"/>
          <w:sz w:val="22"/>
          <w:szCs w:val="22"/>
        </w:rPr>
      </w:pPr>
      <w:r w:rsidRPr="1B19A6DD">
        <w:rPr>
          <w:rFonts w:ascii="Calibri" w:hAnsi="Calibri" w:cs="Calibri"/>
          <w:color w:val="000000" w:themeColor="text1"/>
          <w:sz w:val="22"/>
          <w:szCs w:val="22"/>
        </w:rPr>
        <w:t>Principal and Vice-Chancellor </w:t>
      </w:r>
    </w:p>
    <w:p w:rsidR="00A708C9" w:rsidP="48D55583" w:rsidRDefault="00A708C9" w14:paraId="3AEED991" w14:textId="77777777">
      <w:pPr>
        <w:rPr>
          <w:b/>
          <w:bCs/>
          <w:color w:val="FF0000"/>
        </w:rPr>
      </w:pPr>
    </w:p>
    <w:p w:rsidR="00DF38C8" w:rsidP="48D55583" w:rsidRDefault="00DF38C8" w14:paraId="3A7ED748" w14:textId="77777777">
      <w:pPr>
        <w:rPr>
          <w:b/>
          <w:bCs/>
          <w:color w:val="FF0000"/>
        </w:rPr>
      </w:pPr>
    </w:p>
    <w:p w:rsidR="00DF38C8" w:rsidP="48D55583" w:rsidRDefault="00DF38C8" w14:paraId="4D5D139D" w14:textId="77777777">
      <w:pPr>
        <w:rPr>
          <w:b/>
          <w:bCs/>
          <w:color w:val="FF0000"/>
        </w:rPr>
      </w:pPr>
    </w:p>
    <w:p w:rsidR="00DF38C8" w:rsidP="48D55583" w:rsidRDefault="00DF38C8" w14:paraId="20B6A8BE" w14:textId="77777777">
      <w:pPr>
        <w:rPr>
          <w:b/>
          <w:bCs/>
          <w:color w:val="FF0000"/>
        </w:rPr>
      </w:pPr>
    </w:p>
    <w:p w:rsidR="00DF38C8" w:rsidP="48D55583" w:rsidRDefault="00DF38C8" w14:paraId="256B389A" w14:textId="77777777">
      <w:pPr>
        <w:rPr>
          <w:b/>
          <w:bCs/>
          <w:color w:val="FF0000"/>
        </w:rPr>
      </w:pPr>
    </w:p>
    <w:p w:rsidR="00DF38C8" w:rsidP="48D55583" w:rsidRDefault="00DF38C8" w14:paraId="3EB09486" w14:textId="77777777">
      <w:pPr>
        <w:rPr>
          <w:b/>
          <w:bCs/>
          <w:color w:val="FF0000"/>
        </w:rPr>
      </w:pPr>
    </w:p>
    <w:p w:rsidR="00DF38C8" w:rsidP="48D55583" w:rsidRDefault="00DF38C8" w14:paraId="01E56B49" w14:textId="77777777">
      <w:pPr>
        <w:rPr>
          <w:b/>
          <w:bCs/>
          <w:color w:val="FF0000"/>
        </w:rPr>
      </w:pPr>
    </w:p>
    <w:p w:rsidR="00DF38C8" w:rsidP="48D55583" w:rsidRDefault="00DF38C8" w14:paraId="13851F86" w14:textId="77777777">
      <w:pPr>
        <w:rPr>
          <w:b/>
          <w:bCs/>
          <w:color w:val="FF0000"/>
        </w:rPr>
      </w:pPr>
    </w:p>
    <w:p w:rsidR="00DF38C8" w:rsidP="48D55583" w:rsidRDefault="00DF38C8" w14:paraId="6CDA7C97" w14:textId="77777777">
      <w:pPr>
        <w:rPr>
          <w:b/>
          <w:bCs/>
          <w:color w:val="FF0000"/>
        </w:rPr>
      </w:pPr>
    </w:p>
    <w:p w:rsidR="007C0F61" w:rsidP="00560134" w:rsidRDefault="194A2E5D" w14:paraId="69CC09E2" w14:textId="095EC725" w14:noSpellErr="1">
      <w:pPr>
        <w:pStyle w:val="Heading2"/>
        <w:rPr>
          <w:rFonts w:eastAsia="Calibri"/>
        </w:rPr>
      </w:pPr>
      <w:bookmarkStart w:name="_Toc163548484" w:id="11"/>
      <w:bookmarkStart w:name="_Toc163548512" w:id="12"/>
      <w:bookmarkStart w:name="_Toc546150856" w:id="959970746"/>
      <w:r w:rsidRPr="6D370FCA" w:rsidR="61FE71D8">
        <w:rPr>
          <w:rFonts w:eastAsia="Calibri"/>
        </w:rPr>
        <w:t xml:space="preserve">Description of the </w:t>
      </w:r>
      <w:r w:rsidRPr="6D370FCA" w:rsidR="0E1706FD">
        <w:rPr>
          <w:rFonts w:eastAsia="Calibri"/>
        </w:rPr>
        <w:t>U</w:t>
      </w:r>
      <w:r w:rsidRPr="6D370FCA" w:rsidR="213682B7">
        <w:rPr>
          <w:rFonts w:eastAsia="Calibri"/>
        </w:rPr>
        <w:t>niversity and its context</w:t>
      </w:r>
      <w:bookmarkEnd w:id="11"/>
      <w:bookmarkEnd w:id="12"/>
      <w:bookmarkEnd w:id="959970746"/>
      <w:r w:rsidRPr="6D370FCA" w:rsidR="06C1D7BF">
        <w:rPr>
          <w:rFonts w:eastAsia="Calibri"/>
        </w:rPr>
        <w:t xml:space="preserve"> </w:t>
      </w:r>
    </w:p>
    <w:p w:rsidRPr="00166952" w:rsidR="00DF38C8" w:rsidP="00166952" w:rsidRDefault="00DF38C8" w14:paraId="6F101C09" w14:textId="2F267360">
      <w:pPr>
        <w:rPr>
          <w:rFonts w:asciiTheme="minorHAnsi" w:hAnsiTheme="minorHAnsi" w:cstheme="minorHAnsi"/>
          <w:sz w:val="22"/>
          <w:szCs w:val="22"/>
        </w:rPr>
      </w:pPr>
      <w:r w:rsidRPr="00166952">
        <w:rPr>
          <w:rFonts w:asciiTheme="minorHAnsi" w:hAnsiTheme="minorHAnsi" w:cstheme="minorHAnsi"/>
          <w:b/>
          <w:bCs/>
          <w:sz w:val="22"/>
          <w:szCs w:val="22"/>
        </w:rPr>
        <w:t>Figure 1:</w:t>
      </w:r>
      <w:r w:rsidR="002D4040">
        <w:rPr>
          <w:rFonts w:asciiTheme="minorHAnsi" w:hAnsiTheme="minorHAnsi" w:cstheme="minorHAnsi"/>
          <w:sz w:val="22"/>
          <w:szCs w:val="22"/>
        </w:rPr>
        <w:t xml:space="preserve"> Institutional Achievements</w:t>
      </w:r>
    </w:p>
    <w:p w:rsidR="02BB8543" w:rsidP="78EC32B2" w:rsidRDefault="02BB8543" w14:paraId="6C2BB138" w14:textId="7AC1B501">
      <w:r w:rsidR="29E0F640">
        <w:drawing>
          <wp:inline wp14:editId="39E9FC7A" wp14:anchorId="3FF49FB6">
            <wp:extent cx="5721350" cy="8077202"/>
            <wp:effectExtent l="0" t="0" r="0" b="0"/>
            <wp:docPr id="1776319041" name="Picture 1776319041" descr="Some key stats about the University. 93% of women in senior roles who responded to a recent survey have improved work/life balance since the Agile Working Framework was introduced. 50% of Exec directors and senior management teams are female. 40% of Faculty Deans and 75% of Institutional Deans are female. Two thirds of women attending Preparing for Promotions sessions in 2021 applied for academic promotion in 2022. More than 30% of our student population is international. 5% more female staff than the sector benchmark and 7% more academic staff. More than 2/3 of our disabled students are female. Six departmental Athena Swan bronze awards. Narrowed our mean gender pay gap by 4.8% in three years. Gender based violence training outcomes included: 91% of students now agree they could discuss sexual assault with others. 100% of students now agree they know where to go for support. 100% of staff now agree they understand how to escalate disclosures of gender-based violence. 100% of staff now agree they know what support is available if they receive a disclosure of gender-based violence. " title=""/>
            <wp:cNvGraphicFramePr>
              <a:graphicFrameLocks noChangeAspect="1"/>
            </wp:cNvGraphicFramePr>
            <a:graphic>
              <a:graphicData uri="http://schemas.openxmlformats.org/drawingml/2006/picture">
                <pic:pic>
                  <pic:nvPicPr>
                    <pic:cNvPr id="0" name="Picture 1776319041"/>
                    <pic:cNvPicPr/>
                  </pic:nvPicPr>
                  <pic:blipFill>
                    <a:blip r:embed="R5467dc4715584e6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1350" cy="8077202"/>
                    </a:xfrm>
                    <a:prstGeom prst="rect">
                      <a:avLst/>
                    </a:prstGeom>
                  </pic:spPr>
                </pic:pic>
              </a:graphicData>
            </a:graphic>
          </wp:inline>
        </w:drawing>
      </w:r>
    </w:p>
    <w:p w:rsidR="00C61696" w:rsidP="48D55583" w:rsidRDefault="0635C18C" w14:paraId="780CD59F" w14:textId="36E31AE4">
      <w:pPr>
        <w:spacing w:beforeAutospacing="1" w:after="0" w:afterAutospacing="1"/>
        <w:rPr>
          <w:rFonts w:ascii="Calibri" w:hAnsi="Calibri" w:cs="Calibri"/>
          <w:b/>
          <w:bCs/>
          <w:color w:val="000000" w:themeColor="text1"/>
          <w:sz w:val="22"/>
          <w:szCs w:val="22"/>
        </w:rPr>
      </w:pPr>
      <w:r w:rsidRPr="00097615">
        <w:rPr>
          <w:rFonts w:ascii="Calibri" w:hAnsi="Calibri" w:cs="Calibri"/>
          <w:color w:val="000000" w:themeColor="text1"/>
          <w:sz w:val="22"/>
          <w:szCs w:val="22"/>
        </w:rPr>
        <w:t>The University of Stirling was established in 1967</w:t>
      </w:r>
      <w:r w:rsidR="006E1789">
        <w:rPr>
          <w:rFonts w:ascii="Calibri" w:hAnsi="Calibri" w:cs="Calibri"/>
          <w:color w:val="000000" w:themeColor="text1"/>
          <w:sz w:val="22"/>
          <w:szCs w:val="22"/>
        </w:rPr>
        <w:t xml:space="preserve"> and is Scotland’s University for Sporting Excellence</w:t>
      </w:r>
      <w:r w:rsidRPr="00097615">
        <w:rPr>
          <w:rFonts w:ascii="Calibri" w:hAnsi="Calibri" w:cs="Calibri"/>
          <w:color w:val="000000" w:themeColor="text1"/>
          <w:sz w:val="22"/>
          <w:szCs w:val="22"/>
        </w:rPr>
        <w:t>. Our first Chancellor, Lord Robbins</w:t>
      </w:r>
      <w:r w:rsidR="00B41E2A">
        <w:rPr>
          <w:rFonts w:ascii="Calibri" w:hAnsi="Calibri" w:cs="Calibri"/>
          <w:color w:val="000000" w:themeColor="text1"/>
          <w:sz w:val="22"/>
          <w:szCs w:val="22"/>
        </w:rPr>
        <w:t>,</w:t>
      </w:r>
      <w:r w:rsidRPr="00097615">
        <w:rPr>
          <w:rFonts w:ascii="Calibri" w:hAnsi="Calibri" w:cs="Calibri"/>
          <w:color w:val="000000" w:themeColor="text1"/>
          <w:sz w:val="22"/>
          <w:szCs w:val="22"/>
        </w:rPr>
        <w:t xml:space="preserve"> focused on </w:t>
      </w:r>
      <w:r w:rsidRPr="00097615">
        <w:rPr>
          <w:rStyle w:val="Strong"/>
          <w:rFonts w:ascii="Calibri" w:hAnsi="Calibri" w:cs="Calibri"/>
          <w:color w:val="000000" w:themeColor="text1"/>
          <w:sz w:val="22"/>
          <w:szCs w:val="22"/>
        </w:rPr>
        <w:t>‘education with a purpose’</w:t>
      </w:r>
      <w:r w:rsidRPr="00097615">
        <w:rPr>
          <w:rStyle w:val="Strong"/>
          <w:rFonts w:ascii="Calibri" w:hAnsi="Calibri" w:cs="Calibri"/>
          <w:b w:val="0"/>
          <w:bCs w:val="0"/>
          <w:color w:val="000000" w:themeColor="text1"/>
          <w:sz w:val="22"/>
          <w:szCs w:val="22"/>
        </w:rPr>
        <w:t>, declaring that university places</w:t>
      </w:r>
      <w:r w:rsidRPr="00097615">
        <w:rPr>
          <w:rFonts w:ascii="Calibri" w:hAnsi="Calibri" w:cs="Calibri"/>
          <w:b/>
          <w:bCs/>
          <w:color w:val="000000" w:themeColor="text1"/>
          <w:sz w:val="22"/>
          <w:szCs w:val="22"/>
        </w:rPr>
        <w:t xml:space="preserve"> 'should be available to all who were qualified for them by ability and attainment'.</w:t>
      </w:r>
      <w:r w:rsidRPr="00097615">
        <w:rPr>
          <w:rFonts w:ascii="Calibri" w:hAnsi="Calibri" w:cs="Calibri"/>
          <w:color w:val="000000" w:themeColor="text1"/>
          <w:sz w:val="22"/>
          <w:szCs w:val="22"/>
        </w:rPr>
        <w:t xml:space="preserve"> The Robbins Report widened access to higher education, and his transformative thinking continues to inform our mission, vision and values. </w:t>
      </w:r>
    </w:p>
    <w:p w:rsidRPr="00097615" w:rsidR="00C96D69" w:rsidP="6D370FCA" w:rsidRDefault="008C45EC" w14:paraId="516FCD22" w14:textId="40ED7933">
      <w:pPr>
        <w:spacing w:beforeAutospacing="on" w:after="0" w:afterAutospacing="on"/>
        <w:rPr>
          <w:rFonts w:ascii="Calibri" w:hAnsi="Calibri" w:cs="Calibri"/>
          <w:color w:val="000000" w:themeColor="text1"/>
          <w:sz w:val="22"/>
          <w:szCs w:val="22"/>
        </w:rPr>
      </w:pPr>
      <w:r w:rsidR="013D0E48">
        <w:drawing>
          <wp:inline wp14:editId="0D42AAD4" wp14:anchorId="7A0A567D">
            <wp:extent cx="5731510" cy="2588895"/>
            <wp:effectExtent l="0" t="0" r="2540" b="1905"/>
            <wp:docPr id="11610281" name="Picture 1" descr="A map of part of Scotland highlighting where the University of Stirling is located." title=""/>
            <wp:cNvGraphicFramePr>
              <a:graphicFrameLocks noChangeAspect="1"/>
            </wp:cNvGraphicFramePr>
            <a:graphic>
              <a:graphicData uri="http://schemas.openxmlformats.org/drawingml/2006/picture">
                <pic:pic>
                  <pic:nvPicPr>
                    <pic:cNvPr id="0" name="Picture 1"/>
                    <pic:cNvPicPr/>
                  </pic:nvPicPr>
                  <pic:blipFill>
                    <a:blip r:embed="R723e9792cc0247a8">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31510" cy="2588895"/>
                    </a:xfrm>
                    <a:prstGeom prst="rect">
                      <a:avLst/>
                    </a:prstGeom>
                  </pic:spPr>
                </pic:pic>
              </a:graphicData>
            </a:graphic>
          </wp:inline>
        </w:drawing>
      </w:r>
      <w:r w:rsidRPr="00C96D69" w:rsidR="56268647">
        <w:rPr>
          <w:rFonts w:ascii="Calibri" w:hAnsi="Calibri" w:cs="Calibri"/>
          <w:b w:val="1"/>
          <w:bCs w:val="1"/>
          <w:color w:val="000000" w:themeColor="text1"/>
          <w:sz w:val="22"/>
          <w:szCs w:val="22"/>
        </w:rPr>
        <w:t xml:space="preserve">Figure </w:t>
      </w:r>
      <w:r w:rsidR="6717E6F0">
        <w:rPr>
          <w:rFonts w:ascii="Calibri" w:hAnsi="Calibri" w:cs="Calibri"/>
          <w:b w:val="1"/>
          <w:bCs w:val="1"/>
          <w:color w:val="000000" w:themeColor="text1"/>
          <w:sz w:val="22"/>
          <w:szCs w:val="22"/>
        </w:rPr>
        <w:t>2</w:t>
      </w:r>
      <w:r w:rsidRPr="00C96D69" w:rsidR="56268647">
        <w:rPr>
          <w:rFonts w:ascii="Calibri" w:hAnsi="Calibri" w:cs="Calibri"/>
          <w:b w:val="1"/>
          <w:bCs w:val="1"/>
          <w:color w:val="000000" w:themeColor="text1"/>
          <w:sz w:val="22"/>
          <w:szCs w:val="22"/>
        </w:rPr>
        <w:t>:</w:t>
      </w:r>
      <w:r w:rsidR="56268647">
        <w:rPr>
          <w:rFonts w:ascii="Calibri" w:hAnsi="Calibri" w:cs="Calibri"/>
          <w:color w:val="000000" w:themeColor="text1"/>
          <w:sz w:val="22"/>
          <w:szCs w:val="22"/>
        </w:rPr>
        <w:t xml:space="preserve"> </w:t>
      </w:r>
      <w:r w:rsidR="0B14F4E7">
        <w:rPr>
          <w:rFonts w:ascii="Calibri" w:hAnsi="Calibri" w:cs="Calibri"/>
          <w:color w:val="000000" w:themeColor="text1"/>
          <w:sz w:val="22"/>
          <w:szCs w:val="22"/>
        </w:rPr>
        <w:t>Campus Location</w:t>
      </w:r>
    </w:p>
    <w:p w:rsidR="005B1E48" w:rsidP="005B1E48" w:rsidRDefault="005B1E48" w14:paraId="5A3DAD7C" w14:textId="2B19E023">
      <w:pPr>
        <w:spacing w:after="0"/>
        <w:rPr>
          <w:rFonts w:ascii="Calibri" w:hAnsi="Calibri" w:cs="Calibri"/>
          <w:color w:val="000000" w:themeColor="text1"/>
        </w:rPr>
      </w:pPr>
    </w:p>
    <w:p w:rsidR="0635C18C" w:rsidP="005B1E48" w:rsidRDefault="0635C18C" w14:paraId="3B2EEFAD" w14:textId="26CFAA3C">
      <w:pPr>
        <w:spacing w:after="0"/>
        <w:rPr>
          <w:rFonts w:ascii="Calibri" w:hAnsi="Calibri" w:cs="Calibri"/>
          <w:color w:val="000000" w:themeColor="text1"/>
          <w:sz w:val="22"/>
          <w:szCs w:val="22"/>
        </w:rPr>
      </w:pPr>
      <w:r w:rsidRPr="00097615">
        <w:rPr>
          <w:rFonts w:ascii="Calibri" w:hAnsi="Calibri" w:cs="Calibri"/>
          <w:color w:val="000000" w:themeColor="text1"/>
          <w:sz w:val="22"/>
          <w:szCs w:val="22"/>
        </w:rPr>
        <w:t>Situated in the heart of Scotland</w:t>
      </w:r>
      <w:r w:rsidR="0098733D">
        <w:rPr>
          <w:rFonts w:ascii="Calibri" w:hAnsi="Calibri" w:cs="Calibri"/>
          <w:color w:val="000000" w:themeColor="text1"/>
          <w:sz w:val="22"/>
          <w:szCs w:val="22"/>
        </w:rPr>
        <w:t>,</w:t>
      </w:r>
      <w:r w:rsidR="00432435">
        <w:rPr>
          <w:rFonts w:ascii="Calibri" w:hAnsi="Calibri" w:cs="Calibri"/>
          <w:color w:val="000000" w:themeColor="text1"/>
          <w:sz w:val="22"/>
          <w:szCs w:val="22"/>
        </w:rPr>
        <w:t xml:space="preserve"> </w:t>
      </w:r>
      <w:r w:rsidR="00A93EA4">
        <w:rPr>
          <w:rFonts w:ascii="Calibri" w:hAnsi="Calibri" w:cs="Calibri"/>
          <w:color w:val="000000" w:themeColor="text1"/>
          <w:sz w:val="22"/>
          <w:szCs w:val="22"/>
        </w:rPr>
        <w:t>our 330</w:t>
      </w:r>
      <w:r w:rsidR="00C61696">
        <w:rPr>
          <w:rFonts w:ascii="Calibri" w:hAnsi="Calibri" w:cs="Calibri"/>
          <w:color w:val="000000" w:themeColor="text1"/>
          <w:sz w:val="22"/>
          <w:szCs w:val="22"/>
        </w:rPr>
        <w:t>-</w:t>
      </w:r>
      <w:r w:rsidR="00A93EA4">
        <w:rPr>
          <w:rFonts w:ascii="Calibri" w:hAnsi="Calibri" w:cs="Calibri"/>
          <w:color w:val="000000" w:themeColor="text1"/>
          <w:sz w:val="22"/>
          <w:szCs w:val="22"/>
        </w:rPr>
        <w:t xml:space="preserve">acre campus </w:t>
      </w:r>
      <w:r w:rsidRPr="00097615">
        <w:rPr>
          <w:rFonts w:ascii="Calibri" w:hAnsi="Calibri" w:cs="Calibri"/>
          <w:color w:val="000000" w:themeColor="text1"/>
          <w:sz w:val="22"/>
          <w:szCs w:val="22"/>
        </w:rPr>
        <w:t>has been ranked 1</w:t>
      </w:r>
      <w:r w:rsidRPr="00097615">
        <w:rPr>
          <w:rFonts w:ascii="Calibri" w:hAnsi="Calibri" w:cs="Calibri"/>
          <w:color w:val="000000" w:themeColor="text1"/>
          <w:sz w:val="22"/>
          <w:szCs w:val="22"/>
          <w:vertAlign w:val="superscript"/>
        </w:rPr>
        <w:t>st</w:t>
      </w:r>
      <w:r w:rsidRPr="00097615">
        <w:rPr>
          <w:rFonts w:ascii="Calibri" w:hAnsi="Calibri" w:cs="Calibri"/>
          <w:color w:val="000000" w:themeColor="text1"/>
          <w:sz w:val="22"/>
          <w:szCs w:val="22"/>
        </w:rPr>
        <w:t xml:space="preserve"> in the UK and 3</w:t>
      </w:r>
      <w:r w:rsidRPr="00097615">
        <w:rPr>
          <w:rFonts w:ascii="Calibri" w:hAnsi="Calibri" w:cs="Calibri"/>
          <w:color w:val="000000" w:themeColor="text1"/>
          <w:sz w:val="22"/>
          <w:szCs w:val="22"/>
          <w:vertAlign w:val="superscript"/>
        </w:rPr>
        <w:t>rd</w:t>
      </w:r>
      <w:r w:rsidRPr="00097615">
        <w:rPr>
          <w:rFonts w:ascii="Calibri" w:hAnsi="Calibri" w:cs="Calibri"/>
          <w:color w:val="000000" w:themeColor="text1"/>
          <w:sz w:val="22"/>
          <w:szCs w:val="22"/>
        </w:rPr>
        <w:t xml:space="preserve"> in the world for campus environment (International Student Barometer 2022). Known as the 'Gateway to the Highlands', Stirling is shaped by the beauty of the Ochil Hills. As both the safest student city in Scotland (Complete University Guide 2023) and one of the top 3 happiest places in Scotland to live (Rightmove), we're proud to call Stirling our home. </w:t>
      </w:r>
    </w:p>
    <w:p w:rsidRPr="00097615" w:rsidR="005B1E48" w:rsidP="6D370FCA" w:rsidRDefault="00430BC2" w14:paraId="6F893B0F" w14:textId="46E181A4">
      <w:pPr>
        <w:spacing w:beforeAutospacing="on" w:after="0" w:afterAutospacing="on"/>
        <w:rPr>
          <w:rFonts w:ascii="Calibri" w:hAnsi="Calibri" w:cs="Calibri"/>
          <w:color w:val="000000" w:themeColor="text1"/>
          <w:sz w:val="22"/>
          <w:szCs w:val="22"/>
        </w:rPr>
      </w:pPr>
      <w:r w:rsidR="37F78D70">
        <w:drawing>
          <wp:inline wp14:editId="698C8F0A" wp14:anchorId="4DF08337">
            <wp:extent cx="5724524" cy="2800350"/>
            <wp:effectExtent l="0" t="0" r="0" b="0"/>
            <wp:docPr id="464086898" name="Picture 464086898" descr="An aerial photo of the University campus, including the Wallace Monument and Airthrey Loch." title=""/>
            <wp:cNvGraphicFramePr>
              <a:graphicFrameLocks noChangeAspect="1"/>
            </wp:cNvGraphicFramePr>
            <a:graphic>
              <a:graphicData uri="http://schemas.openxmlformats.org/drawingml/2006/picture">
                <pic:pic>
                  <pic:nvPicPr>
                    <pic:cNvPr id="0" name="Picture 464086898"/>
                    <pic:cNvPicPr/>
                  </pic:nvPicPr>
                  <pic:blipFill>
                    <a:blip r:embed="Re2bc2db99ad245f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24524" cy="2800350"/>
                    </a:xfrm>
                    <a:prstGeom prst="rect">
                      <a:avLst/>
                    </a:prstGeom>
                  </pic:spPr>
                </pic:pic>
              </a:graphicData>
            </a:graphic>
          </wp:inline>
        </w:drawing>
      </w:r>
      <w:r w:rsidRPr="005B1E48" w:rsidR="1B8DC0B9">
        <w:rPr>
          <w:rFonts w:ascii="Calibri" w:hAnsi="Calibri" w:cs="Calibri"/>
          <w:b w:val="1"/>
          <w:bCs w:val="1"/>
          <w:color w:val="000000" w:themeColor="text1"/>
          <w:sz w:val="22"/>
          <w:szCs w:val="22"/>
        </w:rPr>
        <w:t xml:space="preserve">Figure </w:t>
      </w:r>
      <w:r w:rsidR="3B60DD92">
        <w:rPr>
          <w:rFonts w:ascii="Calibri" w:hAnsi="Calibri" w:cs="Calibri"/>
          <w:b w:val="1"/>
          <w:bCs w:val="1"/>
          <w:color w:val="000000" w:themeColor="text1"/>
          <w:sz w:val="22"/>
          <w:szCs w:val="22"/>
        </w:rPr>
        <w:t>3</w:t>
      </w:r>
      <w:r w:rsidR="1B8DC0B9">
        <w:rPr>
          <w:rFonts w:ascii="Calibri" w:hAnsi="Calibri" w:cs="Calibri"/>
          <w:color w:val="000000" w:themeColor="text1"/>
          <w:sz w:val="22"/>
          <w:szCs w:val="22"/>
        </w:rPr>
        <w:t xml:space="preserve">: </w:t>
      </w:r>
      <w:r w:rsidR="0B14F4E7">
        <w:rPr>
          <w:rFonts w:ascii="Calibri" w:hAnsi="Calibri" w:cs="Calibri"/>
          <w:color w:val="000000" w:themeColor="text1"/>
          <w:sz w:val="22"/>
          <w:szCs w:val="22"/>
        </w:rPr>
        <w:t>University of Stirling</w:t>
      </w:r>
    </w:p>
    <w:p w:rsidR="005B1E48" w:rsidP="005B1E48" w:rsidRDefault="005B1E48" w14:paraId="2A41AD3A" w14:textId="3705677D">
      <w:pPr>
        <w:spacing w:beforeAutospacing="1" w:after="0" w:afterAutospacing="1"/>
        <w:rPr>
          <w:rFonts w:ascii="Calibri" w:hAnsi="Calibri" w:cs="Calibri"/>
          <w:color w:val="000000" w:themeColor="text1"/>
        </w:rPr>
      </w:pPr>
    </w:p>
    <w:p w:rsidR="48D55583" w:rsidP="005B1E48" w:rsidRDefault="7F4459A3" w14:paraId="0FA749AC" w14:textId="607D9D30">
      <w:pPr>
        <w:spacing w:beforeAutospacing="1" w:after="0" w:afterAutospacing="1"/>
        <w:rPr>
          <w:rFonts w:ascii="Calibri" w:hAnsi="Calibri" w:cs="Calibri"/>
          <w:color w:val="000000" w:themeColor="text1"/>
          <w:sz w:val="22"/>
          <w:szCs w:val="22"/>
        </w:rPr>
      </w:pPr>
      <w:r w:rsidRPr="00097615">
        <w:rPr>
          <w:rFonts w:ascii="Calibri" w:hAnsi="Calibri" w:cs="Calibri"/>
          <w:color w:val="000000" w:themeColor="text1"/>
          <w:sz w:val="22"/>
          <w:szCs w:val="22"/>
        </w:rPr>
        <w:t>The University comprises five</w:t>
      </w:r>
      <w:r w:rsidR="00D02771">
        <w:rPr>
          <w:rFonts w:ascii="Calibri" w:hAnsi="Calibri" w:cs="Calibri"/>
          <w:color w:val="000000" w:themeColor="text1"/>
          <w:sz w:val="22"/>
          <w:szCs w:val="22"/>
        </w:rPr>
        <w:t xml:space="preserve"> academic</w:t>
      </w:r>
      <w:r w:rsidRPr="00097615">
        <w:rPr>
          <w:rFonts w:ascii="Calibri" w:hAnsi="Calibri" w:cs="Calibri"/>
          <w:color w:val="000000" w:themeColor="text1"/>
          <w:sz w:val="22"/>
          <w:szCs w:val="22"/>
        </w:rPr>
        <w:t xml:space="preserve"> </w:t>
      </w:r>
      <w:hyperlink r:id="rId22">
        <w:r w:rsidRPr="00097615">
          <w:rPr>
            <w:rStyle w:val="Hyperlink"/>
            <w:rFonts w:ascii="Calibri" w:hAnsi="Calibri" w:cs="Calibri"/>
            <w:sz w:val="22"/>
            <w:szCs w:val="22"/>
          </w:rPr>
          <w:t>faculties</w:t>
        </w:r>
      </w:hyperlink>
      <w:r w:rsidRPr="00097615">
        <w:rPr>
          <w:rFonts w:ascii="Calibri" w:hAnsi="Calibri" w:cs="Calibri"/>
          <w:color w:val="000000" w:themeColor="text1"/>
          <w:sz w:val="22"/>
          <w:szCs w:val="22"/>
        </w:rPr>
        <w:t xml:space="preserve">, </w:t>
      </w:r>
      <w:r w:rsidR="0013561C">
        <w:rPr>
          <w:rFonts w:ascii="Calibri" w:hAnsi="Calibri" w:cs="Calibri"/>
          <w:color w:val="000000" w:themeColor="text1"/>
          <w:sz w:val="22"/>
          <w:szCs w:val="22"/>
        </w:rPr>
        <w:t>and</w:t>
      </w:r>
      <w:r w:rsidRPr="00097615">
        <w:rPr>
          <w:rFonts w:ascii="Calibri" w:hAnsi="Calibri" w:cs="Calibri"/>
          <w:color w:val="000000" w:themeColor="text1"/>
          <w:sz w:val="22"/>
          <w:szCs w:val="22"/>
        </w:rPr>
        <w:t xml:space="preserve"> an </w:t>
      </w:r>
      <w:hyperlink w:history="1" r:id="rId23">
        <w:r w:rsidRPr="42A74B25">
          <w:rPr>
            <w:rStyle w:val="Hyperlink"/>
            <w:rFonts w:ascii="Calibri" w:hAnsi="Calibri" w:cs="Calibri"/>
            <w:sz w:val="22"/>
            <w:szCs w:val="22"/>
          </w:rPr>
          <w:t>Institute for Advanced Studies</w:t>
        </w:r>
      </w:hyperlink>
      <w:r w:rsidRPr="42A74B25" w:rsidR="00430BC2">
        <w:rPr>
          <w:rFonts w:ascii="Calibri" w:hAnsi="Calibri" w:cs="Calibri"/>
          <w:color w:val="000000" w:themeColor="text1"/>
          <w:sz w:val="22"/>
          <w:szCs w:val="22"/>
        </w:rPr>
        <w:t>,</w:t>
      </w:r>
      <w:r w:rsidRPr="00097615">
        <w:rPr>
          <w:rFonts w:ascii="Calibri" w:hAnsi="Calibri" w:cs="Calibri"/>
          <w:color w:val="000000" w:themeColor="text1"/>
          <w:sz w:val="22"/>
          <w:szCs w:val="22"/>
        </w:rPr>
        <w:t xml:space="preserve"> support</w:t>
      </w:r>
      <w:r w:rsidR="009A0F17">
        <w:rPr>
          <w:rFonts w:ascii="Calibri" w:hAnsi="Calibri" w:cs="Calibri"/>
          <w:color w:val="000000" w:themeColor="text1"/>
          <w:sz w:val="22"/>
          <w:szCs w:val="22"/>
        </w:rPr>
        <w:t>ing</w:t>
      </w:r>
      <w:r w:rsidRPr="00097615">
        <w:rPr>
          <w:rFonts w:ascii="Calibri" w:hAnsi="Calibri" w:cs="Calibri"/>
          <w:color w:val="000000" w:themeColor="text1"/>
          <w:sz w:val="22"/>
          <w:szCs w:val="22"/>
        </w:rPr>
        <w:t xml:space="preserve"> postgraduate learning and research skills development.</w:t>
      </w:r>
    </w:p>
    <w:p w:rsidRPr="005B1E48" w:rsidR="009B76CA" w:rsidP="005B1E48" w:rsidRDefault="001862F2" w14:paraId="208CD1A8" w14:textId="504ACF35">
      <w:pPr>
        <w:spacing w:beforeAutospacing="1" w:after="0" w:afterAutospacing="1"/>
        <w:rPr>
          <w:rFonts w:ascii="Calibri" w:hAnsi="Calibri" w:cs="Calibri"/>
          <w:color w:val="FEFEFE"/>
        </w:rPr>
      </w:pPr>
      <w:r>
        <w:rPr>
          <w:noProof/>
        </w:rPr>
        <w:drawing>
          <wp:inline distT="0" distB="0" distL="0" distR="0" wp14:anchorId="5FA33571" wp14:editId="302DD250">
            <wp:extent cx="5731510" cy="4298950"/>
            <wp:effectExtent l="0" t="0" r="2540" b="6350"/>
            <wp:docPr id="758734592" name="Graphic 1" descr="A diagram of the University structure, showing the 10 professional service areas, the 5 faculties and the Institute for Advanced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34592" name="Graphic 1" descr="A diagram of the University structure, showing the 10 professional service areas, the 5 faculties and the Institute for Advanced Studies."/>
                    <pic:cNvPicPr/>
                  </pic:nvPicPr>
                  <pic:blipFill>
                    <a:blip r:embed="rId24">
                      <a:extLst>
                        <a:ext uri="{96DAC541-7B7A-43D3-8B79-37D633B846F1}">
                          <asvg:svgBlip xmlns:asvg="http://schemas.microsoft.com/office/drawing/2016/SVG/main" r:embed="rId25"/>
                        </a:ext>
                      </a:extLst>
                    </a:blip>
                    <a:stretch>
                      <a:fillRect/>
                    </a:stretch>
                  </pic:blipFill>
                  <pic:spPr>
                    <a:xfrm>
                      <a:off x="0" y="0"/>
                      <a:ext cx="5731510" cy="4298950"/>
                    </a:xfrm>
                    <a:prstGeom prst="rect">
                      <a:avLst/>
                    </a:prstGeom>
                  </pic:spPr>
                </pic:pic>
              </a:graphicData>
            </a:graphic>
          </wp:inline>
        </w:drawing>
      </w:r>
    </w:p>
    <w:p w:rsidR="6D25D714" w:rsidP="2ECBFEFA" w:rsidRDefault="6D25D714" w14:paraId="214EC23C" w14:textId="28832E8E">
      <w:pPr>
        <w:spacing w:beforeAutospacing="1" w:after="0" w:afterAutospacing="1"/>
        <w:rPr>
          <w:rFonts w:ascii="Calibri" w:hAnsi="Calibri" w:cs="Calibri"/>
          <w:color w:val="000000" w:themeColor="text1"/>
          <w:sz w:val="22"/>
          <w:szCs w:val="22"/>
        </w:rPr>
      </w:pPr>
      <w:r w:rsidRPr="00097615">
        <w:rPr>
          <w:rFonts w:ascii="Calibri" w:hAnsi="Calibri" w:cs="Calibri"/>
          <w:color w:val="000000" w:themeColor="text1"/>
          <w:sz w:val="22"/>
          <w:szCs w:val="22"/>
        </w:rPr>
        <w:t xml:space="preserve">Our focus on inclusion </w:t>
      </w:r>
      <w:r w:rsidR="001F4148">
        <w:rPr>
          <w:rFonts w:ascii="Calibri" w:hAnsi="Calibri" w:cs="Calibri"/>
          <w:color w:val="000000" w:themeColor="text1"/>
          <w:sz w:val="22"/>
          <w:szCs w:val="22"/>
        </w:rPr>
        <w:t>demands</w:t>
      </w:r>
      <w:r w:rsidRPr="00097615">
        <w:rPr>
          <w:rFonts w:ascii="Calibri" w:hAnsi="Calibri" w:cs="Calibri"/>
          <w:color w:val="000000" w:themeColor="text1"/>
          <w:sz w:val="22"/>
          <w:szCs w:val="22"/>
        </w:rPr>
        <w:t xml:space="preserve"> gender-balanced leadership. This comprises the Senior Management Team (</w:t>
      </w:r>
      <w:r w:rsidR="007C6695">
        <w:rPr>
          <w:rFonts w:ascii="Calibri" w:hAnsi="Calibri" w:cs="Calibri"/>
          <w:color w:val="000000" w:themeColor="text1"/>
          <w:sz w:val="22"/>
          <w:szCs w:val="22"/>
        </w:rPr>
        <w:t>4</w:t>
      </w:r>
      <w:r w:rsidR="00202869">
        <w:rPr>
          <w:rFonts w:ascii="Calibri" w:hAnsi="Calibri" w:cs="Calibri"/>
          <w:color w:val="000000" w:themeColor="text1"/>
          <w:sz w:val="22"/>
          <w:szCs w:val="22"/>
        </w:rPr>
        <w:t>8</w:t>
      </w:r>
      <w:r w:rsidRPr="00097615">
        <w:rPr>
          <w:rFonts w:ascii="Calibri" w:hAnsi="Calibri" w:cs="Calibri"/>
          <w:color w:val="000000" w:themeColor="text1"/>
          <w:sz w:val="22"/>
          <w:szCs w:val="22"/>
        </w:rPr>
        <w:t xml:space="preserve">% female), Deans (55.5% female) and Executive Directors (50% female). In addition to Faculty Deans (40% female), four Institutional Deans (67% female) provide focus on areas of strategic priority, including EDI </w:t>
      </w:r>
      <w:r w:rsidRPr="00CA1D8C">
        <w:rPr>
          <w:rFonts w:ascii="Calibri" w:hAnsi="Calibri" w:cs="Calibri"/>
          <w:color w:val="000000" w:themeColor="text1"/>
          <w:sz w:val="22"/>
          <w:szCs w:val="22"/>
        </w:rPr>
        <w:t xml:space="preserve">(Figure </w:t>
      </w:r>
      <w:r w:rsidR="001862F2">
        <w:rPr>
          <w:rFonts w:ascii="Calibri" w:hAnsi="Calibri" w:cs="Calibri"/>
          <w:color w:val="000000" w:themeColor="text1"/>
          <w:sz w:val="22"/>
          <w:szCs w:val="22"/>
        </w:rPr>
        <w:t>5</w:t>
      </w:r>
      <w:r w:rsidRPr="00CA1D8C">
        <w:rPr>
          <w:rFonts w:ascii="Calibri" w:hAnsi="Calibri" w:cs="Calibri"/>
          <w:color w:val="000000" w:themeColor="text1"/>
          <w:sz w:val="22"/>
          <w:szCs w:val="22"/>
        </w:rPr>
        <w:t xml:space="preserve">). </w:t>
      </w:r>
    </w:p>
    <w:p w:rsidR="003D7B5A" w:rsidP="2ECBFEFA" w:rsidRDefault="003D7B5A" w14:paraId="6906887D" w14:textId="77777777">
      <w:pPr>
        <w:spacing w:beforeAutospacing="1" w:after="0" w:afterAutospacing="1"/>
        <w:rPr>
          <w:rFonts w:ascii="Calibri" w:hAnsi="Calibri" w:cs="Calibri"/>
          <w:color w:val="000000" w:themeColor="text1"/>
          <w:sz w:val="22"/>
          <w:szCs w:val="22"/>
        </w:rPr>
      </w:pPr>
    </w:p>
    <w:p w:rsidR="003D7B5A" w:rsidP="2ECBFEFA" w:rsidRDefault="003D7B5A" w14:paraId="630ED52B" w14:textId="77777777">
      <w:pPr>
        <w:spacing w:beforeAutospacing="1" w:after="0" w:afterAutospacing="1"/>
        <w:rPr>
          <w:rFonts w:ascii="Calibri" w:hAnsi="Calibri" w:cs="Calibri"/>
          <w:color w:val="000000" w:themeColor="text1"/>
          <w:sz w:val="22"/>
          <w:szCs w:val="22"/>
        </w:rPr>
      </w:pPr>
    </w:p>
    <w:p w:rsidR="003D7B5A" w:rsidP="2ECBFEFA" w:rsidRDefault="003D7B5A" w14:paraId="76EBF136" w14:textId="77777777">
      <w:pPr>
        <w:spacing w:beforeAutospacing="1" w:after="0" w:afterAutospacing="1"/>
        <w:rPr>
          <w:rFonts w:ascii="Calibri" w:hAnsi="Calibri" w:cs="Calibri"/>
          <w:color w:val="000000" w:themeColor="text1"/>
          <w:sz w:val="22"/>
          <w:szCs w:val="22"/>
        </w:rPr>
      </w:pPr>
    </w:p>
    <w:p w:rsidR="003D7B5A" w:rsidP="2ECBFEFA" w:rsidRDefault="003D7B5A" w14:paraId="726FBDD4" w14:textId="77777777">
      <w:pPr>
        <w:spacing w:beforeAutospacing="1" w:after="0" w:afterAutospacing="1"/>
        <w:rPr>
          <w:rFonts w:ascii="Calibri" w:hAnsi="Calibri" w:cs="Calibri"/>
          <w:color w:val="000000" w:themeColor="text1"/>
          <w:sz w:val="22"/>
          <w:szCs w:val="22"/>
        </w:rPr>
      </w:pPr>
    </w:p>
    <w:p w:rsidR="003D7B5A" w:rsidP="2ECBFEFA" w:rsidRDefault="003D7B5A" w14:paraId="7A2BD40D" w14:textId="77777777">
      <w:pPr>
        <w:spacing w:beforeAutospacing="1" w:after="0" w:afterAutospacing="1"/>
        <w:rPr>
          <w:rFonts w:ascii="Calibri" w:hAnsi="Calibri" w:cs="Calibri"/>
          <w:color w:val="000000" w:themeColor="text1"/>
          <w:sz w:val="22"/>
          <w:szCs w:val="22"/>
        </w:rPr>
      </w:pPr>
    </w:p>
    <w:p w:rsidR="003D7B5A" w:rsidP="2ECBFEFA" w:rsidRDefault="003D7B5A" w14:paraId="1AEADA42" w14:textId="77777777">
      <w:pPr>
        <w:spacing w:beforeAutospacing="1" w:after="0" w:afterAutospacing="1"/>
        <w:rPr>
          <w:rFonts w:ascii="Calibri" w:hAnsi="Calibri" w:cs="Calibri"/>
          <w:color w:val="000000" w:themeColor="text1"/>
          <w:sz w:val="22"/>
          <w:szCs w:val="22"/>
        </w:rPr>
      </w:pPr>
    </w:p>
    <w:p w:rsidR="003D7B5A" w:rsidP="2ECBFEFA" w:rsidRDefault="003D7B5A" w14:paraId="7BA08FF1" w14:textId="77777777">
      <w:pPr>
        <w:spacing w:beforeAutospacing="1" w:after="0" w:afterAutospacing="1"/>
        <w:rPr>
          <w:rFonts w:ascii="Calibri" w:hAnsi="Calibri" w:cs="Calibri"/>
          <w:color w:val="000000" w:themeColor="text1"/>
          <w:sz w:val="22"/>
          <w:szCs w:val="22"/>
        </w:rPr>
      </w:pPr>
    </w:p>
    <w:p w:rsidR="003D7B5A" w:rsidP="2ECBFEFA" w:rsidRDefault="003D7B5A" w14:paraId="1231CB05" w14:textId="77777777">
      <w:pPr>
        <w:spacing w:beforeAutospacing="1" w:after="0" w:afterAutospacing="1"/>
        <w:rPr>
          <w:rFonts w:ascii="Calibri" w:hAnsi="Calibri" w:cs="Calibri"/>
          <w:color w:val="000000" w:themeColor="text1"/>
          <w:sz w:val="22"/>
          <w:szCs w:val="22"/>
        </w:rPr>
      </w:pPr>
    </w:p>
    <w:p w:rsidR="003D7B5A" w:rsidP="2ECBFEFA" w:rsidRDefault="003D7B5A" w14:paraId="6DE7A5B8" w14:textId="77777777">
      <w:pPr>
        <w:spacing w:beforeAutospacing="1" w:after="0" w:afterAutospacing="1"/>
        <w:rPr>
          <w:rFonts w:ascii="Calibri" w:hAnsi="Calibri" w:cs="Calibri"/>
          <w:color w:val="000000" w:themeColor="text1"/>
          <w:sz w:val="22"/>
          <w:szCs w:val="22"/>
        </w:rPr>
      </w:pPr>
    </w:p>
    <w:p w:rsidRPr="00097615" w:rsidR="003D7B5A" w:rsidP="2ECBFEFA" w:rsidRDefault="003D7B5A" w14:paraId="7235921C" w14:textId="7662CE75">
      <w:pPr>
        <w:spacing w:beforeAutospacing="1" w:after="0" w:afterAutospacing="1"/>
        <w:rPr>
          <w:rFonts w:eastAsia="Arial"/>
          <w:sz w:val="22"/>
          <w:szCs w:val="22"/>
        </w:rPr>
      </w:pPr>
      <w:r w:rsidRPr="003D7B5A">
        <w:rPr>
          <w:rFonts w:ascii="Calibri" w:hAnsi="Calibri" w:cs="Calibri"/>
          <w:b/>
          <w:bCs/>
          <w:color w:val="000000" w:themeColor="text1"/>
          <w:sz w:val="22"/>
          <w:szCs w:val="22"/>
        </w:rPr>
        <w:t xml:space="preserve">Figure </w:t>
      </w:r>
      <w:r w:rsidR="001862F2">
        <w:rPr>
          <w:rFonts w:ascii="Calibri" w:hAnsi="Calibri" w:cs="Calibri"/>
          <w:b/>
          <w:bCs/>
          <w:color w:val="000000" w:themeColor="text1"/>
          <w:sz w:val="22"/>
          <w:szCs w:val="22"/>
        </w:rPr>
        <w:t>5</w:t>
      </w:r>
      <w:r w:rsidRPr="003D7B5A">
        <w:rPr>
          <w:rFonts w:ascii="Calibri" w:hAnsi="Calibri" w:cs="Calibri"/>
          <w:b/>
          <w:bCs/>
          <w:color w:val="000000" w:themeColor="text1"/>
          <w:sz w:val="22"/>
          <w:szCs w:val="22"/>
        </w:rPr>
        <w:t>:</w:t>
      </w:r>
      <w:r>
        <w:rPr>
          <w:rFonts w:ascii="Calibri" w:hAnsi="Calibri" w:cs="Calibri"/>
          <w:color w:val="000000" w:themeColor="text1"/>
          <w:sz w:val="22"/>
          <w:szCs w:val="22"/>
        </w:rPr>
        <w:t xml:space="preserve"> Institutional </w:t>
      </w:r>
      <w:r w:rsidR="00702222">
        <w:rPr>
          <w:rFonts w:ascii="Calibri" w:hAnsi="Calibri" w:cs="Calibri"/>
          <w:color w:val="000000" w:themeColor="text1"/>
          <w:sz w:val="22"/>
          <w:szCs w:val="22"/>
        </w:rPr>
        <w:t>Senior Management Team</w:t>
      </w:r>
    </w:p>
    <w:p w:rsidRPr="000C4D07" w:rsidR="6D25D714" w:rsidP="2FE3947D" w:rsidRDefault="000C4D07" w14:paraId="40C9FB14" w14:textId="52B46E04">
      <w:pPr>
        <w:spacing w:beforeAutospacing="1" w:after="0" w:afterAutospacing="1"/>
        <w:rPr>
          <w:b/>
          <w:bCs/>
        </w:rPr>
      </w:pPr>
      <w:r>
        <w:rPr>
          <w:noProof/>
        </w:rPr>
        <w:drawing>
          <wp:inline distT="0" distB="0" distL="0" distR="0" wp14:anchorId="58E4F459" wp14:editId="4E083D82">
            <wp:extent cx="5731510" cy="4414520"/>
            <wp:effectExtent l="0" t="0" r="2540" b="5080"/>
            <wp:docPr id="866113864" name="Picture 1" descr="An overview of the institutional senior management team, comprising USPG, faculty deans, institutional deans and executive dir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731510" cy="4414520"/>
                    </a:xfrm>
                    <a:prstGeom prst="rect">
                      <a:avLst/>
                    </a:prstGeom>
                  </pic:spPr>
                </pic:pic>
              </a:graphicData>
            </a:graphic>
          </wp:inline>
        </w:drawing>
      </w:r>
    </w:p>
    <w:p w:rsidR="1C133DFD" w:rsidP="2ECBFEFA" w:rsidRDefault="00CC32A2" w14:paraId="51E519A5" w14:textId="5315B5A7">
      <w:pPr>
        <w:shd w:val="clear" w:color="auto" w:fill="FFFFFF" w:themeFill="background1"/>
        <w:spacing w:after="0"/>
        <w:contextualSpacing/>
        <w:rPr>
          <w:rFonts w:ascii="Calibri" w:hAnsi="Calibri" w:cs="Calibri"/>
          <w:color w:val="000000" w:themeColor="text1"/>
          <w:sz w:val="22"/>
          <w:szCs w:val="22"/>
        </w:rPr>
      </w:pPr>
      <w:r w:rsidRPr="00926CD7">
        <w:rPr>
          <w:rFonts w:ascii="Calibri" w:hAnsi="Calibri" w:cs="Calibri"/>
          <w:sz w:val="22"/>
          <w:szCs w:val="22"/>
        </w:rPr>
        <w:t>Within SMT,</w:t>
      </w:r>
      <w:r w:rsidR="00896B36">
        <w:rPr>
          <w:rFonts w:ascii="Calibri" w:hAnsi="Calibri" w:cs="Calibri"/>
          <w:sz w:val="22"/>
          <w:szCs w:val="22"/>
        </w:rPr>
        <w:t xml:space="preserve"> the University Strategy &amp; Policy Group </w:t>
      </w:r>
      <w:r w:rsidR="00CA4100">
        <w:rPr>
          <w:rFonts w:ascii="Calibri" w:hAnsi="Calibri" w:cs="Calibri"/>
          <w:sz w:val="22"/>
          <w:szCs w:val="22"/>
        </w:rPr>
        <w:t>(</w:t>
      </w:r>
      <w:hyperlink r:id="rId27">
        <w:r w:rsidRPr="00097615" w:rsidR="1C133DFD">
          <w:rPr>
            <w:rStyle w:val="Hyperlink"/>
            <w:rFonts w:ascii="Calibri" w:hAnsi="Calibri" w:cs="Calibri"/>
            <w:sz w:val="22"/>
            <w:szCs w:val="22"/>
          </w:rPr>
          <w:t>USPG</w:t>
        </w:r>
      </w:hyperlink>
      <w:r w:rsidR="00CA4100">
        <w:rPr>
          <w:rFonts w:ascii="Calibri" w:hAnsi="Calibri" w:cs="Calibri"/>
          <w:color w:val="000000" w:themeColor="text1"/>
          <w:sz w:val="22"/>
          <w:szCs w:val="22"/>
        </w:rPr>
        <w:t xml:space="preserve">, </w:t>
      </w:r>
      <w:r w:rsidRPr="00097615" w:rsidR="1C133DFD">
        <w:rPr>
          <w:rFonts w:ascii="Calibri" w:hAnsi="Calibri" w:cs="Calibri"/>
          <w:color w:val="000000" w:themeColor="text1"/>
          <w:sz w:val="22"/>
          <w:szCs w:val="22"/>
        </w:rPr>
        <w:t xml:space="preserve">60% female) </w:t>
      </w:r>
      <w:r w:rsidR="009F6C13">
        <w:rPr>
          <w:rFonts w:ascii="Calibri" w:hAnsi="Calibri" w:cs="Calibri"/>
          <w:color w:val="000000" w:themeColor="text1"/>
          <w:sz w:val="22"/>
          <w:szCs w:val="22"/>
        </w:rPr>
        <w:t>is</w:t>
      </w:r>
      <w:r w:rsidRPr="00097615" w:rsidR="1C133DFD">
        <w:rPr>
          <w:rFonts w:ascii="Calibri" w:hAnsi="Calibri" w:cs="Calibri"/>
          <w:color w:val="000000" w:themeColor="text1"/>
          <w:sz w:val="22"/>
          <w:szCs w:val="22"/>
        </w:rPr>
        <w:t xml:space="preserve"> a distinct strategic forum compris</w:t>
      </w:r>
      <w:r w:rsidR="000919D4">
        <w:rPr>
          <w:rFonts w:ascii="Calibri" w:hAnsi="Calibri" w:cs="Calibri"/>
          <w:color w:val="000000" w:themeColor="text1"/>
          <w:sz w:val="22"/>
          <w:szCs w:val="22"/>
        </w:rPr>
        <w:t>ing:</w:t>
      </w:r>
    </w:p>
    <w:p w:rsidR="00BA7CCE" w:rsidP="2ECBFEFA" w:rsidRDefault="00BA7CCE" w14:paraId="6A7390A6" w14:textId="404F01B2">
      <w:pPr>
        <w:shd w:val="clear" w:color="auto" w:fill="FFFFFF" w:themeFill="background1"/>
        <w:spacing w:after="0"/>
        <w:contextualSpacing/>
        <w:rPr>
          <w:rFonts w:ascii="Calibri" w:hAnsi="Calibri" w:cs="Calibri"/>
          <w:color w:val="000000" w:themeColor="text1"/>
          <w:sz w:val="22"/>
          <w:szCs w:val="22"/>
        </w:rPr>
      </w:pPr>
    </w:p>
    <w:p w:rsidRPr="00097615" w:rsidR="00BA7CCE" w:rsidP="2ECBFEFA" w:rsidRDefault="00BA7CCE" w14:paraId="6427FFEF" w14:textId="5EA5B2AF">
      <w:pPr>
        <w:shd w:val="clear" w:color="auto" w:fill="FFFFFF" w:themeFill="background1"/>
        <w:spacing w:after="0"/>
        <w:contextualSpacing/>
        <w:rPr>
          <w:rFonts w:ascii="Calibri" w:hAnsi="Calibri" w:cs="Calibri"/>
          <w:color w:val="000000" w:themeColor="text1"/>
          <w:sz w:val="22"/>
          <w:szCs w:val="22"/>
        </w:rPr>
      </w:pPr>
      <w:r w:rsidRPr="00BA7CCE">
        <w:rPr>
          <w:rFonts w:ascii="Calibri" w:hAnsi="Calibri" w:cs="Calibri"/>
          <w:b/>
          <w:bCs/>
          <w:color w:val="000000" w:themeColor="text1"/>
          <w:sz w:val="22"/>
          <w:szCs w:val="22"/>
        </w:rPr>
        <w:t xml:space="preserve">Figure </w:t>
      </w:r>
      <w:r w:rsidR="001862F2">
        <w:rPr>
          <w:rFonts w:ascii="Calibri" w:hAnsi="Calibri" w:cs="Calibri"/>
          <w:b/>
          <w:bCs/>
          <w:color w:val="000000" w:themeColor="text1"/>
          <w:sz w:val="22"/>
          <w:szCs w:val="22"/>
        </w:rPr>
        <w:t>6</w:t>
      </w:r>
      <w:r>
        <w:rPr>
          <w:rFonts w:ascii="Calibri" w:hAnsi="Calibri" w:cs="Calibri"/>
          <w:color w:val="000000" w:themeColor="text1"/>
          <w:sz w:val="22"/>
          <w:szCs w:val="22"/>
        </w:rPr>
        <w:t>: USPG Membership</w:t>
      </w:r>
      <w:r w:rsidR="009271B3">
        <w:rPr>
          <w:rFonts w:ascii="Calibri" w:hAnsi="Calibri" w:cs="Calibri"/>
          <w:color w:val="000000" w:themeColor="text1"/>
          <w:sz w:val="22"/>
          <w:szCs w:val="22"/>
        </w:rPr>
        <w:t xml:space="preserve"> </w:t>
      </w:r>
    </w:p>
    <w:p w:rsidR="003913A8" w:rsidP="2ECBFEFA" w:rsidRDefault="003913A8" w14:paraId="307D2CFA" w14:textId="77777777">
      <w:pPr>
        <w:shd w:val="clear" w:color="auto" w:fill="FFFFFF" w:themeFill="background1"/>
        <w:spacing w:after="0"/>
        <w:contextualSpacing/>
        <w:rPr>
          <w:rFonts w:ascii="Calibri" w:hAnsi="Calibri" w:cs="Calibri"/>
          <w:color w:val="000000" w:themeColor="text1"/>
        </w:rPr>
      </w:pPr>
    </w:p>
    <w:tbl>
      <w:tblPr>
        <w:tblStyle w:val="TableGrid"/>
        <w:tblW w:w="0" w:type="auto"/>
        <w:jc w:val="center"/>
        <w:tblInd w:w="0" w:type="dxa"/>
        <w:tblBorders>
          <w:top w:val="single" w:color="auto" w:sz="6" w:space="0"/>
          <w:left w:val="single" w:color="auto" w:sz="6" w:space="0"/>
          <w:bottom w:val="single" w:color="auto" w:sz="6" w:space="0"/>
          <w:right w:val="single" w:color="auto" w:sz="6" w:space="0"/>
        </w:tblBorders>
        <w:tblLayout w:type="fixed"/>
        <w:tblLook w:val="06A0" w:firstRow="1" w:lastRow="0" w:firstColumn="1" w:lastColumn="0" w:noHBand="1" w:noVBand="1"/>
      </w:tblPr>
      <w:tblGrid>
        <w:gridCol w:w="7095"/>
        <w:gridCol w:w="1335"/>
      </w:tblGrid>
      <w:tr w:rsidRPr="00097615" w:rsidR="2ECBFEFA" w:rsidTr="00DA7FB3" w14:paraId="33075B11" w14:textId="77777777">
        <w:trPr>
          <w:trHeight w:val="405"/>
          <w:jc w:val="center"/>
        </w:trPr>
        <w:tc>
          <w:tcPr>
            <w:tcW w:w="7095" w:type="dxa"/>
            <w:tcMar>
              <w:left w:w="105" w:type="dxa"/>
              <w:right w:w="105" w:type="dxa"/>
            </w:tcMar>
          </w:tcPr>
          <w:p w:rsidRPr="00097615" w:rsidR="2ECBFEFA" w:rsidP="2ECBFEFA" w:rsidRDefault="2ECBFEFA" w14:paraId="06F5C5CC" w14:textId="37FCD016">
            <w:pPr>
              <w:spacing w:after="0"/>
              <w:rPr>
                <w:rFonts w:ascii="Calibri" w:hAnsi="Calibri" w:cs="Calibri"/>
                <w:sz w:val="22"/>
                <w:szCs w:val="22"/>
              </w:rPr>
            </w:pPr>
            <w:r w:rsidRPr="00097615">
              <w:rPr>
                <w:rFonts w:ascii="Calibri" w:hAnsi="Calibri" w:cs="Calibri"/>
                <w:b/>
                <w:bCs/>
                <w:sz w:val="22"/>
                <w:szCs w:val="22"/>
              </w:rPr>
              <w:t>Title</w:t>
            </w:r>
          </w:p>
        </w:tc>
        <w:tc>
          <w:tcPr>
            <w:tcW w:w="1335" w:type="dxa"/>
            <w:tcMar>
              <w:left w:w="105" w:type="dxa"/>
              <w:right w:w="105" w:type="dxa"/>
            </w:tcMar>
          </w:tcPr>
          <w:p w:rsidRPr="00097615" w:rsidR="2ECBFEFA" w:rsidP="2ECBFEFA" w:rsidRDefault="2ECBFEFA" w14:paraId="608B23A4" w14:textId="0231EF27">
            <w:pPr>
              <w:spacing w:after="0"/>
              <w:rPr>
                <w:rFonts w:ascii="Calibri" w:hAnsi="Calibri" w:cs="Calibri"/>
                <w:sz w:val="22"/>
                <w:szCs w:val="22"/>
              </w:rPr>
            </w:pPr>
            <w:r w:rsidRPr="00097615">
              <w:rPr>
                <w:rFonts w:ascii="Calibri" w:hAnsi="Calibri" w:cs="Calibri"/>
                <w:b/>
                <w:bCs/>
                <w:sz w:val="22"/>
                <w:szCs w:val="22"/>
              </w:rPr>
              <w:t>Gender</w:t>
            </w:r>
          </w:p>
        </w:tc>
      </w:tr>
      <w:tr w:rsidRPr="00097615" w:rsidR="2ECBFEFA" w:rsidTr="00DA7FB3" w14:paraId="4A43E2BA" w14:textId="77777777">
        <w:trPr>
          <w:trHeight w:val="300"/>
          <w:jc w:val="center"/>
        </w:trPr>
        <w:tc>
          <w:tcPr>
            <w:tcW w:w="7095" w:type="dxa"/>
            <w:tcMar>
              <w:left w:w="105" w:type="dxa"/>
              <w:right w:w="105" w:type="dxa"/>
            </w:tcMar>
          </w:tcPr>
          <w:p w:rsidRPr="00097615" w:rsidR="2ECBFEFA" w:rsidP="2ECBFEFA" w:rsidRDefault="2ECBFEFA" w14:paraId="52662B06" w14:textId="679BC504">
            <w:pPr>
              <w:shd w:val="clear" w:color="auto" w:fill="FFFFFF" w:themeFill="background1"/>
              <w:spacing w:after="0"/>
              <w:rPr>
                <w:rFonts w:ascii="Calibri" w:hAnsi="Calibri" w:cs="Calibri"/>
                <w:sz w:val="22"/>
                <w:szCs w:val="22"/>
              </w:rPr>
            </w:pPr>
            <w:r w:rsidRPr="00097615">
              <w:rPr>
                <w:rFonts w:ascii="Calibri" w:hAnsi="Calibri" w:cs="Calibri"/>
                <w:sz w:val="22"/>
                <w:szCs w:val="22"/>
              </w:rPr>
              <w:t>Principal and Vice-Chancellor</w:t>
            </w:r>
          </w:p>
        </w:tc>
        <w:tc>
          <w:tcPr>
            <w:tcW w:w="1335" w:type="dxa"/>
            <w:shd w:val="clear" w:color="auto" w:fill="592C82"/>
            <w:tcMar>
              <w:left w:w="105" w:type="dxa"/>
              <w:right w:w="105" w:type="dxa"/>
            </w:tcMar>
          </w:tcPr>
          <w:p w:rsidRPr="001955E2" w:rsidR="2ECBFEFA" w:rsidP="2ECBFEFA" w:rsidRDefault="2ECBFEFA" w14:paraId="4F26798D" w14:textId="0B04DBFD">
            <w:pPr>
              <w:spacing w:after="0"/>
              <w:rPr>
                <w:rFonts w:ascii="Calibri" w:hAnsi="Calibri" w:cs="Calibri"/>
                <w:color w:val="FFFFFF" w:themeColor="background1"/>
                <w:sz w:val="22"/>
                <w:szCs w:val="22"/>
              </w:rPr>
            </w:pPr>
            <w:r w:rsidRPr="001955E2">
              <w:rPr>
                <w:rFonts w:ascii="Calibri" w:hAnsi="Calibri" w:cs="Calibri"/>
                <w:color w:val="FFFFFF" w:themeColor="background1"/>
                <w:sz w:val="22"/>
                <w:szCs w:val="22"/>
              </w:rPr>
              <w:t>Male</w:t>
            </w:r>
          </w:p>
        </w:tc>
      </w:tr>
      <w:tr w:rsidRPr="00097615" w:rsidR="2ECBFEFA" w:rsidTr="00DA7FB3" w14:paraId="4AC2FA67" w14:textId="77777777">
        <w:trPr>
          <w:trHeight w:val="300"/>
          <w:jc w:val="center"/>
        </w:trPr>
        <w:tc>
          <w:tcPr>
            <w:tcW w:w="7095" w:type="dxa"/>
            <w:tcMar>
              <w:left w:w="105" w:type="dxa"/>
              <w:right w:w="105" w:type="dxa"/>
            </w:tcMar>
          </w:tcPr>
          <w:p w:rsidRPr="00097615" w:rsidR="2ECBFEFA" w:rsidP="2ECBFEFA" w:rsidRDefault="2ECBFEFA" w14:paraId="20A7087C" w14:textId="382CABE1">
            <w:pPr>
              <w:shd w:val="clear" w:color="auto" w:fill="FFFFFF" w:themeFill="background1"/>
              <w:spacing w:after="0"/>
              <w:rPr>
                <w:rFonts w:ascii="Calibri" w:hAnsi="Calibri" w:cs="Calibri"/>
                <w:sz w:val="22"/>
                <w:szCs w:val="22"/>
              </w:rPr>
            </w:pPr>
            <w:r w:rsidRPr="00097615">
              <w:rPr>
                <w:rFonts w:ascii="Calibri" w:hAnsi="Calibri" w:cs="Calibri"/>
                <w:sz w:val="22"/>
                <w:szCs w:val="22"/>
              </w:rPr>
              <w:t>Senior Deputy Principal (Operational Strategy and External Affairs)</w:t>
            </w:r>
          </w:p>
        </w:tc>
        <w:tc>
          <w:tcPr>
            <w:tcW w:w="1335" w:type="dxa"/>
            <w:shd w:val="clear" w:color="auto" w:fill="592C82"/>
            <w:tcMar>
              <w:left w:w="105" w:type="dxa"/>
              <w:right w:w="105" w:type="dxa"/>
            </w:tcMar>
          </w:tcPr>
          <w:p w:rsidRPr="001955E2" w:rsidR="2ECBFEFA" w:rsidP="2ECBFEFA" w:rsidRDefault="2ECBFEFA" w14:paraId="449F5C5A" w14:textId="0DDA403C">
            <w:pPr>
              <w:spacing w:after="0"/>
              <w:rPr>
                <w:rFonts w:ascii="Calibri" w:hAnsi="Calibri" w:cs="Calibri"/>
                <w:color w:val="FFFFFF" w:themeColor="background1"/>
                <w:sz w:val="22"/>
                <w:szCs w:val="22"/>
              </w:rPr>
            </w:pPr>
            <w:r w:rsidRPr="001955E2">
              <w:rPr>
                <w:rFonts w:ascii="Calibri" w:hAnsi="Calibri" w:cs="Calibri"/>
                <w:color w:val="FFFFFF" w:themeColor="background1"/>
                <w:sz w:val="22"/>
                <w:szCs w:val="22"/>
              </w:rPr>
              <w:t>Male</w:t>
            </w:r>
          </w:p>
        </w:tc>
      </w:tr>
      <w:tr w:rsidRPr="00097615" w:rsidR="2ECBFEFA" w:rsidTr="00DA7FB3" w14:paraId="4596608A" w14:textId="77777777">
        <w:trPr>
          <w:trHeight w:val="300"/>
          <w:jc w:val="center"/>
        </w:trPr>
        <w:tc>
          <w:tcPr>
            <w:tcW w:w="7095" w:type="dxa"/>
            <w:tcMar>
              <w:left w:w="105" w:type="dxa"/>
              <w:right w:w="105" w:type="dxa"/>
            </w:tcMar>
          </w:tcPr>
          <w:p w:rsidRPr="00097615" w:rsidR="2ECBFEFA" w:rsidP="2ECBFEFA" w:rsidRDefault="2ECBFEFA" w14:paraId="7466EE62" w14:textId="6DEF983C">
            <w:pPr>
              <w:shd w:val="clear" w:color="auto" w:fill="FFFFFF" w:themeFill="background1"/>
              <w:spacing w:after="0"/>
              <w:rPr>
                <w:rFonts w:ascii="Calibri" w:hAnsi="Calibri" w:cs="Calibri"/>
                <w:sz w:val="22"/>
                <w:szCs w:val="22"/>
              </w:rPr>
            </w:pPr>
            <w:r w:rsidRPr="00097615">
              <w:rPr>
                <w:rFonts w:ascii="Calibri" w:hAnsi="Calibri" w:cs="Calibri"/>
                <w:sz w:val="22"/>
                <w:szCs w:val="22"/>
              </w:rPr>
              <w:t>Deputy Principal (Education and Students)</w:t>
            </w:r>
          </w:p>
        </w:tc>
        <w:tc>
          <w:tcPr>
            <w:tcW w:w="1335" w:type="dxa"/>
            <w:shd w:val="clear" w:color="auto" w:fill="592C82"/>
            <w:tcMar>
              <w:left w:w="105" w:type="dxa"/>
              <w:right w:w="105" w:type="dxa"/>
            </w:tcMar>
          </w:tcPr>
          <w:p w:rsidRPr="001955E2" w:rsidR="2ECBFEFA" w:rsidP="2ECBFEFA" w:rsidRDefault="2ECBFEFA" w14:paraId="67966E61" w14:textId="2BC602B8">
            <w:pPr>
              <w:spacing w:after="0"/>
              <w:rPr>
                <w:rFonts w:ascii="Calibri" w:hAnsi="Calibri" w:cs="Calibri"/>
                <w:color w:val="FFFFFF" w:themeColor="background1"/>
                <w:sz w:val="22"/>
                <w:szCs w:val="22"/>
              </w:rPr>
            </w:pPr>
            <w:r w:rsidRPr="001955E2">
              <w:rPr>
                <w:rFonts w:ascii="Calibri" w:hAnsi="Calibri" w:cs="Calibri"/>
                <w:color w:val="FFFFFF" w:themeColor="background1"/>
                <w:sz w:val="22"/>
                <w:szCs w:val="22"/>
              </w:rPr>
              <w:t>Male</w:t>
            </w:r>
          </w:p>
        </w:tc>
      </w:tr>
      <w:tr w:rsidRPr="00097615" w:rsidR="2ECBFEFA" w:rsidTr="00DA7FB3" w14:paraId="5118A3BC" w14:textId="77777777">
        <w:trPr>
          <w:trHeight w:val="300"/>
          <w:jc w:val="center"/>
        </w:trPr>
        <w:tc>
          <w:tcPr>
            <w:tcW w:w="7095" w:type="dxa"/>
            <w:tcMar>
              <w:left w:w="105" w:type="dxa"/>
              <w:right w:w="105" w:type="dxa"/>
            </w:tcMar>
          </w:tcPr>
          <w:p w:rsidRPr="00097615" w:rsidR="2ECBFEFA" w:rsidP="2ECBFEFA" w:rsidRDefault="2ECBFEFA" w14:paraId="16CB413F" w14:textId="3C2CFFD2">
            <w:pPr>
              <w:shd w:val="clear" w:color="auto" w:fill="FFFFFF" w:themeFill="background1"/>
              <w:spacing w:after="0"/>
              <w:contextualSpacing/>
              <w:rPr>
                <w:rFonts w:ascii="Calibri" w:hAnsi="Calibri" w:cs="Calibri"/>
                <w:sz w:val="22"/>
                <w:szCs w:val="22"/>
              </w:rPr>
            </w:pPr>
            <w:r w:rsidRPr="00097615">
              <w:rPr>
                <w:rFonts w:ascii="Calibri" w:hAnsi="Calibri" w:cs="Calibri"/>
                <w:sz w:val="22"/>
                <w:szCs w:val="22"/>
              </w:rPr>
              <w:t>Deputy Principal (Internationalisation)</w:t>
            </w:r>
          </w:p>
        </w:tc>
        <w:tc>
          <w:tcPr>
            <w:tcW w:w="1335" w:type="dxa"/>
            <w:shd w:val="clear" w:color="auto" w:fill="592C82"/>
            <w:tcMar>
              <w:left w:w="105" w:type="dxa"/>
              <w:right w:w="105" w:type="dxa"/>
            </w:tcMar>
          </w:tcPr>
          <w:p w:rsidRPr="001955E2" w:rsidR="2ECBFEFA" w:rsidP="2ECBFEFA" w:rsidRDefault="2ECBFEFA" w14:paraId="02CCC6A1" w14:textId="2C8EB525">
            <w:pPr>
              <w:spacing w:after="0"/>
              <w:rPr>
                <w:rFonts w:ascii="Calibri" w:hAnsi="Calibri" w:cs="Calibri"/>
                <w:color w:val="FFFFFF" w:themeColor="background1"/>
                <w:sz w:val="22"/>
                <w:szCs w:val="22"/>
              </w:rPr>
            </w:pPr>
            <w:r w:rsidRPr="001955E2">
              <w:rPr>
                <w:rFonts w:ascii="Calibri" w:hAnsi="Calibri" w:cs="Calibri"/>
                <w:color w:val="FFFFFF" w:themeColor="background1"/>
                <w:sz w:val="22"/>
                <w:szCs w:val="22"/>
              </w:rPr>
              <w:t>Male</w:t>
            </w:r>
          </w:p>
        </w:tc>
      </w:tr>
      <w:tr w:rsidRPr="00097615" w:rsidR="2ECBFEFA" w:rsidTr="00DA7FB3" w14:paraId="58EE2299" w14:textId="77777777">
        <w:trPr>
          <w:trHeight w:val="300"/>
          <w:jc w:val="center"/>
        </w:trPr>
        <w:tc>
          <w:tcPr>
            <w:tcW w:w="7095" w:type="dxa"/>
            <w:tcMar>
              <w:left w:w="105" w:type="dxa"/>
              <w:right w:w="105" w:type="dxa"/>
            </w:tcMar>
          </w:tcPr>
          <w:p w:rsidRPr="00097615" w:rsidR="2ECBFEFA" w:rsidP="2ECBFEFA" w:rsidRDefault="2ECBFEFA" w14:paraId="145B6902" w14:textId="01FB0FEA">
            <w:pPr>
              <w:shd w:val="clear" w:color="auto" w:fill="FFFFFF" w:themeFill="background1"/>
              <w:spacing w:after="0"/>
              <w:rPr>
                <w:rFonts w:ascii="Calibri" w:hAnsi="Calibri" w:cs="Calibri"/>
                <w:sz w:val="22"/>
                <w:szCs w:val="22"/>
              </w:rPr>
            </w:pPr>
            <w:r w:rsidRPr="00097615">
              <w:rPr>
                <w:rFonts w:ascii="Calibri" w:hAnsi="Calibri" w:cs="Calibri"/>
                <w:sz w:val="22"/>
                <w:szCs w:val="22"/>
              </w:rPr>
              <w:t>Deputy Principal (Research)</w:t>
            </w:r>
          </w:p>
        </w:tc>
        <w:tc>
          <w:tcPr>
            <w:tcW w:w="1335" w:type="dxa"/>
            <w:shd w:val="clear" w:color="auto" w:fill="F4C400"/>
            <w:tcMar>
              <w:left w:w="105" w:type="dxa"/>
              <w:right w:w="105" w:type="dxa"/>
            </w:tcMar>
          </w:tcPr>
          <w:p w:rsidRPr="00097615" w:rsidR="2ECBFEFA" w:rsidP="2ECBFEFA" w:rsidRDefault="2ECBFEFA" w14:paraId="0FD9F7E0" w14:textId="6617D029">
            <w:pPr>
              <w:spacing w:after="0"/>
              <w:rPr>
                <w:rFonts w:ascii="Calibri" w:hAnsi="Calibri" w:cs="Calibri"/>
                <w:sz w:val="22"/>
                <w:szCs w:val="22"/>
              </w:rPr>
            </w:pPr>
            <w:r w:rsidRPr="00097615">
              <w:rPr>
                <w:rFonts w:ascii="Calibri" w:hAnsi="Calibri" w:cs="Calibri"/>
                <w:sz w:val="22"/>
                <w:szCs w:val="22"/>
              </w:rPr>
              <w:t>Female</w:t>
            </w:r>
          </w:p>
        </w:tc>
      </w:tr>
      <w:tr w:rsidRPr="00097615" w:rsidR="2ECBFEFA" w:rsidTr="00DA7FB3" w14:paraId="6B1066C5" w14:textId="77777777">
        <w:trPr>
          <w:trHeight w:val="300"/>
          <w:jc w:val="center"/>
        </w:trPr>
        <w:tc>
          <w:tcPr>
            <w:tcW w:w="7095" w:type="dxa"/>
            <w:tcMar>
              <w:left w:w="105" w:type="dxa"/>
              <w:right w:w="105" w:type="dxa"/>
            </w:tcMar>
          </w:tcPr>
          <w:p w:rsidRPr="00097615" w:rsidR="2ECBFEFA" w:rsidP="2ECBFEFA" w:rsidRDefault="2ECBFEFA" w14:paraId="4FF550FE" w14:textId="4A70A752">
            <w:pPr>
              <w:shd w:val="clear" w:color="auto" w:fill="FFFFFF" w:themeFill="background1"/>
              <w:spacing w:after="0"/>
              <w:rPr>
                <w:rFonts w:ascii="Calibri" w:hAnsi="Calibri" w:cs="Calibri"/>
                <w:sz w:val="22"/>
                <w:szCs w:val="22"/>
              </w:rPr>
            </w:pPr>
            <w:r w:rsidRPr="00097615">
              <w:rPr>
                <w:rFonts w:ascii="Calibri" w:hAnsi="Calibri" w:cs="Calibri"/>
                <w:sz w:val="22"/>
                <w:szCs w:val="22"/>
              </w:rPr>
              <w:t>University Secretary and Chief Operating Officer</w:t>
            </w:r>
          </w:p>
        </w:tc>
        <w:tc>
          <w:tcPr>
            <w:tcW w:w="1335" w:type="dxa"/>
            <w:shd w:val="clear" w:color="auto" w:fill="F4C400"/>
            <w:tcMar>
              <w:left w:w="105" w:type="dxa"/>
              <w:right w:w="105" w:type="dxa"/>
            </w:tcMar>
          </w:tcPr>
          <w:p w:rsidRPr="00097615" w:rsidR="2ECBFEFA" w:rsidP="2ECBFEFA" w:rsidRDefault="2ECBFEFA" w14:paraId="028F17E5" w14:textId="04A1ECC7">
            <w:pPr>
              <w:spacing w:after="0"/>
              <w:rPr>
                <w:rFonts w:ascii="Calibri" w:hAnsi="Calibri" w:cs="Calibri"/>
                <w:sz w:val="22"/>
                <w:szCs w:val="22"/>
              </w:rPr>
            </w:pPr>
            <w:r w:rsidRPr="00097615">
              <w:rPr>
                <w:rFonts w:ascii="Calibri" w:hAnsi="Calibri" w:cs="Calibri"/>
                <w:sz w:val="22"/>
                <w:szCs w:val="22"/>
              </w:rPr>
              <w:t>Female</w:t>
            </w:r>
          </w:p>
        </w:tc>
      </w:tr>
      <w:tr w:rsidRPr="00097615" w:rsidR="2ECBFEFA" w:rsidTr="00DA7FB3" w14:paraId="67D717A8" w14:textId="77777777">
        <w:trPr>
          <w:trHeight w:val="300"/>
          <w:jc w:val="center"/>
        </w:trPr>
        <w:tc>
          <w:tcPr>
            <w:tcW w:w="7095" w:type="dxa"/>
            <w:tcMar>
              <w:left w:w="105" w:type="dxa"/>
              <w:right w:w="105" w:type="dxa"/>
            </w:tcMar>
          </w:tcPr>
          <w:p w:rsidRPr="00097615" w:rsidR="2ECBFEFA" w:rsidP="2ECBFEFA" w:rsidRDefault="2ECBFEFA" w14:paraId="0914F31D" w14:textId="5F1799A8">
            <w:pPr>
              <w:shd w:val="clear" w:color="auto" w:fill="FFFFFF" w:themeFill="background1"/>
              <w:spacing w:after="0"/>
              <w:rPr>
                <w:rFonts w:ascii="Calibri" w:hAnsi="Calibri" w:cs="Calibri"/>
                <w:sz w:val="22"/>
                <w:szCs w:val="22"/>
              </w:rPr>
            </w:pPr>
            <w:r w:rsidRPr="00097615">
              <w:rPr>
                <w:rFonts w:ascii="Calibri" w:hAnsi="Calibri" w:cs="Calibri"/>
                <w:sz w:val="22"/>
                <w:szCs w:val="22"/>
              </w:rPr>
              <w:t>Deputy Secretary and Executive Director of Student, Academic and Corporate Services</w:t>
            </w:r>
          </w:p>
        </w:tc>
        <w:tc>
          <w:tcPr>
            <w:tcW w:w="1335" w:type="dxa"/>
            <w:shd w:val="clear" w:color="auto" w:fill="F4C400"/>
            <w:tcMar>
              <w:left w:w="105" w:type="dxa"/>
              <w:right w:w="105" w:type="dxa"/>
            </w:tcMar>
          </w:tcPr>
          <w:p w:rsidRPr="00097615" w:rsidR="2ECBFEFA" w:rsidP="2ECBFEFA" w:rsidRDefault="2ECBFEFA" w14:paraId="5C934B05" w14:textId="0C1DA476">
            <w:pPr>
              <w:spacing w:after="0"/>
              <w:rPr>
                <w:rFonts w:ascii="Calibri" w:hAnsi="Calibri" w:cs="Calibri"/>
                <w:sz w:val="22"/>
                <w:szCs w:val="22"/>
              </w:rPr>
            </w:pPr>
            <w:r w:rsidRPr="00097615">
              <w:rPr>
                <w:rFonts w:ascii="Calibri" w:hAnsi="Calibri" w:cs="Calibri"/>
                <w:sz w:val="22"/>
                <w:szCs w:val="22"/>
              </w:rPr>
              <w:t>Female</w:t>
            </w:r>
          </w:p>
        </w:tc>
      </w:tr>
      <w:tr w:rsidRPr="00097615" w:rsidR="2ECBFEFA" w:rsidTr="00DA7FB3" w14:paraId="09A5F90B" w14:textId="77777777">
        <w:trPr>
          <w:trHeight w:val="300"/>
          <w:jc w:val="center"/>
        </w:trPr>
        <w:tc>
          <w:tcPr>
            <w:tcW w:w="7095" w:type="dxa"/>
            <w:tcMar>
              <w:left w:w="105" w:type="dxa"/>
              <w:right w:w="105" w:type="dxa"/>
            </w:tcMar>
          </w:tcPr>
          <w:p w:rsidRPr="00097615" w:rsidR="2ECBFEFA" w:rsidP="2ECBFEFA" w:rsidRDefault="2ECBFEFA" w14:paraId="7D3E2CA9" w14:textId="1D9E581C">
            <w:pPr>
              <w:shd w:val="clear" w:color="auto" w:fill="FFFFFF" w:themeFill="background1"/>
              <w:spacing w:after="0"/>
              <w:rPr>
                <w:rFonts w:ascii="Calibri" w:hAnsi="Calibri" w:cs="Calibri"/>
                <w:sz w:val="22"/>
                <w:szCs w:val="22"/>
              </w:rPr>
            </w:pPr>
            <w:r w:rsidRPr="00097615">
              <w:rPr>
                <w:rFonts w:ascii="Calibri" w:hAnsi="Calibri" w:cs="Calibri"/>
                <w:sz w:val="22"/>
                <w:szCs w:val="22"/>
              </w:rPr>
              <w:t>Executive Director of Communications, Marketing and Recruitment</w:t>
            </w:r>
          </w:p>
        </w:tc>
        <w:tc>
          <w:tcPr>
            <w:tcW w:w="1335" w:type="dxa"/>
            <w:shd w:val="clear" w:color="auto" w:fill="F4C400"/>
            <w:tcMar>
              <w:left w:w="105" w:type="dxa"/>
              <w:right w:w="105" w:type="dxa"/>
            </w:tcMar>
          </w:tcPr>
          <w:p w:rsidRPr="00097615" w:rsidR="2ECBFEFA" w:rsidP="2ECBFEFA" w:rsidRDefault="2ECBFEFA" w14:paraId="168A160D" w14:textId="5641B769">
            <w:pPr>
              <w:spacing w:after="0"/>
              <w:rPr>
                <w:rFonts w:ascii="Calibri" w:hAnsi="Calibri" w:cs="Calibri"/>
                <w:sz w:val="22"/>
                <w:szCs w:val="22"/>
              </w:rPr>
            </w:pPr>
            <w:r w:rsidRPr="00097615">
              <w:rPr>
                <w:rFonts w:ascii="Calibri" w:hAnsi="Calibri" w:cs="Calibri"/>
                <w:sz w:val="22"/>
                <w:szCs w:val="22"/>
              </w:rPr>
              <w:t>Female</w:t>
            </w:r>
          </w:p>
        </w:tc>
      </w:tr>
      <w:tr w:rsidRPr="00097615" w:rsidR="2ECBFEFA" w:rsidTr="004077AC" w14:paraId="0680E4D2" w14:textId="77777777">
        <w:trPr>
          <w:trHeight w:val="189"/>
          <w:jc w:val="center"/>
        </w:trPr>
        <w:tc>
          <w:tcPr>
            <w:tcW w:w="7095" w:type="dxa"/>
            <w:tcMar>
              <w:left w:w="105" w:type="dxa"/>
              <w:right w:w="105" w:type="dxa"/>
            </w:tcMar>
          </w:tcPr>
          <w:p w:rsidRPr="00097615" w:rsidR="2ECBFEFA" w:rsidP="2ECBFEFA" w:rsidRDefault="2ECBFEFA" w14:paraId="44439672" w14:textId="46513925">
            <w:pPr>
              <w:shd w:val="clear" w:color="auto" w:fill="FFFFFF" w:themeFill="background1"/>
              <w:spacing w:after="0"/>
              <w:rPr>
                <w:rFonts w:ascii="Calibri" w:hAnsi="Calibri" w:cs="Calibri"/>
                <w:sz w:val="22"/>
                <w:szCs w:val="22"/>
              </w:rPr>
            </w:pPr>
            <w:r w:rsidRPr="00097615">
              <w:rPr>
                <w:rFonts w:ascii="Calibri" w:hAnsi="Calibri" w:cs="Calibri"/>
                <w:sz w:val="22"/>
                <w:szCs w:val="22"/>
              </w:rPr>
              <w:t>Executive Director of Finance</w:t>
            </w:r>
          </w:p>
        </w:tc>
        <w:tc>
          <w:tcPr>
            <w:tcW w:w="1335" w:type="dxa"/>
            <w:shd w:val="clear" w:color="auto" w:fill="F4C400"/>
            <w:tcMar>
              <w:left w:w="105" w:type="dxa"/>
              <w:right w:w="105" w:type="dxa"/>
            </w:tcMar>
          </w:tcPr>
          <w:p w:rsidRPr="00097615" w:rsidR="2ECBFEFA" w:rsidP="2ECBFEFA" w:rsidRDefault="2ECBFEFA" w14:paraId="12AF4D41" w14:textId="42A22F78">
            <w:pPr>
              <w:spacing w:after="0"/>
              <w:rPr>
                <w:rFonts w:ascii="Calibri" w:hAnsi="Calibri" w:cs="Calibri"/>
                <w:sz w:val="22"/>
                <w:szCs w:val="22"/>
              </w:rPr>
            </w:pPr>
            <w:r w:rsidRPr="00097615">
              <w:rPr>
                <w:rFonts w:ascii="Calibri" w:hAnsi="Calibri" w:cs="Calibri"/>
                <w:sz w:val="22"/>
                <w:szCs w:val="22"/>
              </w:rPr>
              <w:t xml:space="preserve">Female </w:t>
            </w:r>
          </w:p>
        </w:tc>
      </w:tr>
      <w:tr w:rsidRPr="00097615" w:rsidR="2ECBFEFA" w:rsidTr="00DA7FB3" w14:paraId="4D032784" w14:textId="77777777">
        <w:trPr>
          <w:trHeight w:val="495"/>
          <w:jc w:val="center"/>
        </w:trPr>
        <w:tc>
          <w:tcPr>
            <w:tcW w:w="7095" w:type="dxa"/>
            <w:tcMar>
              <w:left w:w="105" w:type="dxa"/>
              <w:right w:w="105" w:type="dxa"/>
            </w:tcMar>
          </w:tcPr>
          <w:p w:rsidRPr="00097615" w:rsidR="2ECBFEFA" w:rsidP="2ECBFEFA" w:rsidRDefault="2ECBFEFA" w14:paraId="05E7B7B5" w14:textId="26F61833">
            <w:pPr>
              <w:shd w:val="clear" w:color="auto" w:fill="FFFFFF" w:themeFill="background1"/>
              <w:spacing w:beforeAutospacing="1" w:after="0" w:afterAutospacing="1"/>
              <w:rPr>
                <w:rFonts w:ascii="Calibri" w:hAnsi="Calibri" w:cs="Calibri"/>
                <w:sz w:val="22"/>
                <w:szCs w:val="22"/>
              </w:rPr>
            </w:pPr>
            <w:r w:rsidRPr="00097615">
              <w:rPr>
                <w:rFonts w:ascii="Calibri" w:hAnsi="Calibri" w:cs="Calibri"/>
                <w:sz w:val="22"/>
                <w:szCs w:val="22"/>
              </w:rPr>
              <w:t>Executive Director of Human Resources and Organisation Development</w:t>
            </w:r>
          </w:p>
        </w:tc>
        <w:tc>
          <w:tcPr>
            <w:tcW w:w="1335" w:type="dxa"/>
            <w:shd w:val="clear" w:color="auto" w:fill="F4C400"/>
            <w:tcMar>
              <w:left w:w="105" w:type="dxa"/>
              <w:right w:w="105" w:type="dxa"/>
            </w:tcMar>
          </w:tcPr>
          <w:p w:rsidRPr="00097615" w:rsidR="2ECBFEFA" w:rsidP="2ECBFEFA" w:rsidRDefault="2ECBFEFA" w14:paraId="1454F1D9" w14:textId="2AD6B1F7">
            <w:pPr>
              <w:spacing w:beforeAutospacing="1" w:after="0" w:afterAutospacing="1"/>
              <w:rPr>
                <w:rFonts w:ascii="Calibri" w:hAnsi="Calibri" w:cs="Calibri"/>
                <w:sz w:val="22"/>
                <w:szCs w:val="22"/>
              </w:rPr>
            </w:pPr>
            <w:r w:rsidRPr="00097615">
              <w:rPr>
                <w:rFonts w:ascii="Calibri" w:hAnsi="Calibri" w:cs="Calibri"/>
                <w:sz w:val="22"/>
                <w:szCs w:val="22"/>
              </w:rPr>
              <w:t>Female</w:t>
            </w:r>
          </w:p>
        </w:tc>
      </w:tr>
    </w:tbl>
    <w:p w:rsidR="2ECBFEFA" w:rsidP="2ECBFEFA" w:rsidRDefault="2ECBFEFA" w14:paraId="589FEB30" w14:textId="47C111BB">
      <w:pPr>
        <w:rPr>
          <w:rFonts w:ascii="Calibri" w:hAnsi="Calibri" w:cs="Calibri"/>
          <w:color w:val="000000" w:themeColor="text1"/>
        </w:rPr>
      </w:pPr>
    </w:p>
    <w:p w:rsidR="00E97230" w:rsidP="2ECBFEFA" w:rsidRDefault="00E97230" w14:paraId="08455C4B" w14:textId="77777777">
      <w:pPr>
        <w:rPr>
          <w:rFonts w:ascii="Calibri" w:hAnsi="Calibri" w:cs="Calibri"/>
          <w:color w:val="000000" w:themeColor="text1"/>
        </w:rPr>
      </w:pPr>
    </w:p>
    <w:p w:rsidRPr="00097615" w:rsidR="2F0F1052" w:rsidP="2ECBFEFA" w:rsidRDefault="2F0F1052" w14:paraId="0B3FA2FC" w14:textId="12651692">
      <w:pPr>
        <w:rPr>
          <w:rFonts w:ascii="Calibri" w:hAnsi="Calibri" w:cs="Calibri"/>
          <w:color w:val="000000" w:themeColor="text1"/>
          <w:sz w:val="22"/>
          <w:szCs w:val="22"/>
        </w:rPr>
      </w:pPr>
      <w:r w:rsidRPr="00097615">
        <w:rPr>
          <w:rFonts w:ascii="Calibri" w:hAnsi="Calibri" w:cs="Calibri"/>
          <w:color w:val="000000" w:themeColor="text1"/>
          <w:sz w:val="22"/>
          <w:szCs w:val="22"/>
        </w:rPr>
        <w:t xml:space="preserve">We are proud of our work to recruit </w:t>
      </w:r>
      <w:r w:rsidRPr="00097615" w:rsidR="3FAA935F">
        <w:rPr>
          <w:rFonts w:ascii="Calibri" w:hAnsi="Calibri" w:cs="Calibri"/>
          <w:color w:val="000000" w:themeColor="text1"/>
          <w:sz w:val="22"/>
          <w:szCs w:val="22"/>
        </w:rPr>
        <w:t xml:space="preserve">students </w:t>
      </w:r>
      <w:r w:rsidRPr="00097615">
        <w:rPr>
          <w:rFonts w:ascii="Calibri" w:hAnsi="Calibri" w:cs="Calibri"/>
          <w:color w:val="000000" w:themeColor="text1"/>
          <w:sz w:val="22"/>
          <w:szCs w:val="22"/>
        </w:rPr>
        <w:t xml:space="preserve">inclusively; while there has been a 5% decrease in the proportion of female students since 2018, overall representation of female students remains strong, despite </w:t>
      </w:r>
      <w:r w:rsidR="000366C3">
        <w:rPr>
          <w:rFonts w:ascii="Calibri" w:hAnsi="Calibri" w:cs="Calibri"/>
          <w:color w:val="000000" w:themeColor="text1"/>
          <w:sz w:val="22"/>
          <w:szCs w:val="22"/>
        </w:rPr>
        <w:t>significant</w:t>
      </w:r>
      <w:r w:rsidRPr="00097615">
        <w:rPr>
          <w:rFonts w:ascii="Calibri" w:hAnsi="Calibri" w:cs="Calibri"/>
          <w:color w:val="000000" w:themeColor="text1"/>
          <w:sz w:val="22"/>
          <w:szCs w:val="22"/>
        </w:rPr>
        <w:t xml:space="preserve"> changes to our </w:t>
      </w:r>
      <w:r w:rsidR="00FF1BE8">
        <w:rPr>
          <w:rFonts w:ascii="Calibri" w:hAnsi="Calibri" w:cs="Calibri"/>
          <w:color w:val="000000" w:themeColor="text1"/>
          <w:sz w:val="22"/>
          <w:szCs w:val="22"/>
        </w:rPr>
        <w:t xml:space="preserve">overall </w:t>
      </w:r>
      <w:r w:rsidRPr="00097615">
        <w:rPr>
          <w:rFonts w:ascii="Calibri" w:hAnsi="Calibri" w:cs="Calibri"/>
          <w:color w:val="000000" w:themeColor="text1"/>
          <w:sz w:val="22"/>
          <w:szCs w:val="22"/>
        </w:rPr>
        <w:t>student demographic</w:t>
      </w:r>
      <w:r w:rsidRPr="00097615" w:rsidR="03EBEFD5">
        <w:rPr>
          <w:rFonts w:ascii="Calibri" w:hAnsi="Calibri" w:cs="Calibri"/>
          <w:color w:val="000000" w:themeColor="text1"/>
          <w:sz w:val="22"/>
          <w:szCs w:val="22"/>
        </w:rPr>
        <w:t xml:space="preserve"> </w:t>
      </w:r>
      <w:r w:rsidRPr="007157FC" w:rsidR="03EBEFD5">
        <w:rPr>
          <w:rFonts w:ascii="Calibri" w:hAnsi="Calibri" w:cs="Calibri"/>
          <w:color w:val="000000" w:themeColor="text1"/>
          <w:sz w:val="22"/>
          <w:szCs w:val="22"/>
        </w:rPr>
        <w:t>(</w:t>
      </w:r>
      <w:r w:rsidRPr="007157FC" w:rsidR="0878ED94">
        <w:rPr>
          <w:rFonts w:ascii="Calibri" w:hAnsi="Calibri" w:cs="Calibri"/>
          <w:color w:val="000000" w:themeColor="text1"/>
          <w:sz w:val="22"/>
          <w:szCs w:val="22"/>
        </w:rPr>
        <w:t xml:space="preserve">Figure </w:t>
      </w:r>
      <w:r w:rsidR="001862F2">
        <w:rPr>
          <w:rFonts w:ascii="Calibri" w:hAnsi="Calibri" w:cs="Calibri"/>
          <w:color w:val="000000" w:themeColor="text1"/>
          <w:sz w:val="22"/>
          <w:szCs w:val="22"/>
        </w:rPr>
        <w:t>7</w:t>
      </w:r>
      <w:r w:rsidRPr="007157FC" w:rsidR="0878ED94">
        <w:rPr>
          <w:rFonts w:ascii="Calibri" w:hAnsi="Calibri" w:cs="Calibri"/>
          <w:color w:val="000000" w:themeColor="text1"/>
          <w:sz w:val="22"/>
          <w:szCs w:val="22"/>
        </w:rPr>
        <w:t>).</w:t>
      </w:r>
      <w:r w:rsidRPr="00097615" w:rsidR="0878ED94">
        <w:rPr>
          <w:rFonts w:ascii="Calibri" w:hAnsi="Calibri" w:cs="Calibri"/>
          <w:color w:val="000000" w:themeColor="text1"/>
          <w:sz w:val="22"/>
          <w:szCs w:val="22"/>
        </w:rPr>
        <w:t xml:space="preserve"> U</w:t>
      </w:r>
      <w:r w:rsidRPr="00097615">
        <w:rPr>
          <w:rFonts w:ascii="Calibri" w:hAnsi="Calibri" w:cs="Calibri"/>
          <w:color w:val="000000" w:themeColor="text1"/>
          <w:sz w:val="22"/>
          <w:szCs w:val="22"/>
        </w:rPr>
        <w:t xml:space="preserve">nregulated student numbers have increased </w:t>
      </w:r>
      <w:r w:rsidR="0031615B">
        <w:rPr>
          <w:rFonts w:ascii="Calibri" w:hAnsi="Calibri" w:cs="Calibri"/>
          <w:color w:val="000000" w:themeColor="text1"/>
          <w:sz w:val="22"/>
          <w:szCs w:val="22"/>
        </w:rPr>
        <w:t xml:space="preserve">by </w:t>
      </w:r>
      <w:r w:rsidRPr="00097615">
        <w:rPr>
          <w:rFonts w:ascii="Calibri" w:hAnsi="Calibri" w:cs="Calibri"/>
          <w:color w:val="000000" w:themeColor="text1"/>
          <w:sz w:val="22"/>
          <w:szCs w:val="22"/>
        </w:rPr>
        <w:t>47% since 2014/5</w:t>
      </w:r>
      <w:r w:rsidRPr="00097615" w:rsidR="486F12A4">
        <w:rPr>
          <w:rFonts w:ascii="Calibri" w:hAnsi="Calibri" w:cs="Calibri"/>
          <w:color w:val="000000" w:themeColor="text1"/>
          <w:sz w:val="22"/>
          <w:szCs w:val="22"/>
        </w:rPr>
        <w:t xml:space="preserve">, </w:t>
      </w:r>
      <w:r w:rsidRPr="00097615" w:rsidR="702FF05C">
        <w:rPr>
          <w:rFonts w:ascii="Calibri" w:hAnsi="Calibri" w:cs="Calibri"/>
          <w:color w:val="000000" w:themeColor="text1"/>
          <w:sz w:val="22"/>
          <w:szCs w:val="22"/>
        </w:rPr>
        <w:t xml:space="preserve">our </w:t>
      </w:r>
      <w:r w:rsidRPr="00097615" w:rsidR="486F12A4">
        <w:rPr>
          <w:rFonts w:ascii="Calibri" w:hAnsi="Calibri" w:cs="Calibri"/>
          <w:color w:val="000000" w:themeColor="text1"/>
          <w:sz w:val="22"/>
          <w:szCs w:val="22"/>
        </w:rPr>
        <w:t xml:space="preserve">international </w:t>
      </w:r>
      <w:r w:rsidRPr="00097615" w:rsidR="212648EF">
        <w:rPr>
          <w:rFonts w:ascii="Calibri" w:hAnsi="Calibri" w:cs="Calibri"/>
          <w:color w:val="000000" w:themeColor="text1"/>
          <w:sz w:val="22"/>
          <w:szCs w:val="22"/>
        </w:rPr>
        <w:t xml:space="preserve">students now account </w:t>
      </w:r>
      <w:r w:rsidRPr="00097615" w:rsidR="7EEC5007">
        <w:rPr>
          <w:rFonts w:ascii="Calibri" w:hAnsi="Calibri" w:cs="Calibri"/>
          <w:color w:val="000000" w:themeColor="text1"/>
          <w:sz w:val="22"/>
          <w:szCs w:val="22"/>
        </w:rPr>
        <w:t>for &gt;30% of</w:t>
      </w:r>
      <w:r w:rsidRPr="00097615" w:rsidR="0A37E1BD">
        <w:rPr>
          <w:rFonts w:ascii="Calibri" w:hAnsi="Calibri" w:cs="Calibri"/>
          <w:color w:val="000000" w:themeColor="text1"/>
          <w:sz w:val="22"/>
          <w:szCs w:val="22"/>
        </w:rPr>
        <w:t xml:space="preserve"> </w:t>
      </w:r>
      <w:r w:rsidR="00580DAD">
        <w:rPr>
          <w:rFonts w:ascii="Calibri" w:hAnsi="Calibri" w:cs="Calibri"/>
          <w:color w:val="000000" w:themeColor="text1"/>
          <w:sz w:val="22"/>
          <w:szCs w:val="22"/>
        </w:rPr>
        <w:t>our</w:t>
      </w:r>
      <w:r w:rsidRPr="00097615" w:rsidR="105D43D0">
        <w:rPr>
          <w:rFonts w:ascii="Calibri" w:hAnsi="Calibri" w:cs="Calibri"/>
          <w:color w:val="000000" w:themeColor="text1"/>
          <w:sz w:val="22"/>
          <w:szCs w:val="22"/>
        </w:rPr>
        <w:t xml:space="preserve"> </w:t>
      </w:r>
      <w:r w:rsidRPr="00097615" w:rsidR="3E27A034">
        <w:rPr>
          <w:rFonts w:ascii="Calibri" w:hAnsi="Calibri" w:cs="Calibri"/>
          <w:color w:val="000000" w:themeColor="text1"/>
          <w:sz w:val="22"/>
          <w:szCs w:val="22"/>
        </w:rPr>
        <w:t>overall</w:t>
      </w:r>
      <w:r w:rsidRPr="00097615" w:rsidR="7EEC5007">
        <w:rPr>
          <w:rFonts w:ascii="Calibri" w:hAnsi="Calibri" w:cs="Calibri"/>
          <w:color w:val="000000" w:themeColor="text1"/>
          <w:sz w:val="22"/>
          <w:szCs w:val="22"/>
        </w:rPr>
        <w:t xml:space="preserve"> </w:t>
      </w:r>
      <w:r w:rsidRPr="00097615" w:rsidR="7D9FE36D">
        <w:rPr>
          <w:rFonts w:ascii="Calibri" w:hAnsi="Calibri" w:cs="Calibri"/>
          <w:color w:val="000000" w:themeColor="text1"/>
          <w:sz w:val="22"/>
          <w:szCs w:val="22"/>
        </w:rPr>
        <w:t>population</w:t>
      </w:r>
      <w:r w:rsidRPr="00097615" w:rsidR="05FBF1DB">
        <w:rPr>
          <w:rFonts w:ascii="Calibri" w:hAnsi="Calibri" w:cs="Calibri"/>
          <w:color w:val="000000" w:themeColor="text1"/>
          <w:sz w:val="22"/>
          <w:szCs w:val="22"/>
        </w:rPr>
        <w:t xml:space="preserve"> and</w:t>
      </w:r>
      <w:r w:rsidRPr="00097615" w:rsidR="36EB2871">
        <w:rPr>
          <w:rFonts w:ascii="Calibri" w:hAnsi="Calibri" w:cs="Calibri"/>
          <w:color w:val="000000" w:themeColor="text1"/>
          <w:sz w:val="22"/>
          <w:szCs w:val="22"/>
        </w:rPr>
        <w:t xml:space="preserve"> </w:t>
      </w:r>
      <w:r w:rsidRPr="00097615" w:rsidR="47FCBF4E">
        <w:rPr>
          <w:rFonts w:ascii="Calibri" w:hAnsi="Calibri" w:cs="Calibri"/>
          <w:color w:val="000000" w:themeColor="text1"/>
          <w:sz w:val="22"/>
          <w:szCs w:val="22"/>
        </w:rPr>
        <w:t>the number of students disclosing a disability</w:t>
      </w:r>
      <w:r w:rsidRPr="00097615" w:rsidR="36EB2871">
        <w:rPr>
          <w:rFonts w:ascii="Calibri" w:hAnsi="Calibri" w:cs="Calibri"/>
          <w:color w:val="000000" w:themeColor="text1"/>
          <w:sz w:val="22"/>
          <w:szCs w:val="22"/>
        </w:rPr>
        <w:t xml:space="preserve"> </w:t>
      </w:r>
      <w:r w:rsidRPr="00097615" w:rsidR="69DFB7D3">
        <w:rPr>
          <w:rFonts w:ascii="Calibri" w:hAnsi="Calibri" w:cs="Calibri"/>
          <w:color w:val="000000" w:themeColor="text1"/>
          <w:sz w:val="22"/>
          <w:szCs w:val="22"/>
        </w:rPr>
        <w:t>increased</w:t>
      </w:r>
      <w:r w:rsidRPr="00097615" w:rsidR="36EB2871">
        <w:rPr>
          <w:rFonts w:ascii="Calibri" w:hAnsi="Calibri" w:cs="Calibri"/>
          <w:color w:val="000000" w:themeColor="text1"/>
          <w:sz w:val="22"/>
          <w:szCs w:val="22"/>
        </w:rPr>
        <w:t xml:space="preserve"> by 3</w:t>
      </w:r>
      <w:r w:rsidRPr="00097615" w:rsidR="007315C2">
        <w:rPr>
          <w:rFonts w:ascii="Calibri" w:hAnsi="Calibri" w:cs="Calibri"/>
          <w:color w:val="000000" w:themeColor="text1"/>
          <w:sz w:val="22"/>
          <w:szCs w:val="22"/>
        </w:rPr>
        <w:t>.</w:t>
      </w:r>
      <w:r w:rsidRPr="00097615" w:rsidR="36EB2871">
        <w:rPr>
          <w:rFonts w:ascii="Calibri" w:hAnsi="Calibri" w:cs="Calibri"/>
          <w:color w:val="000000" w:themeColor="text1"/>
          <w:sz w:val="22"/>
          <w:szCs w:val="22"/>
        </w:rPr>
        <w:t>8%</w:t>
      </w:r>
      <w:r w:rsidRPr="00097615" w:rsidR="660976B0">
        <w:rPr>
          <w:rFonts w:ascii="Calibri" w:hAnsi="Calibri" w:cs="Calibri"/>
          <w:color w:val="000000" w:themeColor="text1"/>
          <w:sz w:val="22"/>
          <w:szCs w:val="22"/>
        </w:rPr>
        <w:t xml:space="preserve"> bet</w:t>
      </w:r>
      <w:r w:rsidRPr="00097615" w:rsidR="1CF184D6">
        <w:rPr>
          <w:rFonts w:ascii="Calibri" w:hAnsi="Calibri" w:cs="Calibri"/>
          <w:color w:val="000000" w:themeColor="text1"/>
          <w:sz w:val="22"/>
          <w:szCs w:val="22"/>
        </w:rPr>
        <w:t>ween</w:t>
      </w:r>
      <w:r w:rsidRPr="00097615" w:rsidR="09891842">
        <w:rPr>
          <w:rFonts w:ascii="Calibri" w:hAnsi="Calibri" w:cs="Calibri"/>
          <w:color w:val="000000" w:themeColor="text1"/>
          <w:sz w:val="22"/>
          <w:szCs w:val="22"/>
        </w:rPr>
        <w:t xml:space="preserve"> 2018/19 and 2023/24</w:t>
      </w:r>
      <w:r w:rsidRPr="00097615" w:rsidR="01B0ED62">
        <w:rPr>
          <w:rFonts w:ascii="Calibri" w:hAnsi="Calibri" w:cs="Calibri"/>
          <w:color w:val="000000" w:themeColor="text1"/>
          <w:sz w:val="22"/>
          <w:szCs w:val="22"/>
        </w:rPr>
        <w:t>.</w:t>
      </w:r>
    </w:p>
    <w:p w:rsidR="00673850" w:rsidP="428373B6" w:rsidRDefault="00FA2C69" w14:paraId="1901CA67" w14:textId="4DBADC28">
      <w:pPr>
        <w:jc w:val="center"/>
      </w:pPr>
      <w:r>
        <w:t> </w:t>
      </w:r>
      <w:r>
        <w:rPr>
          <w:noProof/>
        </w:rPr>
        <w:drawing>
          <wp:inline distT="0" distB="0" distL="0" distR="0" wp14:anchorId="60935B49" wp14:editId="2CF5E354">
            <wp:extent cx="5731510" cy="4298950"/>
            <wp:effectExtent l="0" t="0" r="2540" b="6350"/>
            <wp:docPr id="650405740" name="Picture 1" descr="A chart of the changes in our student demographic between 2018/19 and 2023/24. This includes student numbers (14460 to 16039), the gender proportion (64.3% female to 59.2% female, 0.1% other to 0.2% other), the proportion of postgraduates (26.2% to 34..9%), the proportion of international students (28.9% to 33.2%), the proportion of disabled students (15.6% to 19.4%) and their gender (68.6% female, 0.2% other to 69.2% female, 0.8% other), and the proportion of disabled students who are neurodivergent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Pr="00673850" w:rsidR="00673850" w:rsidP="00E23F18" w:rsidRDefault="00673850" w14:paraId="4D4B3596" w14:textId="27B53420">
      <w:pPr>
        <w:rPr>
          <w:rFonts w:asciiTheme="minorHAnsi" w:hAnsiTheme="minorHAnsi" w:cstheme="minorHAnsi"/>
          <w:b/>
          <w:bCs/>
          <w:sz w:val="22"/>
          <w:szCs w:val="22"/>
        </w:rPr>
      </w:pPr>
      <w:r>
        <w:rPr>
          <w:rFonts w:asciiTheme="minorHAnsi" w:hAnsiTheme="minorHAnsi" w:cstheme="minorHAnsi"/>
          <w:b/>
          <w:bCs/>
          <w:sz w:val="22"/>
          <w:szCs w:val="22"/>
        </w:rPr>
        <w:t>Our Athena Swan Journey</w:t>
      </w:r>
    </w:p>
    <w:p w:rsidR="000B3224" w:rsidP="00E23F18" w:rsidRDefault="0019002A" w14:paraId="13D5A657" w14:textId="50BB4B9C">
      <w:pPr>
        <w:rPr>
          <w:rFonts w:asciiTheme="minorHAnsi" w:hAnsiTheme="minorHAnsi" w:cstheme="minorBidi"/>
          <w:sz w:val="22"/>
          <w:szCs w:val="22"/>
        </w:rPr>
      </w:pPr>
      <w:r w:rsidRPr="4163CFFC">
        <w:rPr>
          <w:rFonts w:asciiTheme="minorHAnsi" w:hAnsiTheme="minorHAnsi" w:cstheme="minorBidi"/>
          <w:sz w:val="22"/>
          <w:szCs w:val="22"/>
        </w:rPr>
        <w:t>Stirling was awarded a Bronze institutional award in 2017</w:t>
      </w:r>
      <w:r w:rsidRPr="4163CFFC" w:rsidR="00BB0616">
        <w:rPr>
          <w:rFonts w:asciiTheme="minorHAnsi" w:hAnsiTheme="minorHAnsi" w:cstheme="minorBidi"/>
          <w:sz w:val="22"/>
          <w:szCs w:val="22"/>
        </w:rPr>
        <w:t xml:space="preserve">. </w:t>
      </w:r>
      <w:r w:rsidRPr="4163CFFC" w:rsidR="00AF55DE">
        <w:rPr>
          <w:rFonts w:asciiTheme="minorHAnsi" w:hAnsiTheme="minorHAnsi" w:cstheme="minorBidi"/>
          <w:sz w:val="22"/>
          <w:szCs w:val="22"/>
        </w:rPr>
        <w:t xml:space="preserve">We have </w:t>
      </w:r>
      <w:r w:rsidRPr="4163CFFC" w:rsidR="006F469E">
        <w:rPr>
          <w:rFonts w:asciiTheme="minorHAnsi" w:hAnsiTheme="minorHAnsi" w:cstheme="minorBidi"/>
          <w:sz w:val="22"/>
          <w:szCs w:val="22"/>
        </w:rPr>
        <w:t xml:space="preserve">made significant </w:t>
      </w:r>
      <w:r w:rsidRPr="4163CFFC" w:rsidR="001C3D20">
        <w:rPr>
          <w:rFonts w:asciiTheme="minorHAnsi" w:hAnsiTheme="minorHAnsi" w:cstheme="minorBidi"/>
          <w:sz w:val="22"/>
          <w:szCs w:val="22"/>
        </w:rPr>
        <w:t xml:space="preserve">progress </w:t>
      </w:r>
      <w:r w:rsidRPr="4163CFFC" w:rsidR="61DD223A">
        <w:rPr>
          <w:rFonts w:asciiTheme="minorHAnsi" w:hAnsiTheme="minorHAnsi" w:cstheme="minorBidi"/>
          <w:sz w:val="22"/>
          <w:szCs w:val="22"/>
        </w:rPr>
        <w:t>on gender equality</w:t>
      </w:r>
      <w:r w:rsidRPr="4163CFFC" w:rsidR="72FD9D31">
        <w:rPr>
          <w:rFonts w:asciiTheme="minorHAnsi" w:hAnsiTheme="minorHAnsi" w:cstheme="minorBidi"/>
          <w:sz w:val="22"/>
          <w:szCs w:val="22"/>
        </w:rPr>
        <w:t>,</w:t>
      </w:r>
      <w:r w:rsidRPr="4163CFFC" w:rsidR="23A0011D">
        <w:rPr>
          <w:rFonts w:asciiTheme="minorHAnsi" w:hAnsiTheme="minorHAnsi" w:cstheme="minorBidi"/>
          <w:sz w:val="22"/>
          <w:szCs w:val="22"/>
        </w:rPr>
        <w:t xml:space="preserve"> despite </w:t>
      </w:r>
      <w:r w:rsidRPr="4163CFFC">
        <w:rPr>
          <w:rFonts w:asciiTheme="minorHAnsi" w:hAnsiTheme="minorHAnsi" w:cstheme="minorBidi"/>
          <w:sz w:val="22"/>
          <w:szCs w:val="22"/>
        </w:rPr>
        <w:t xml:space="preserve">a </w:t>
      </w:r>
      <w:r w:rsidRPr="4163CFFC" w:rsidR="00532C48">
        <w:rPr>
          <w:rFonts w:asciiTheme="minorHAnsi" w:hAnsiTheme="minorHAnsi" w:cstheme="minorBidi"/>
          <w:sz w:val="22"/>
          <w:szCs w:val="22"/>
        </w:rPr>
        <w:t>turbulent external environment since our last submission.</w:t>
      </w:r>
      <w:r w:rsidRPr="4163CFFC">
        <w:rPr>
          <w:rFonts w:asciiTheme="minorHAnsi" w:hAnsiTheme="minorHAnsi" w:cstheme="minorBidi"/>
          <w:sz w:val="22"/>
          <w:szCs w:val="22"/>
        </w:rPr>
        <w:t xml:space="preserve"> The pandemic, Brexit, economic uncertainty and social movements like BLM and Me Too have created huge shifts in the way we teach, learn and work</w:t>
      </w:r>
      <w:r w:rsidRPr="4163CFFC" w:rsidR="17CCE63D">
        <w:rPr>
          <w:rFonts w:asciiTheme="minorHAnsi" w:hAnsiTheme="minorHAnsi" w:cstheme="minorBidi"/>
          <w:sz w:val="22"/>
          <w:szCs w:val="22"/>
        </w:rPr>
        <w:t xml:space="preserve"> that our previous action plan could not have predicted</w:t>
      </w:r>
      <w:r w:rsidRPr="4163CFFC" w:rsidR="25BBB831">
        <w:rPr>
          <w:rFonts w:asciiTheme="minorHAnsi" w:hAnsiTheme="minorHAnsi" w:cstheme="minorBidi"/>
          <w:sz w:val="22"/>
          <w:szCs w:val="22"/>
        </w:rPr>
        <w:t>.</w:t>
      </w:r>
      <w:r w:rsidRPr="4163CFFC" w:rsidR="00E23F18">
        <w:rPr>
          <w:rFonts w:asciiTheme="minorHAnsi" w:hAnsiTheme="minorHAnsi" w:cstheme="minorBidi"/>
          <w:sz w:val="22"/>
          <w:szCs w:val="22"/>
        </w:rPr>
        <w:t xml:space="preserve"> This context required us to </w:t>
      </w:r>
      <w:r w:rsidRPr="4163CFFC" w:rsidR="7D6AF9EC">
        <w:rPr>
          <w:rFonts w:asciiTheme="minorHAnsi" w:hAnsiTheme="minorHAnsi" w:cstheme="minorBidi"/>
          <w:sz w:val="22"/>
          <w:szCs w:val="22"/>
        </w:rPr>
        <w:t>adapt</w:t>
      </w:r>
      <w:r w:rsidRPr="4163CFFC" w:rsidR="46B85663">
        <w:rPr>
          <w:rFonts w:asciiTheme="minorHAnsi" w:hAnsiTheme="minorHAnsi" w:cstheme="minorBidi"/>
          <w:sz w:val="22"/>
          <w:szCs w:val="22"/>
        </w:rPr>
        <w:t xml:space="preserve"> quickly</w:t>
      </w:r>
      <w:r w:rsidRPr="4163CFFC" w:rsidR="7D6AF9EC">
        <w:rPr>
          <w:rFonts w:asciiTheme="minorHAnsi" w:hAnsiTheme="minorHAnsi" w:cstheme="minorBidi"/>
          <w:sz w:val="22"/>
          <w:szCs w:val="22"/>
        </w:rPr>
        <w:t xml:space="preserve">, </w:t>
      </w:r>
      <w:r w:rsidRPr="4163CFFC" w:rsidR="53CB3436">
        <w:rPr>
          <w:rFonts w:asciiTheme="minorHAnsi" w:hAnsiTheme="minorHAnsi" w:cstheme="minorBidi"/>
          <w:sz w:val="22"/>
          <w:szCs w:val="22"/>
        </w:rPr>
        <w:t>find</w:t>
      </w:r>
      <w:r w:rsidRPr="4163CFFC" w:rsidR="763DDAD4">
        <w:rPr>
          <w:rFonts w:asciiTheme="minorHAnsi" w:hAnsiTheme="minorHAnsi" w:cstheme="minorBidi"/>
          <w:sz w:val="22"/>
          <w:szCs w:val="22"/>
        </w:rPr>
        <w:t>ing</w:t>
      </w:r>
      <w:r w:rsidRPr="4163CFFC" w:rsidR="00E23F18">
        <w:rPr>
          <w:rFonts w:asciiTheme="minorHAnsi" w:hAnsiTheme="minorHAnsi" w:cstheme="minorBidi"/>
          <w:sz w:val="22"/>
          <w:szCs w:val="22"/>
        </w:rPr>
        <w:t xml:space="preserve"> innovative, sector-leading solutions to continue our progress on gender equality. </w:t>
      </w:r>
      <w:r w:rsidRPr="4163CFFC" w:rsidR="779C70C3">
        <w:rPr>
          <w:rFonts w:asciiTheme="minorHAnsi" w:hAnsiTheme="minorHAnsi" w:cstheme="minorBidi"/>
          <w:sz w:val="22"/>
          <w:szCs w:val="22"/>
        </w:rPr>
        <w:t xml:space="preserve">While our 2016/17 action plan is included in this submission, this was </w:t>
      </w:r>
      <w:r w:rsidRPr="4163CFFC" w:rsidR="245EB33E">
        <w:rPr>
          <w:rFonts w:asciiTheme="minorHAnsi" w:hAnsiTheme="minorHAnsi" w:cstheme="minorBidi"/>
          <w:sz w:val="22"/>
          <w:szCs w:val="22"/>
        </w:rPr>
        <w:t xml:space="preserve">largely </w:t>
      </w:r>
      <w:r w:rsidRPr="4163CFFC" w:rsidR="779C70C3">
        <w:rPr>
          <w:rFonts w:asciiTheme="minorHAnsi" w:hAnsiTheme="minorHAnsi" w:cstheme="minorBidi"/>
          <w:sz w:val="22"/>
          <w:szCs w:val="22"/>
        </w:rPr>
        <w:t xml:space="preserve">superseded by </w:t>
      </w:r>
      <w:r w:rsidRPr="4163CFFC" w:rsidR="4E8A7A0A">
        <w:rPr>
          <w:rFonts w:asciiTheme="minorHAnsi" w:hAnsiTheme="minorHAnsi" w:cstheme="minorBidi"/>
          <w:sz w:val="22"/>
          <w:szCs w:val="22"/>
        </w:rPr>
        <w:t>new</w:t>
      </w:r>
      <w:r w:rsidRPr="4163CFFC" w:rsidR="779C70C3">
        <w:rPr>
          <w:rFonts w:asciiTheme="minorHAnsi" w:hAnsiTheme="minorHAnsi" w:cstheme="minorBidi"/>
          <w:sz w:val="22"/>
          <w:szCs w:val="22"/>
        </w:rPr>
        <w:t xml:space="preserve"> acti</w:t>
      </w:r>
      <w:r w:rsidRPr="4163CFFC" w:rsidR="65E28F12">
        <w:rPr>
          <w:rFonts w:asciiTheme="minorHAnsi" w:hAnsiTheme="minorHAnsi" w:cstheme="minorBidi"/>
          <w:sz w:val="22"/>
          <w:szCs w:val="22"/>
        </w:rPr>
        <w:t>ons</w:t>
      </w:r>
      <w:r w:rsidRPr="4163CFFC" w:rsidR="779C70C3">
        <w:rPr>
          <w:rFonts w:asciiTheme="minorHAnsi" w:hAnsiTheme="minorHAnsi" w:cstheme="minorBidi"/>
          <w:sz w:val="22"/>
          <w:szCs w:val="22"/>
        </w:rPr>
        <w:t xml:space="preserve"> that moved us forward. </w:t>
      </w:r>
      <w:r w:rsidRPr="4163CFFC" w:rsidR="766C446B">
        <w:rPr>
          <w:rFonts w:asciiTheme="minorHAnsi" w:hAnsiTheme="minorHAnsi" w:cstheme="minorBidi"/>
          <w:sz w:val="22"/>
          <w:szCs w:val="22"/>
        </w:rPr>
        <w:t>Key successes include</w:t>
      </w:r>
      <w:r w:rsidR="000B3224">
        <w:rPr>
          <w:rFonts w:asciiTheme="minorHAnsi" w:hAnsiTheme="minorHAnsi" w:cstheme="minorBidi"/>
          <w:sz w:val="22"/>
          <w:szCs w:val="22"/>
        </w:rPr>
        <w:t>:</w:t>
      </w:r>
    </w:p>
    <w:p w:rsidR="00BD38F3" w:rsidP="00BD38F3" w:rsidRDefault="00E23F18" w14:paraId="4B583C68" w14:textId="6F499654">
      <w:pPr>
        <w:pStyle w:val="ListParagraph"/>
        <w:numPr>
          <w:ilvl w:val="0"/>
          <w:numId w:val="31"/>
        </w:numPr>
        <w:rPr>
          <w:rFonts w:asciiTheme="minorHAnsi" w:hAnsiTheme="minorHAnsi" w:cstheme="minorBidi"/>
          <w:sz w:val="22"/>
          <w:szCs w:val="22"/>
        </w:rPr>
      </w:pPr>
      <w:r w:rsidRPr="4163CFFC">
        <w:rPr>
          <w:rFonts w:asciiTheme="minorHAnsi" w:hAnsiTheme="minorHAnsi" w:cstheme="minorBidi"/>
          <w:sz w:val="22"/>
          <w:szCs w:val="22"/>
        </w:rPr>
        <w:t xml:space="preserve">introduction of the </w:t>
      </w:r>
      <w:hyperlink w:history="1" r:id="rId29">
        <w:r w:rsidRPr="00BD38F3" w:rsidR="00AB42FC">
          <w:rPr>
            <w:rStyle w:val="Hyperlink"/>
            <w:rFonts w:asciiTheme="minorHAnsi" w:hAnsiTheme="minorHAnsi" w:cstheme="minorBidi"/>
            <w:sz w:val="22"/>
            <w:szCs w:val="22"/>
          </w:rPr>
          <w:t>Agile Working Framework,</w:t>
        </w:r>
      </w:hyperlink>
      <w:r w:rsidR="00AB42FC">
        <w:t xml:space="preserve"> </w:t>
      </w:r>
      <w:r w:rsidRPr="00BD38F3" w:rsidR="00AB42FC">
        <w:rPr>
          <w:rFonts w:ascii="Calibri" w:hAnsi="Calibri" w:cs="Calibri"/>
          <w:sz w:val="22"/>
          <w:szCs w:val="22"/>
        </w:rPr>
        <w:t>which</w:t>
      </w:r>
      <w:r w:rsidDel="53CB3436" w:rsidR="25BBB831">
        <w:t xml:space="preserve"> </w:t>
      </w:r>
      <w:r w:rsidRPr="4163CFFC" w:rsidR="53CB3436">
        <w:rPr>
          <w:rFonts w:asciiTheme="minorHAnsi" w:hAnsiTheme="minorHAnsi" w:cstheme="minorBidi"/>
          <w:sz w:val="22"/>
          <w:szCs w:val="22"/>
        </w:rPr>
        <w:t xml:space="preserve">has </w:t>
      </w:r>
      <w:r w:rsidRPr="4163CFFC" w:rsidR="6207B1AA">
        <w:rPr>
          <w:rFonts w:asciiTheme="minorHAnsi" w:hAnsiTheme="minorHAnsi" w:cstheme="minorBidi"/>
          <w:sz w:val="22"/>
          <w:szCs w:val="22"/>
        </w:rPr>
        <w:t>demonstrably</w:t>
      </w:r>
      <w:r w:rsidRPr="4163CFFC">
        <w:rPr>
          <w:rFonts w:asciiTheme="minorHAnsi" w:hAnsiTheme="minorHAnsi" w:cstheme="minorBidi"/>
          <w:sz w:val="22"/>
          <w:szCs w:val="22"/>
        </w:rPr>
        <w:t xml:space="preserve"> progressed our inclusive working culture, maximising flexibility to empower everyone to achieve success; </w:t>
      </w:r>
    </w:p>
    <w:p w:rsidRPr="00BD38F3" w:rsidR="00BD38F3" w:rsidP="00BD38F3" w:rsidRDefault="00E23F18" w14:paraId="7D5493E7" w14:textId="1D974F96">
      <w:pPr>
        <w:pStyle w:val="ListParagraph"/>
        <w:numPr>
          <w:ilvl w:val="0"/>
          <w:numId w:val="31"/>
        </w:numPr>
        <w:rPr>
          <w:rFonts w:asciiTheme="minorHAnsi" w:hAnsiTheme="minorHAnsi" w:cstheme="minorBidi"/>
          <w:sz w:val="22"/>
          <w:szCs w:val="22"/>
        </w:rPr>
      </w:pPr>
      <w:r w:rsidRPr="4163CFFC">
        <w:rPr>
          <w:rFonts w:asciiTheme="minorHAnsi" w:hAnsiTheme="minorHAnsi" w:cstheme="minorBidi"/>
          <w:sz w:val="22"/>
          <w:szCs w:val="22"/>
        </w:rPr>
        <w:t xml:space="preserve">our action on </w:t>
      </w:r>
      <w:hyperlink w:history="1" r:id="rId30">
        <w:r w:rsidRPr="4163CFFC" w:rsidR="53CB3436">
          <w:rPr>
            <w:rStyle w:val="Hyperlink"/>
            <w:rFonts w:asciiTheme="minorHAnsi" w:hAnsiTheme="minorHAnsi" w:cstheme="minorBidi"/>
            <w:sz w:val="22"/>
            <w:szCs w:val="22"/>
          </w:rPr>
          <w:t>gender-based violence</w:t>
        </w:r>
      </w:hyperlink>
      <w:r w:rsidRPr="4163CFFC" w:rsidR="09836165">
        <w:rPr>
          <w:rFonts w:asciiTheme="minorHAnsi" w:hAnsiTheme="minorHAnsi" w:cstheme="minorBidi"/>
          <w:sz w:val="22"/>
          <w:szCs w:val="22"/>
        </w:rPr>
        <w:t>, which</w:t>
      </w:r>
      <w:r w:rsidRPr="4163CFFC">
        <w:rPr>
          <w:rFonts w:asciiTheme="minorHAnsi" w:hAnsiTheme="minorHAnsi" w:cstheme="minorBidi"/>
          <w:sz w:val="22"/>
          <w:szCs w:val="22"/>
        </w:rPr>
        <w:t xml:space="preserve"> has been transformative;</w:t>
      </w:r>
    </w:p>
    <w:p w:rsidRPr="00097615" w:rsidR="00E23F18" w:rsidP="00BD38F3" w:rsidRDefault="00E23F18" w14:paraId="5ACEB547" w14:textId="610CB666">
      <w:pPr>
        <w:pStyle w:val="ListParagraph"/>
        <w:numPr>
          <w:ilvl w:val="0"/>
          <w:numId w:val="31"/>
        </w:numPr>
        <w:rPr>
          <w:rFonts w:asciiTheme="minorHAnsi" w:hAnsiTheme="minorHAnsi" w:cstheme="minorBidi"/>
          <w:sz w:val="22"/>
          <w:szCs w:val="22"/>
        </w:rPr>
      </w:pPr>
      <w:r w:rsidRPr="4163CFFC">
        <w:rPr>
          <w:rFonts w:asciiTheme="minorHAnsi" w:hAnsiTheme="minorHAnsi" w:cstheme="minorBidi"/>
          <w:sz w:val="22"/>
          <w:szCs w:val="22"/>
        </w:rPr>
        <w:t>dedicated academic promotions training focused on underrepresented demographics</w:t>
      </w:r>
      <w:r w:rsidRPr="4163CFFC" w:rsidR="54BD4B4C">
        <w:rPr>
          <w:rFonts w:asciiTheme="minorHAnsi" w:hAnsiTheme="minorHAnsi" w:cstheme="minorBidi"/>
          <w:sz w:val="22"/>
          <w:szCs w:val="22"/>
        </w:rPr>
        <w:t xml:space="preserve">, </w:t>
      </w:r>
      <w:r w:rsidR="00314B4C">
        <w:rPr>
          <w:rFonts w:asciiTheme="minorHAnsi" w:hAnsiTheme="minorHAnsi" w:cstheme="minorBidi"/>
          <w:sz w:val="22"/>
          <w:szCs w:val="22"/>
        </w:rPr>
        <w:t>contributing</w:t>
      </w:r>
      <w:r w:rsidRPr="4163CFFC">
        <w:rPr>
          <w:rFonts w:asciiTheme="minorHAnsi" w:hAnsiTheme="minorHAnsi" w:cstheme="minorBidi"/>
          <w:sz w:val="22"/>
          <w:szCs w:val="22"/>
        </w:rPr>
        <w:t xml:space="preserve"> to even greater representation of women at a senior level.</w:t>
      </w:r>
      <w:r w:rsidRPr="4163CFFC" w:rsidR="45CC8BF5">
        <w:rPr>
          <w:rFonts w:asciiTheme="minorHAnsi" w:hAnsiTheme="minorHAnsi" w:cstheme="minorBidi"/>
          <w:sz w:val="22"/>
          <w:szCs w:val="22"/>
        </w:rPr>
        <w:t xml:space="preserve"> </w:t>
      </w:r>
    </w:p>
    <w:p w:rsidRPr="00AC78A9" w:rsidR="00BD2572" w:rsidP="2ECBFEFA" w:rsidRDefault="00097615" w14:paraId="5C0F3050" w14:textId="0D9122AA">
      <w:pPr>
        <w:rPr>
          <w:rFonts w:asciiTheme="minorHAnsi" w:hAnsiTheme="minorHAnsi" w:cstheme="minorBidi"/>
          <w:b/>
          <w:sz w:val="22"/>
          <w:szCs w:val="22"/>
        </w:rPr>
      </w:pPr>
      <w:r w:rsidRPr="4163CFFC">
        <w:rPr>
          <w:rFonts w:asciiTheme="minorHAnsi" w:hAnsiTheme="minorHAnsi" w:cstheme="minorBidi"/>
          <w:sz w:val="22"/>
          <w:szCs w:val="22"/>
        </w:rPr>
        <w:t>Our commitment to gender equality is</w:t>
      </w:r>
      <w:r w:rsidRPr="4163CFFC" w:rsidR="5669705C">
        <w:rPr>
          <w:rFonts w:asciiTheme="minorHAnsi" w:hAnsiTheme="minorHAnsi" w:cstheme="minorBidi"/>
          <w:sz w:val="22"/>
          <w:szCs w:val="22"/>
        </w:rPr>
        <w:t xml:space="preserve"> </w:t>
      </w:r>
      <w:r w:rsidRPr="4163CFFC">
        <w:rPr>
          <w:rFonts w:asciiTheme="minorHAnsi" w:hAnsiTheme="minorHAnsi" w:cstheme="minorBidi"/>
          <w:sz w:val="22"/>
          <w:szCs w:val="22"/>
        </w:rPr>
        <w:t xml:space="preserve">evidenced by our departmental progress. The Faculty of Health Sciences and Sport, the Faculty of Social Sciences and the Stirling Management School have all gained </w:t>
      </w:r>
      <w:proofErr w:type="gramStart"/>
      <w:r w:rsidRPr="4163CFFC">
        <w:rPr>
          <w:rFonts w:asciiTheme="minorHAnsi" w:hAnsiTheme="minorHAnsi" w:cstheme="minorBidi"/>
          <w:sz w:val="22"/>
          <w:szCs w:val="22"/>
        </w:rPr>
        <w:t>Bronze</w:t>
      </w:r>
      <w:proofErr w:type="gramEnd"/>
      <w:r w:rsidRPr="4163CFFC">
        <w:rPr>
          <w:rFonts w:asciiTheme="minorHAnsi" w:hAnsiTheme="minorHAnsi" w:cstheme="minorBidi"/>
          <w:sz w:val="22"/>
          <w:szCs w:val="22"/>
        </w:rPr>
        <w:t xml:space="preserve"> awards</w:t>
      </w:r>
      <w:r w:rsidRPr="4163CFFC" w:rsidR="0002577D">
        <w:rPr>
          <w:rFonts w:asciiTheme="minorHAnsi" w:hAnsiTheme="minorHAnsi" w:cstheme="minorBidi"/>
          <w:sz w:val="22"/>
          <w:szCs w:val="22"/>
        </w:rPr>
        <w:t xml:space="preserve">. </w:t>
      </w:r>
      <w:r w:rsidRPr="4163CFFC" w:rsidR="00511617">
        <w:rPr>
          <w:rFonts w:asciiTheme="minorHAnsi" w:hAnsiTheme="minorHAnsi" w:cstheme="minorBidi"/>
          <w:sz w:val="22"/>
          <w:szCs w:val="22"/>
        </w:rPr>
        <w:t>W</w:t>
      </w:r>
      <w:r w:rsidRPr="4163CFFC">
        <w:rPr>
          <w:rFonts w:asciiTheme="minorHAnsi" w:hAnsiTheme="minorHAnsi" w:cstheme="minorBidi"/>
          <w:sz w:val="22"/>
          <w:szCs w:val="22"/>
        </w:rPr>
        <w:t xml:space="preserve">ithin the Faculty of Natural Sciences, the division of Psychology, division of Biological &amp; Environmental Sciences, and the Institute of Aquaculture have all gained </w:t>
      </w:r>
      <w:proofErr w:type="gramStart"/>
      <w:r w:rsidRPr="4163CFFC">
        <w:rPr>
          <w:rFonts w:asciiTheme="minorHAnsi" w:hAnsiTheme="minorHAnsi" w:cstheme="minorBidi"/>
          <w:sz w:val="22"/>
          <w:szCs w:val="22"/>
        </w:rPr>
        <w:t>Bronze</w:t>
      </w:r>
      <w:proofErr w:type="gramEnd"/>
      <w:r w:rsidRPr="4163CFFC">
        <w:rPr>
          <w:rFonts w:asciiTheme="minorHAnsi" w:hAnsiTheme="minorHAnsi" w:cstheme="minorBidi"/>
          <w:sz w:val="22"/>
          <w:szCs w:val="22"/>
        </w:rPr>
        <w:t xml:space="preserve"> awards. The Faculty of Arts and Humanities </w:t>
      </w:r>
      <w:r w:rsidRPr="4163CFFC" w:rsidR="00D37480">
        <w:rPr>
          <w:rFonts w:asciiTheme="minorHAnsi" w:hAnsiTheme="minorHAnsi" w:cstheme="minorBidi"/>
          <w:sz w:val="22"/>
          <w:szCs w:val="22"/>
        </w:rPr>
        <w:t>will</w:t>
      </w:r>
      <w:r w:rsidRPr="4163CFFC">
        <w:rPr>
          <w:rFonts w:asciiTheme="minorHAnsi" w:hAnsiTheme="minorHAnsi" w:cstheme="minorBidi"/>
          <w:sz w:val="22"/>
          <w:szCs w:val="22"/>
        </w:rPr>
        <w:t xml:space="preserve"> submit a departmental </w:t>
      </w:r>
      <w:proofErr w:type="gramStart"/>
      <w:r w:rsidRPr="4163CFFC" w:rsidR="7945B026">
        <w:rPr>
          <w:rFonts w:asciiTheme="minorHAnsi" w:hAnsiTheme="minorHAnsi" w:cstheme="minorBidi"/>
          <w:sz w:val="22"/>
          <w:szCs w:val="22"/>
        </w:rPr>
        <w:t>Bronze</w:t>
      </w:r>
      <w:proofErr w:type="gramEnd"/>
      <w:r w:rsidRPr="4163CFFC" w:rsidR="7945B026">
        <w:rPr>
          <w:rFonts w:asciiTheme="minorHAnsi" w:hAnsiTheme="minorHAnsi" w:cstheme="minorBidi"/>
          <w:sz w:val="22"/>
          <w:szCs w:val="22"/>
        </w:rPr>
        <w:t xml:space="preserve"> </w:t>
      </w:r>
      <w:r w:rsidRPr="4163CFFC">
        <w:rPr>
          <w:rFonts w:asciiTheme="minorHAnsi" w:hAnsiTheme="minorHAnsi" w:cstheme="minorBidi"/>
          <w:sz w:val="22"/>
          <w:szCs w:val="22"/>
        </w:rPr>
        <w:t>application in 2024</w:t>
      </w:r>
      <w:r w:rsidRPr="4163CFFC" w:rsidR="775F3F37">
        <w:rPr>
          <w:rFonts w:asciiTheme="minorHAnsi" w:hAnsiTheme="minorHAnsi" w:cstheme="minorBidi"/>
          <w:sz w:val="22"/>
          <w:szCs w:val="22"/>
        </w:rPr>
        <w:t xml:space="preserve">, and </w:t>
      </w:r>
      <w:r w:rsidRPr="4163CFFC" w:rsidR="35A68783">
        <w:rPr>
          <w:rFonts w:asciiTheme="minorHAnsi" w:hAnsiTheme="minorHAnsi" w:cstheme="minorBidi"/>
          <w:sz w:val="22"/>
          <w:szCs w:val="22"/>
        </w:rPr>
        <w:t>the Faculty of Health Sciences and Sport</w:t>
      </w:r>
      <w:r w:rsidRPr="4163CFFC" w:rsidR="7CD5CD79">
        <w:rPr>
          <w:rFonts w:asciiTheme="minorHAnsi" w:hAnsiTheme="minorHAnsi" w:cstheme="minorBidi"/>
          <w:sz w:val="22"/>
          <w:szCs w:val="22"/>
        </w:rPr>
        <w:t xml:space="preserve"> will</w:t>
      </w:r>
      <w:r w:rsidRPr="4163CFFC" w:rsidR="35A68783">
        <w:rPr>
          <w:rFonts w:asciiTheme="minorHAnsi" w:hAnsiTheme="minorHAnsi" w:cstheme="minorBidi"/>
          <w:sz w:val="22"/>
          <w:szCs w:val="22"/>
        </w:rPr>
        <w:t xml:space="preserve"> submit a departmental Silver application</w:t>
      </w:r>
      <w:r w:rsidRPr="4163CFFC" w:rsidR="4B6CDDBA">
        <w:rPr>
          <w:rFonts w:asciiTheme="minorHAnsi" w:hAnsiTheme="minorHAnsi" w:cstheme="minorBidi"/>
          <w:sz w:val="22"/>
          <w:szCs w:val="22"/>
        </w:rPr>
        <w:t xml:space="preserve"> this year</w:t>
      </w:r>
      <w:r w:rsidRPr="4163CFFC">
        <w:rPr>
          <w:rFonts w:asciiTheme="minorHAnsi" w:hAnsiTheme="minorHAnsi" w:cstheme="minorBidi"/>
          <w:sz w:val="22"/>
          <w:szCs w:val="22"/>
        </w:rPr>
        <w:t xml:space="preserve"> </w:t>
      </w:r>
      <w:r w:rsidRPr="4163CFFC">
        <w:rPr>
          <w:rFonts w:asciiTheme="minorHAnsi" w:hAnsiTheme="minorHAnsi" w:cstheme="minorBidi"/>
          <w:b/>
          <w:sz w:val="22"/>
          <w:szCs w:val="22"/>
        </w:rPr>
        <w:t>[Action: A</w:t>
      </w:r>
      <w:r w:rsidRPr="4163CFFC" w:rsidR="00B53BF4">
        <w:rPr>
          <w:rFonts w:asciiTheme="minorHAnsi" w:hAnsiTheme="minorHAnsi" w:cstheme="minorBidi"/>
          <w:b/>
          <w:sz w:val="22"/>
          <w:szCs w:val="22"/>
        </w:rPr>
        <w:t>10</w:t>
      </w:r>
      <w:r w:rsidRPr="4163CFFC">
        <w:rPr>
          <w:rFonts w:asciiTheme="minorHAnsi" w:hAnsiTheme="minorHAnsi" w:cstheme="minorBidi"/>
          <w:b/>
          <w:sz w:val="22"/>
          <w:szCs w:val="22"/>
        </w:rPr>
        <w:t>]</w:t>
      </w:r>
      <w:r w:rsidRPr="4163CFFC" w:rsidR="00691BB7">
        <w:rPr>
          <w:rFonts w:asciiTheme="minorHAnsi" w:hAnsiTheme="minorHAnsi" w:cstheme="minorBidi"/>
          <w:b/>
          <w:sz w:val="22"/>
          <w:szCs w:val="22"/>
        </w:rPr>
        <w:t>.</w:t>
      </w:r>
    </w:p>
    <w:p w:rsidR="007C0F61" w:rsidP="00560134" w:rsidRDefault="007C0F61" w14:paraId="5B0DB774" w14:textId="5A30489E" w14:noSpellErr="1">
      <w:pPr>
        <w:pStyle w:val="Heading2"/>
        <w:rPr>
          <w:rFonts w:eastAsia="Calibri"/>
        </w:rPr>
      </w:pPr>
      <w:bookmarkStart w:name="_Toc163548485" w:id="14"/>
      <w:bookmarkStart w:name="_Toc163548513" w:id="15"/>
      <w:bookmarkStart w:name="_Toc181716243" w:id="1585637826"/>
      <w:r w:rsidRPr="6D370FCA" w:rsidR="464EBBBA">
        <w:rPr>
          <w:rFonts w:eastAsia="Calibri"/>
        </w:rPr>
        <w:t xml:space="preserve">Governance and recognition of equality, </w:t>
      </w:r>
      <w:r w:rsidRPr="6D370FCA" w:rsidR="464EBBBA">
        <w:rPr>
          <w:rFonts w:eastAsia="Calibri"/>
        </w:rPr>
        <w:t>diversity</w:t>
      </w:r>
      <w:r w:rsidRPr="6D370FCA" w:rsidR="464EBBBA">
        <w:rPr>
          <w:rFonts w:eastAsia="Calibri"/>
        </w:rPr>
        <w:t xml:space="preserve"> and inclusion work</w:t>
      </w:r>
      <w:bookmarkEnd w:id="14"/>
      <w:bookmarkEnd w:id="15"/>
      <w:bookmarkEnd w:id="1585637826"/>
      <w:r w:rsidRPr="6D370FCA" w:rsidR="75ED78A0">
        <w:rPr>
          <w:rFonts w:eastAsia="Calibri"/>
        </w:rPr>
        <w:t xml:space="preserve"> </w:t>
      </w:r>
    </w:p>
    <w:p w:rsidR="00D70317" w:rsidP="00D70317" w:rsidRDefault="00D70317" w14:paraId="3E8DAC70" w14:textId="1FFDF43D">
      <w:pPr>
        <w:rPr>
          <w:rFonts w:asciiTheme="minorHAnsi" w:hAnsiTheme="minorHAnsi" w:cstheme="minorBidi"/>
          <w:sz w:val="22"/>
          <w:szCs w:val="22"/>
        </w:rPr>
      </w:pPr>
      <w:r w:rsidRPr="32AC49E5">
        <w:rPr>
          <w:rFonts w:asciiTheme="minorHAnsi" w:hAnsiTheme="minorHAnsi" w:cstheme="minorBidi"/>
          <w:sz w:val="22"/>
          <w:szCs w:val="22"/>
        </w:rPr>
        <w:t xml:space="preserve">Accountability for our commitment to </w:t>
      </w:r>
      <w:hyperlink r:id="rId31">
        <w:r w:rsidRPr="32AC49E5">
          <w:rPr>
            <w:rStyle w:val="Hyperlink"/>
            <w:rFonts w:asciiTheme="minorHAnsi" w:hAnsiTheme="minorHAnsi" w:cstheme="minorBidi"/>
            <w:sz w:val="22"/>
            <w:szCs w:val="22"/>
          </w:rPr>
          <w:t>equality, diversity and inclusion</w:t>
        </w:r>
      </w:hyperlink>
      <w:r w:rsidRPr="32AC49E5">
        <w:rPr>
          <w:rFonts w:asciiTheme="minorHAnsi" w:hAnsiTheme="minorHAnsi" w:cstheme="minorBidi"/>
          <w:sz w:val="22"/>
          <w:szCs w:val="22"/>
        </w:rPr>
        <w:t xml:space="preserve"> is vested in University Court, </w:t>
      </w:r>
      <w:r w:rsidRPr="2519AD55" w:rsidR="67C060F9">
        <w:rPr>
          <w:rFonts w:asciiTheme="minorHAnsi" w:hAnsiTheme="minorHAnsi" w:cstheme="minorBidi"/>
          <w:sz w:val="22"/>
          <w:szCs w:val="22"/>
        </w:rPr>
        <w:t>our</w:t>
      </w:r>
      <w:r w:rsidRPr="32AC49E5">
        <w:rPr>
          <w:rFonts w:asciiTheme="minorHAnsi" w:hAnsiTheme="minorHAnsi" w:cstheme="minorBidi"/>
          <w:sz w:val="22"/>
          <w:szCs w:val="22"/>
        </w:rPr>
        <w:t xml:space="preserve"> governing body</w:t>
      </w:r>
      <w:r w:rsidRPr="166FD801" w:rsidR="2EBF1284">
        <w:rPr>
          <w:rFonts w:asciiTheme="minorHAnsi" w:hAnsiTheme="minorHAnsi" w:cstheme="minorBidi"/>
          <w:sz w:val="22"/>
          <w:szCs w:val="22"/>
        </w:rPr>
        <w:t xml:space="preserve">. </w:t>
      </w:r>
      <w:r w:rsidRPr="32AC49E5" w:rsidR="00F56514">
        <w:rPr>
          <w:rFonts w:asciiTheme="minorHAnsi" w:hAnsiTheme="minorHAnsi" w:cstheme="minorBidi"/>
          <w:sz w:val="22"/>
          <w:szCs w:val="22"/>
        </w:rPr>
        <w:t xml:space="preserve"> </w:t>
      </w:r>
      <w:r w:rsidRPr="166FD801" w:rsidR="49D6ACCB">
        <w:rPr>
          <w:rFonts w:asciiTheme="minorHAnsi" w:hAnsiTheme="minorHAnsi" w:cstheme="minorBidi"/>
          <w:sz w:val="22"/>
          <w:szCs w:val="22"/>
        </w:rPr>
        <w:t xml:space="preserve">Consideration of </w:t>
      </w:r>
      <w:r w:rsidRPr="166FD801" w:rsidR="00B271E0">
        <w:rPr>
          <w:rFonts w:asciiTheme="minorHAnsi" w:hAnsiTheme="minorHAnsi" w:cstheme="minorBidi"/>
          <w:sz w:val="22"/>
          <w:szCs w:val="22"/>
        </w:rPr>
        <w:t>EDI feeds</w:t>
      </w:r>
      <w:r w:rsidRPr="166FD801" w:rsidR="49D6ACCB">
        <w:rPr>
          <w:rFonts w:asciiTheme="minorHAnsi" w:hAnsiTheme="minorHAnsi" w:cstheme="minorBidi"/>
          <w:sz w:val="22"/>
          <w:szCs w:val="22"/>
        </w:rPr>
        <w:t xml:space="preserve"> up to </w:t>
      </w:r>
      <w:r w:rsidRPr="166FD801" w:rsidR="7A6F1B5F">
        <w:rPr>
          <w:rFonts w:asciiTheme="minorHAnsi" w:hAnsiTheme="minorHAnsi" w:cstheme="minorBidi"/>
          <w:sz w:val="22"/>
          <w:szCs w:val="22"/>
        </w:rPr>
        <w:t>Court and Academic Council</w:t>
      </w:r>
      <w:r w:rsidRPr="32AC49E5" w:rsidR="00F56514">
        <w:rPr>
          <w:rFonts w:asciiTheme="minorHAnsi" w:hAnsiTheme="minorHAnsi" w:cstheme="minorBidi"/>
          <w:sz w:val="22"/>
          <w:szCs w:val="22"/>
        </w:rPr>
        <w:t xml:space="preserve"> via the Joint Policy, Planning and Resource Committee (JPPRC</w:t>
      </w:r>
      <w:r w:rsidRPr="166C916C" w:rsidR="00F56514">
        <w:rPr>
          <w:rFonts w:asciiTheme="minorHAnsi" w:hAnsiTheme="minorHAnsi" w:cstheme="minorBidi"/>
          <w:sz w:val="22"/>
          <w:szCs w:val="22"/>
        </w:rPr>
        <w:t>)</w:t>
      </w:r>
      <w:r w:rsidRPr="166C916C" w:rsidR="00AB283E">
        <w:rPr>
          <w:rFonts w:asciiTheme="minorHAnsi" w:hAnsiTheme="minorHAnsi" w:cstheme="minorBidi"/>
          <w:sz w:val="22"/>
          <w:szCs w:val="22"/>
        </w:rPr>
        <w:t xml:space="preserve"> </w:t>
      </w:r>
      <w:r w:rsidRPr="7612E0E4" w:rsidR="368DF14E">
        <w:rPr>
          <w:rFonts w:asciiTheme="minorHAnsi" w:hAnsiTheme="minorHAnsi" w:cstheme="minorBidi"/>
          <w:sz w:val="22"/>
          <w:szCs w:val="22"/>
        </w:rPr>
        <w:t xml:space="preserve">to </w:t>
      </w:r>
      <w:r w:rsidRPr="7612E0E4" w:rsidR="00AB283E">
        <w:rPr>
          <w:rFonts w:asciiTheme="minorHAnsi" w:hAnsiTheme="minorHAnsi" w:cstheme="minorBidi"/>
          <w:sz w:val="22"/>
          <w:szCs w:val="22"/>
        </w:rPr>
        <w:t>support</w:t>
      </w:r>
      <w:r w:rsidRPr="32AC49E5" w:rsidR="00AB283E">
        <w:rPr>
          <w:rFonts w:asciiTheme="minorHAnsi" w:hAnsiTheme="minorHAnsi" w:cstheme="minorBidi"/>
          <w:sz w:val="22"/>
          <w:szCs w:val="22"/>
        </w:rPr>
        <w:t xml:space="preserve"> the integration of academic and corporate governance</w:t>
      </w:r>
      <w:r w:rsidRPr="166C916C">
        <w:rPr>
          <w:rFonts w:asciiTheme="minorHAnsi" w:hAnsiTheme="minorHAnsi" w:cstheme="minorBidi"/>
          <w:sz w:val="22"/>
          <w:szCs w:val="22"/>
        </w:rPr>
        <w:t>.</w:t>
      </w:r>
    </w:p>
    <w:p w:rsidR="08B6023B" w:rsidP="3B630949" w:rsidRDefault="003900F1" w14:paraId="560C4AF0" w14:textId="7BF3FCAF">
      <w:r>
        <w:t> </w:t>
      </w:r>
      <w:r>
        <w:rPr>
          <w:noProof/>
        </w:rPr>
        <w:drawing>
          <wp:inline distT="0" distB="0" distL="0" distR="0" wp14:anchorId="4DFBA8BD" wp14:editId="75AEBAC9">
            <wp:extent cx="5731510" cy="4298950"/>
            <wp:effectExtent l="0" t="0" r="2540" b="6350"/>
            <wp:docPr id="1964477370" name="Picture 2" descr="A diagram of committee structures, showing that governance for EDI feeds into Court via JPP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77370" name="Picture 2" descr="A diagram of committee structures, showing that governance for EDI feeds into Court via JPPR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rsidR="00BA7CCE" w:rsidP="00BA7CCE" w:rsidRDefault="00E31CD1" w14:paraId="29868FA4" w14:textId="5A31B0B8">
      <w:r>
        <w:t> </w:t>
      </w:r>
      <w:r>
        <w:rPr>
          <w:noProof/>
        </w:rPr>
        <w:drawing>
          <wp:inline distT="0" distB="0" distL="0" distR="0" wp14:anchorId="4A71D943" wp14:editId="1169F442">
            <wp:extent cx="5731510" cy="4298950"/>
            <wp:effectExtent l="0" t="0" r="2540" b="6350"/>
            <wp:docPr id="564968900" name="Picture 3" descr="A flow chart that outlines the EDI governance and key stakeholders. This shows that the ISAT feeds into the Equality Steering Group which then feeds into the main committees of USPG, JPPRC and University Cou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68900" name="Picture 3" descr="A flow chart that outlines the EDI governance and key stakeholders. This shows that the ISAT feeds into the Equality Steering Group which then feeds into the main committees of USPG, JPPRC and University Court.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rsidRPr="00213E49" w:rsidR="00213E49" w:rsidP="00D976C6" w:rsidRDefault="00213E49" w14:paraId="1E134D51" w14:textId="0650B7A1">
      <w:pPr>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Chaired by the Senior Deputy Principal, with both staff and student </w:t>
      </w:r>
      <w:r w:rsidR="009D7A85">
        <w:rPr>
          <w:rFonts w:asciiTheme="minorHAnsi" w:hAnsiTheme="minorHAnsi" w:eastAsiaTheme="minorEastAsia" w:cstheme="minorBidi"/>
          <w:color w:val="000000" w:themeColor="text1"/>
          <w:sz w:val="22"/>
          <w:szCs w:val="22"/>
        </w:rPr>
        <w:t>representation</w:t>
      </w:r>
      <w:r w:rsidRPr="00A4087B">
        <w:rPr>
          <w:rFonts w:asciiTheme="minorHAnsi" w:hAnsiTheme="minorHAnsi" w:eastAsiaTheme="minorEastAsia" w:cstheme="minorBidi"/>
          <w:color w:val="000000" w:themeColor="text1"/>
          <w:sz w:val="22"/>
          <w:szCs w:val="22"/>
        </w:rPr>
        <w:t>, the Equality Steering Group (ESG) is a strategic advisory group that ensures effective delivery of the University’s equality outcomes. ESG delegates</w:t>
      </w:r>
      <w:r w:rsidR="00D976C6">
        <w:rPr>
          <w:rFonts w:asciiTheme="minorHAnsi" w:hAnsiTheme="minorHAnsi" w:eastAsiaTheme="minorEastAsia" w:cstheme="minorBidi"/>
          <w:color w:val="000000" w:themeColor="text1"/>
          <w:sz w:val="22"/>
          <w:szCs w:val="22"/>
        </w:rPr>
        <w:t xml:space="preserve"> </w:t>
      </w:r>
      <w:r w:rsidRPr="00A4087B">
        <w:rPr>
          <w:rFonts w:asciiTheme="minorHAnsi" w:hAnsiTheme="minorHAnsi" w:eastAsiaTheme="minorEastAsia" w:cstheme="minorBidi"/>
          <w:color w:val="000000" w:themeColor="text1"/>
          <w:sz w:val="22"/>
          <w:szCs w:val="22"/>
        </w:rPr>
        <w:t xml:space="preserve">responsibility for operational development and implementation </w:t>
      </w:r>
      <w:r w:rsidRPr="4163CFFC" w:rsidR="5DE87F04">
        <w:rPr>
          <w:rFonts w:asciiTheme="minorHAnsi" w:hAnsiTheme="minorHAnsi" w:eastAsiaTheme="minorEastAsia" w:cstheme="minorBidi"/>
          <w:color w:val="000000" w:themeColor="text1"/>
          <w:sz w:val="22"/>
          <w:szCs w:val="22"/>
        </w:rPr>
        <w:t>to</w:t>
      </w:r>
      <w:r w:rsidRPr="00A4087B">
        <w:rPr>
          <w:rFonts w:asciiTheme="minorHAnsi" w:hAnsiTheme="minorHAnsi" w:eastAsiaTheme="minorEastAsia" w:cstheme="minorBidi"/>
          <w:color w:val="000000" w:themeColor="text1"/>
          <w:sz w:val="22"/>
          <w:szCs w:val="22"/>
        </w:rPr>
        <w:t xml:space="preserve"> several </w:t>
      </w:r>
      <w:r w:rsidRPr="4163CFFC" w:rsidR="005D016C">
        <w:rPr>
          <w:rFonts w:asciiTheme="minorHAnsi" w:hAnsiTheme="minorHAnsi" w:eastAsiaTheme="minorEastAsia" w:cstheme="minorBidi"/>
          <w:color w:val="000000" w:themeColor="text1"/>
          <w:sz w:val="22"/>
          <w:szCs w:val="22"/>
        </w:rPr>
        <w:t xml:space="preserve">EDI </w:t>
      </w:r>
      <w:r w:rsidRPr="00A4087B">
        <w:rPr>
          <w:rFonts w:asciiTheme="minorHAnsi" w:hAnsiTheme="minorHAnsi" w:eastAsiaTheme="minorEastAsia" w:cstheme="minorBidi"/>
          <w:color w:val="000000" w:themeColor="text1"/>
          <w:sz w:val="22"/>
          <w:szCs w:val="22"/>
        </w:rPr>
        <w:t xml:space="preserve">groups: </w:t>
      </w:r>
    </w:p>
    <w:p w:rsidRPr="00A4087B" w:rsidR="00213E49" w:rsidP="008F6796" w:rsidRDefault="00213E49" w14:paraId="6589EEEB" w14:textId="77777777">
      <w:pPr>
        <w:pStyle w:val="ListParagraph"/>
        <w:numPr>
          <w:ilvl w:val="0"/>
          <w:numId w:val="8"/>
        </w:numPr>
        <w:shd w:val="clear" w:color="auto" w:fill="FFFFFF" w:themeFill="background1"/>
        <w:spacing w:line="259" w:lineRule="auto"/>
        <w:contextualSpacing/>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b/>
          <w:bCs/>
          <w:color w:val="000000" w:themeColor="text1"/>
          <w:sz w:val="22"/>
          <w:szCs w:val="22"/>
        </w:rPr>
        <w:t xml:space="preserve">Health and Wellbeing Group: </w:t>
      </w:r>
      <w:r w:rsidRPr="00A4087B">
        <w:rPr>
          <w:rFonts w:asciiTheme="minorHAnsi" w:hAnsiTheme="minorHAnsi" w:eastAsiaTheme="minorEastAsia" w:cstheme="minorBidi"/>
          <w:color w:val="000000" w:themeColor="text1"/>
          <w:sz w:val="22"/>
          <w:szCs w:val="22"/>
        </w:rPr>
        <w:t>coordinates work relating to staff and student wellbeing, including the delivery of our Mental Health Strategy.</w:t>
      </w:r>
    </w:p>
    <w:p w:rsidRPr="00A4087B" w:rsidR="00213E49" w:rsidP="008F6796" w:rsidRDefault="00213E49" w14:paraId="779FAD0C" w14:textId="77777777">
      <w:pPr>
        <w:pStyle w:val="ListParagraph"/>
        <w:numPr>
          <w:ilvl w:val="0"/>
          <w:numId w:val="8"/>
        </w:numPr>
        <w:shd w:val="clear" w:color="auto" w:fill="FFFFFF" w:themeFill="background1"/>
        <w:spacing w:line="259" w:lineRule="auto"/>
        <w:contextualSpacing/>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b/>
          <w:bCs/>
          <w:color w:val="000000" w:themeColor="text1"/>
          <w:sz w:val="22"/>
          <w:szCs w:val="22"/>
        </w:rPr>
        <w:t xml:space="preserve">Tackling Gender Based Violence Group: </w:t>
      </w:r>
      <w:r w:rsidRPr="00A4087B">
        <w:rPr>
          <w:rFonts w:asciiTheme="minorHAnsi" w:hAnsiTheme="minorHAnsi" w:eastAsiaTheme="minorEastAsia" w:cstheme="minorBidi"/>
          <w:color w:val="000000" w:themeColor="text1"/>
          <w:sz w:val="22"/>
          <w:szCs w:val="22"/>
        </w:rPr>
        <w:t>oversees the joint strategy with Students’ Union on preventing and tackling GBV.</w:t>
      </w:r>
    </w:p>
    <w:p w:rsidRPr="00A4087B" w:rsidR="00213E49" w:rsidP="008F6796" w:rsidRDefault="00213E49" w14:paraId="43BE92FB" w14:textId="77777777">
      <w:pPr>
        <w:pStyle w:val="ListParagraph"/>
        <w:numPr>
          <w:ilvl w:val="0"/>
          <w:numId w:val="8"/>
        </w:numPr>
        <w:shd w:val="clear" w:color="auto" w:fill="FFFFFF" w:themeFill="background1"/>
        <w:spacing w:line="259" w:lineRule="auto"/>
        <w:contextualSpacing/>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b/>
          <w:bCs/>
          <w:color w:val="000000" w:themeColor="text1"/>
          <w:sz w:val="22"/>
          <w:szCs w:val="22"/>
        </w:rPr>
        <w:t>Anti-Racism and Race Equality Group:</w:t>
      </w:r>
      <w:r w:rsidRPr="00A4087B">
        <w:rPr>
          <w:rFonts w:asciiTheme="minorHAnsi" w:hAnsiTheme="minorHAnsi" w:eastAsiaTheme="minorEastAsia" w:cstheme="minorBidi"/>
          <w:color w:val="000000" w:themeColor="text1"/>
          <w:sz w:val="22"/>
          <w:szCs w:val="22"/>
        </w:rPr>
        <w:t xml:space="preserve"> oversees the Anti-Racism and Race Equality Strategy. </w:t>
      </w:r>
    </w:p>
    <w:p w:rsidRPr="00A4087B" w:rsidR="00213E49" w:rsidP="008F6796" w:rsidRDefault="00213E49" w14:paraId="01197723" w14:textId="09CD69F9">
      <w:pPr>
        <w:pStyle w:val="ListParagraph"/>
        <w:numPr>
          <w:ilvl w:val="0"/>
          <w:numId w:val="8"/>
        </w:numPr>
        <w:shd w:val="clear" w:color="auto" w:fill="FFFFFF" w:themeFill="background1"/>
        <w:spacing w:line="259" w:lineRule="auto"/>
        <w:contextualSpacing/>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b/>
          <w:bCs/>
          <w:color w:val="000000" w:themeColor="text1"/>
          <w:sz w:val="22"/>
          <w:szCs w:val="22"/>
        </w:rPr>
        <w:t>Gender Equality Steering Group:</w:t>
      </w:r>
      <w:r w:rsidRPr="00A4087B">
        <w:rPr>
          <w:rFonts w:asciiTheme="minorHAnsi" w:hAnsiTheme="minorHAnsi" w:eastAsiaTheme="minorEastAsia" w:cstheme="minorBidi"/>
          <w:color w:val="000000" w:themeColor="text1"/>
          <w:sz w:val="22"/>
          <w:szCs w:val="22"/>
        </w:rPr>
        <w:t xml:space="preserve"> </w:t>
      </w:r>
      <w:r w:rsidR="007F4097">
        <w:rPr>
          <w:rFonts w:asciiTheme="minorHAnsi" w:hAnsiTheme="minorHAnsi" w:eastAsiaTheme="minorEastAsia" w:cstheme="minorBidi"/>
          <w:color w:val="000000" w:themeColor="text1"/>
          <w:sz w:val="22"/>
          <w:szCs w:val="22"/>
        </w:rPr>
        <w:t>serves as ou</w:t>
      </w:r>
      <w:r w:rsidR="006562B3">
        <w:rPr>
          <w:rFonts w:asciiTheme="minorHAnsi" w:hAnsiTheme="minorHAnsi" w:eastAsiaTheme="minorEastAsia" w:cstheme="minorBidi"/>
          <w:color w:val="000000" w:themeColor="text1"/>
          <w:sz w:val="22"/>
          <w:szCs w:val="22"/>
        </w:rPr>
        <w:t>r</w:t>
      </w:r>
      <w:r w:rsidR="007F4097">
        <w:rPr>
          <w:rFonts w:asciiTheme="minorHAnsi" w:hAnsiTheme="minorHAnsi" w:eastAsiaTheme="minorEastAsia" w:cstheme="minorBidi"/>
          <w:color w:val="000000" w:themeColor="text1"/>
          <w:sz w:val="22"/>
          <w:szCs w:val="22"/>
        </w:rPr>
        <w:t xml:space="preserve"> Institutional Self</w:t>
      </w:r>
      <w:r w:rsidR="006562B3">
        <w:rPr>
          <w:rFonts w:asciiTheme="minorHAnsi" w:hAnsiTheme="minorHAnsi" w:eastAsiaTheme="minorEastAsia" w:cstheme="minorBidi"/>
          <w:color w:val="000000" w:themeColor="text1"/>
          <w:sz w:val="22"/>
          <w:szCs w:val="22"/>
        </w:rPr>
        <w:t>-</w:t>
      </w:r>
      <w:r w:rsidR="007F4097">
        <w:rPr>
          <w:rFonts w:asciiTheme="minorHAnsi" w:hAnsiTheme="minorHAnsi" w:eastAsiaTheme="minorEastAsia" w:cstheme="minorBidi"/>
          <w:color w:val="000000" w:themeColor="text1"/>
          <w:sz w:val="22"/>
          <w:szCs w:val="22"/>
        </w:rPr>
        <w:t>Assessment Team (</w:t>
      </w:r>
      <w:r w:rsidR="00F32A58">
        <w:rPr>
          <w:rFonts w:asciiTheme="minorHAnsi" w:hAnsiTheme="minorHAnsi" w:eastAsiaTheme="minorEastAsia" w:cstheme="minorBidi"/>
          <w:color w:val="000000" w:themeColor="text1"/>
          <w:sz w:val="22"/>
          <w:szCs w:val="22"/>
        </w:rPr>
        <w:t>I</w:t>
      </w:r>
      <w:r w:rsidRPr="00A4087B">
        <w:rPr>
          <w:rFonts w:asciiTheme="minorHAnsi" w:hAnsiTheme="minorHAnsi" w:eastAsiaTheme="minorEastAsia" w:cstheme="minorBidi"/>
          <w:color w:val="000000" w:themeColor="text1"/>
          <w:sz w:val="22"/>
          <w:szCs w:val="22"/>
        </w:rPr>
        <w:t>SAT</w:t>
      </w:r>
      <w:r w:rsidR="006562B3">
        <w:rPr>
          <w:rFonts w:asciiTheme="minorHAnsi" w:hAnsiTheme="minorHAnsi" w:eastAsiaTheme="minorEastAsia" w:cstheme="minorBidi"/>
          <w:color w:val="000000" w:themeColor="text1"/>
          <w:sz w:val="22"/>
          <w:szCs w:val="22"/>
        </w:rPr>
        <w:t>)</w:t>
      </w:r>
      <w:r w:rsidRPr="00A4087B">
        <w:rPr>
          <w:rFonts w:asciiTheme="minorHAnsi" w:hAnsiTheme="minorHAnsi" w:eastAsiaTheme="minorEastAsia" w:cstheme="minorBidi"/>
          <w:color w:val="000000" w:themeColor="text1"/>
          <w:sz w:val="22"/>
          <w:szCs w:val="22"/>
        </w:rPr>
        <w:t>, this group coordinates institutional work on gender equality.</w:t>
      </w:r>
    </w:p>
    <w:p w:rsidRPr="00A4087B" w:rsidR="00213E49" w:rsidP="008F6796" w:rsidRDefault="00213E49" w14:paraId="48FC25EC" w14:textId="77777777">
      <w:pPr>
        <w:pStyle w:val="ListParagraph"/>
        <w:numPr>
          <w:ilvl w:val="0"/>
          <w:numId w:val="8"/>
        </w:numPr>
        <w:shd w:val="clear" w:color="auto" w:fill="FFFFFF" w:themeFill="background1"/>
        <w:spacing w:line="259" w:lineRule="auto"/>
        <w:contextualSpacing/>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b/>
          <w:bCs/>
          <w:color w:val="000000" w:themeColor="text1"/>
          <w:sz w:val="22"/>
          <w:szCs w:val="22"/>
        </w:rPr>
        <w:t xml:space="preserve">Accessibility Working </w:t>
      </w:r>
      <w:proofErr w:type="gramStart"/>
      <w:r w:rsidRPr="00A4087B">
        <w:rPr>
          <w:rFonts w:asciiTheme="minorHAnsi" w:hAnsiTheme="minorHAnsi" w:eastAsiaTheme="minorEastAsia" w:cstheme="minorBidi"/>
          <w:b/>
          <w:bCs/>
          <w:color w:val="000000" w:themeColor="text1"/>
          <w:sz w:val="22"/>
          <w:szCs w:val="22"/>
        </w:rPr>
        <w:t>Group</w:t>
      </w:r>
      <w:r w:rsidRPr="00A4087B">
        <w:rPr>
          <w:rFonts w:asciiTheme="minorHAnsi" w:hAnsiTheme="minorHAnsi" w:eastAsiaTheme="minorEastAsia" w:cstheme="minorBidi"/>
          <w:color w:val="000000" w:themeColor="text1"/>
          <w:sz w:val="22"/>
          <w:szCs w:val="22"/>
        </w:rPr>
        <w:t>:</w:t>
      </w:r>
      <w:proofErr w:type="gramEnd"/>
      <w:r w:rsidRPr="00A4087B">
        <w:rPr>
          <w:rFonts w:asciiTheme="minorHAnsi" w:hAnsiTheme="minorHAnsi" w:eastAsiaTheme="minorEastAsia" w:cstheme="minorBidi"/>
          <w:color w:val="000000" w:themeColor="text1"/>
          <w:sz w:val="22"/>
          <w:szCs w:val="22"/>
        </w:rPr>
        <w:t xml:space="preserve"> coordinates institutional work on accessibility and disability inclusion.</w:t>
      </w:r>
      <w:r w:rsidRPr="00A4087B">
        <w:rPr>
          <w:rFonts w:asciiTheme="minorHAnsi" w:hAnsiTheme="minorHAnsi" w:eastAsiaTheme="minorEastAsia" w:cstheme="minorBidi"/>
          <w:sz w:val="22"/>
          <w:szCs w:val="22"/>
        </w:rPr>
        <w:t> </w:t>
      </w:r>
    </w:p>
    <w:p w:rsidR="003E7A28" w:rsidP="00213E49" w:rsidRDefault="00213E49" w14:paraId="7761676B" w14:textId="3E7DD986">
      <w:pPr>
        <w:shd w:val="clear" w:color="auto" w:fill="FFFFFF" w:themeFill="background1"/>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Our E</w:t>
      </w:r>
      <w:r w:rsidR="007E4718">
        <w:rPr>
          <w:rFonts w:asciiTheme="minorHAnsi" w:hAnsiTheme="minorHAnsi" w:eastAsiaTheme="minorEastAsia" w:cstheme="minorBidi"/>
          <w:color w:val="000000" w:themeColor="text1"/>
          <w:sz w:val="22"/>
          <w:szCs w:val="22"/>
        </w:rPr>
        <w:t>DI</w:t>
      </w:r>
      <w:r w:rsidRPr="00A4087B">
        <w:rPr>
          <w:rFonts w:asciiTheme="minorHAnsi" w:hAnsiTheme="minorHAnsi" w:eastAsiaTheme="minorEastAsia" w:cstheme="minorBidi"/>
          <w:color w:val="000000" w:themeColor="text1"/>
          <w:sz w:val="22"/>
          <w:szCs w:val="22"/>
        </w:rPr>
        <w:t xml:space="preserve"> Forum operates with a broad membership, providing an opportunity to highlight current projects and discuss emerging concerns. Increasing engagement with, and recognition of, </w:t>
      </w:r>
      <w:r w:rsidRPr="166FD801" w:rsidR="177B1266">
        <w:rPr>
          <w:rFonts w:asciiTheme="minorHAnsi" w:hAnsiTheme="minorHAnsi" w:eastAsiaTheme="minorEastAsia" w:cstheme="minorBidi"/>
          <w:color w:val="000000" w:themeColor="text1"/>
          <w:sz w:val="22"/>
          <w:szCs w:val="22"/>
        </w:rPr>
        <w:t xml:space="preserve">colleagues involved in EDI </w:t>
      </w:r>
      <w:r w:rsidRPr="166FD801" w:rsidR="005D016C">
        <w:rPr>
          <w:rFonts w:asciiTheme="minorHAnsi" w:hAnsiTheme="minorHAnsi" w:eastAsiaTheme="minorEastAsia" w:cstheme="minorBidi"/>
          <w:color w:val="000000" w:themeColor="text1"/>
          <w:sz w:val="22"/>
          <w:szCs w:val="22"/>
        </w:rPr>
        <w:t>activity</w:t>
      </w:r>
      <w:r w:rsidRPr="00A4087B">
        <w:rPr>
          <w:rFonts w:asciiTheme="minorHAnsi" w:hAnsiTheme="minorHAnsi" w:eastAsiaTheme="minorEastAsia" w:cstheme="minorBidi"/>
          <w:color w:val="000000" w:themeColor="text1"/>
          <w:sz w:val="22"/>
          <w:szCs w:val="22"/>
        </w:rPr>
        <w:t xml:space="preserve"> would strengthen this work</w:t>
      </w:r>
      <w:r w:rsidRPr="166FD801" w:rsidR="10EFAF89">
        <w:rPr>
          <w:rFonts w:asciiTheme="minorHAnsi" w:hAnsiTheme="minorHAnsi" w:eastAsiaTheme="minorEastAsia" w:cstheme="minorBidi"/>
          <w:color w:val="000000" w:themeColor="text1"/>
          <w:sz w:val="22"/>
          <w:szCs w:val="22"/>
        </w:rPr>
        <w:t>. A new EDI Community of Practice providing regular development opportunities</w:t>
      </w:r>
      <w:r w:rsidRPr="166FD801" w:rsidR="5B40AB05">
        <w:rPr>
          <w:rFonts w:asciiTheme="minorHAnsi" w:hAnsiTheme="minorHAnsi" w:eastAsiaTheme="minorEastAsia" w:cstheme="minorBidi"/>
          <w:color w:val="000000" w:themeColor="text1"/>
          <w:sz w:val="22"/>
          <w:szCs w:val="22"/>
        </w:rPr>
        <w:t xml:space="preserve"> will</w:t>
      </w:r>
      <w:r w:rsidRPr="166FD801" w:rsidR="10EFAF89">
        <w:rPr>
          <w:rFonts w:asciiTheme="minorHAnsi" w:hAnsiTheme="minorHAnsi" w:eastAsiaTheme="minorEastAsia" w:cstheme="minorBidi"/>
          <w:color w:val="000000" w:themeColor="text1"/>
          <w:sz w:val="22"/>
          <w:szCs w:val="22"/>
        </w:rPr>
        <w:t xml:space="preserve"> ad</w:t>
      </w:r>
      <w:r w:rsidRPr="166FD801" w:rsidR="2A7C7C2D">
        <w:rPr>
          <w:rFonts w:asciiTheme="minorHAnsi" w:hAnsiTheme="minorHAnsi" w:eastAsiaTheme="minorEastAsia" w:cstheme="minorBidi"/>
          <w:color w:val="000000" w:themeColor="text1"/>
          <w:sz w:val="22"/>
          <w:szCs w:val="22"/>
        </w:rPr>
        <w:t>d</w:t>
      </w:r>
      <w:r w:rsidRPr="166FD801" w:rsidR="10EFAF89">
        <w:rPr>
          <w:rFonts w:asciiTheme="minorHAnsi" w:hAnsiTheme="minorHAnsi" w:eastAsiaTheme="minorEastAsia" w:cstheme="minorBidi"/>
          <w:color w:val="000000" w:themeColor="text1"/>
          <w:sz w:val="22"/>
          <w:szCs w:val="22"/>
        </w:rPr>
        <w:t xml:space="preserve"> value for our community</w:t>
      </w:r>
      <w:r w:rsidR="007D5D1A">
        <w:rPr>
          <w:rFonts w:asciiTheme="minorHAnsi" w:hAnsiTheme="minorHAnsi" w:eastAsiaTheme="minorEastAsia" w:cstheme="minorBidi"/>
          <w:color w:val="000000" w:themeColor="text1"/>
          <w:sz w:val="22"/>
          <w:szCs w:val="22"/>
        </w:rPr>
        <w:t xml:space="preserve"> </w:t>
      </w:r>
      <w:r w:rsidRPr="00A4087B">
        <w:rPr>
          <w:rFonts w:asciiTheme="minorHAnsi" w:hAnsiTheme="minorHAnsi" w:eastAsiaTheme="minorEastAsia" w:cstheme="minorBidi"/>
          <w:b/>
          <w:bCs/>
          <w:color w:val="000000" w:themeColor="text1"/>
          <w:sz w:val="22"/>
          <w:szCs w:val="22"/>
        </w:rPr>
        <w:t>[Action: A</w:t>
      </w:r>
      <w:r w:rsidR="007949AE">
        <w:rPr>
          <w:rFonts w:asciiTheme="minorHAnsi" w:hAnsiTheme="minorHAnsi" w:eastAsiaTheme="minorEastAsia" w:cstheme="minorBidi"/>
          <w:b/>
          <w:bCs/>
          <w:color w:val="000000" w:themeColor="text1"/>
          <w:sz w:val="22"/>
          <w:szCs w:val="22"/>
        </w:rPr>
        <w:t>1</w:t>
      </w:r>
      <w:r w:rsidRPr="00A4087B">
        <w:rPr>
          <w:rFonts w:asciiTheme="minorHAnsi" w:hAnsiTheme="minorHAnsi" w:eastAsiaTheme="minorEastAsia" w:cstheme="minorBidi"/>
          <w:b/>
          <w:bCs/>
          <w:color w:val="000000" w:themeColor="text1"/>
          <w:sz w:val="22"/>
          <w:szCs w:val="22"/>
        </w:rPr>
        <w:t>, A</w:t>
      </w:r>
      <w:r w:rsidR="007949AE">
        <w:rPr>
          <w:rFonts w:asciiTheme="minorHAnsi" w:hAnsiTheme="minorHAnsi" w:eastAsiaTheme="minorEastAsia" w:cstheme="minorBidi"/>
          <w:b/>
          <w:bCs/>
          <w:color w:val="000000" w:themeColor="text1"/>
          <w:sz w:val="22"/>
          <w:szCs w:val="22"/>
        </w:rPr>
        <w:t>3</w:t>
      </w:r>
      <w:r w:rsidRPr="00A4087B">
        <w:rPr>
          <w:rFonts w:asciiTheme="minorHAnsi" w:hAnsiTheme="minorHAnsi" w:eastAsiaTheme="minorEastAsia" w:cstheme="minorBidi"/>
          <w:b/>
          <w:bCs/>
          <w:color w:val="000000" w:themeColor="text1"/>
          <w:sz w:val="22"/>
          <w:szCs w:val="22"/>
        </w:rPr>
        <w:t>]</w:t>
      </w:r>
      <w:r w:rsidR="004660B9">
        <w:rPr>
          <w:rFonts w:asciiTheme="minorHAnsi" w:hAnsiTheme="minorHAnsi" w:eastAsiaTheme="minorEastAsia" w:cstheme="minorBidi"/>
          <w:b/>
          <w:bCs/>
          <w:color w:val="000000" w:themeColor="text1"/>
          <w:sz w:val="22"/>
          <w:szCs w:val="22"/>
        </w:rPr>
        <w:t>.</w:t>
      </w:r>
    </w:p>
    <w:p w:rsidR="003E7A28" w:rsidP="00213E49" w:rsidRDefault="00421A80" w14:paraId="0CBFD0BA" w14:textId="3AF3D10A">
      <w:pPr>
        <w:shd w:val="clear" w:color="auto" w:fill="FFFFFF" w:themeFill="background1"/>
        <w:contextualSpacing/>
        <w:rPr>
          <w:rFonts w:asciiTheme="minorHAnsi" w:hAnsiTheme="minorHAnsi" w:eastAsiaTheme="minorEastAsia" w:cstheme="minorBidi"/>
          <w:b/>
          <w:bCs/>
          <w:color w:val="000000" w:themeColor="text1"/>
          <w:sz w:val="22"/>
          <w:szCs w:val="22"/>
        </w:rPr>
      </w:pPr>
      <w:r w:rsidRPr="4163CFFC">
        <w:rPr>
          <w:rFonts w:asciiTheme="minorHAnsi" w:hAnsiTheme="minorHAnsi" w:eastAsiaTheme="minorEastAsia" w:cstheme="minorBidi"/>
          <w:color w:val="000000" w:themeColor="text1"/>
          <w:sz w:val="22"/>
          <w:szCs w:val="22"/>
        </w:rPr>
        <w:t xml:space="preserve">EDI contributions </w:t>
      </w:r>
      <w:r w:rsidRPr="4163CFFC" w:rsidR="429903D0">
        <w:rPr>
          <w:rFonts w:asciiTheme="minorHAnsi" w:hAnsiTheme="minorHAnsi" w:eastAsiaTheme="minorEastAsia" w:cstheme="minorBidi"/>
          <w:color w:val="000000" w:themeColor="text1"/>
          <w:sz w:val="22"/>
          <w:szCs w:val="22"/>
        </w:rPr>
        <w:t>from</w:t>
      </w:r>
      <w:r w:rsidR="0057469F">
        <w:rPr>
          <w:rFonts w:asciiTheme="minorHAnsi" w:hAnsiTheme="minorHAnsi" w:eastAsiaTheme="minorEastAsia" w:cstheme="minorBidi"/>
          <w:color w:val="000000" w:themeColor="text1"/>
          <w:sz w:val="22"/>
          <w:szCs w:val="22"/>
        </w:rPr>
        <w:t xml:space="preserve"> </w:t>
      </w:r>
      <w:r w:rsidR="006C616F">
        <w:rPr>
          <w:rFonts w:asciiTheme="minorHAnsi" w:hAnsiTheme="minorHAnsi" w:eastAsiaTheme="minorEastAsia" w:cstheme="minorBidi"/>
          <w:color w:val="000000" w:themeColor="text1"/>
          <w:sz w:val="22"/>
          <w:szCs w:val="22"/>
        </w:rPr>
        <w:t>a</w:t>
      </w:r>
      <w:r w:rsidRPr="4163CFFC" w:rsidR="429903D0">
        <w:rPr>
          <w:rFonts w:asciiTheme="minorHAnsi" w:hAnsiTheme="minorHAnsi" w:eastAsiaTheme="minorEastAsia" w:cstheme="minorBidi"/>
          <w:color w:val="000000" w:themeColor="text1"/>
          <w:sz w:val="22"/>
          <w:szCs w:val="22"/>
        </w:rPr>
        <w:t>cademic</w:t>
      </w:r>
      <w:r>
        <w:rPr>
          <w:rFonts w:asciiTheme="minorHAnsi" w:hAnsiTheme="minorHAnsi" w:eastAsiaTheme="minorEastAsia" w:cstheme="minorBidi"/>
          <w:color w:val="000000" w:themeColor="text1"/>
          <w:sz w:val="22"/>
          <w:szCs w:val="22"/>
        </w:rPr>
        <w:t xml:space="preserve"> staff </w:t>
      </w:r>
      <w:r w:rsidRPr="4163CFFC" w:rsidR="429903D0">
        <w:rPr>
          <w:rFonts w:asciiTheme="minorHAnsi" w:hAnsiTheme="minorHAnsi" w:eastAsiaTheme="minorEastAsia" w:cstheme="minorBidi"/>
          <w:color w:val="000000" w:themeColor="text1"/>
          <w:sz w:val="22"/>
          <w:szCs w:val="22"/>
        </w:rPr>
        <w:t>are accounted</w:t>
      </w:r>
      <w:r>
        <w:rPr>
          <w:rFonts w:asciiTheme="minorHAnsi" w:hAnsiTheme="minorHAnsi" w:eastAsiaTheme="minorEastAsia" w:cstheme="minorBidi"/>
          <w:color w:val="000000" w:themeColor="text1"/>
          <w:sz w:val="22"/>
          <w:szCs w:val="22"/>
        </w:rPr>
        <w:t xml:space="preserve"> for </w:t>
      </w:r>
      <w:r w:rsidRPr="4163CFFC" w:rsidR="376AFEB6">
        <w:rPr>
          <w:rFonts w:asciiTheme="minorHAnsi" w:hAnsiTheme="minorHAnsi" w:eastAsiaTheme="minorEastAsia" w:cstheme="minorBidi"/>
          <w:color w:val="000000" w:themeColor="text1"/>
          <w:sz w:val="22"/>
          <w:szCs w:val="22"/>
        </w:rPr>
        <w:t>within</w:t>
      </w:r>
      <w:r>
        <w:rPr>
          <w:rFonts w:asciiTheme="minorHAnsi" w:hAnsiTheme="minorHAnsi" w:eastAsiaTheme="minorEastAsia" w:cstheme="minorBidi"/>
          <w:color w:val="000000" w:themeColor="text1"/>
          <w:sz w:val="22"/>
          <w:szCs w:val="22"/>
        </w:rPr>
        <w:t xml:space="preserve"> the</w:t>
      </w:r>
      <w:r w:rsidR="006C1906">
        <w:rPr>
          <w:rFonts w:asciiTheme="minorHAnsi" w:hAnsiTheme="minorHAnsi" w:eastAsiaTheme="minorEastAsia" w:cstheme="minorBidi"/>
          <w:color w:val="000000" w:themeColor="text1"/>
          <w:sz w:val="22"/>
          <w:szCs w:val="22"/>
        </w:rPr>
        <w:t>ir</w:t>
      </w:r>
      <w:r>
        <w:rPr>
          <w:rFonts w:asciiTheme="minorHAnsi" w:hAnsiTheme="minorHAnsi" w:eastAsiaTheme="minorEastAsia" w:cstheme="minorBidi"/>
          <w:color w:val="000000" w:themeColor="text1"/>
          <w:sz w:val="22"/>
          <w:szCs w:val="22"/>
        </w:rPr>
        <w:t xml:space="preserve"> </w:t>
      </w:r>
      <w:r w:rsidR="00841FBF">
        <w:rPr>
          <w:rFonts w:asciiTheme="minorHAnsi" w:hAnsiTheme="minorHAnsi" w:eastAsiaTheme="minorEastAsia" w:cstheme="minorBidi"/>
          <w:color w:val="000000" w:themeColor="text1"/>
          <w:sz w:val="22"/>
          <w:szCs w:val="22"/>
        </w:rPr>
        <w:t>w</w:t>
      </w:r>
      <w:r>
        <w:rPr>
          <w:rFonts w:asciiTheme="minorHAnsi" w:hAnsiTheme="minorHAnsi" w:eastAsiaTheme="minorEastAsia" w:cstheme="minorBidi"/>
          <w:color w:val="000000" w:themeColor="text1"/>
          <w:sz w:val="22"/>
          <w:szCs w:val="22"/>
        </w:rPr>
        <w:t xml:space="preserve">orkload </w:t>
      </w:r>
      <w:r w:rsidR="00841FBF">
        <w:rPr>
          <w:rFonts w:asciiTheme="minorHAnsi" w:hAnsiTheme="minorHAnsi" w:eastAsiaTheme="minorEastAsia" w:cstheme="minorBidi"/>
          <w:color w:val="000000" w:themeColor="text1"/>
          <w:sz w:val="22"/>
          <w:szCs w:val="22"/>
        </w:rPr>
        <w:t>a</w:t>
      </w:r>
      <w:r>
        <w:rPr>
          <w:rFonts w:asciiTheme="minorHAnsi" w:hAnsiTheme="minorHAnsi" w:eastAsiaTheme="minorEastAsia" w:cstheme="minorBidi"/>
          <w:color w:val="000000" w:themeColor="text1"/>
          <w:sz w:val="22"/>
          <w:szCs w:val="22"/>
        </w:rPr>
        <w:t>llocation</w:t>
      </w:r>
      <w:r w:rsidR="00D50944">
        <w:rPr>
          <w:rFonts w:asciiTheme="minorHAnsi" w:hAnsiTheme="minorHAnsi" w:eastAsiaTheme="minorEastAsia" w:cstheme="minorBidi"/>
          <w:color w:val="000000" w:themeColor="text1"/>
          <w:sz w:val="22"/>
          <w:szCs w:val="22"/>
        </w:rPr>
        <w:t xml:space="preserve"> </w:t>
      </w:r>
      <w:r w:rsidR="00841FBF">
        <w:rPr>
          <w:rFonts w:asciiTheme="minorHAnsi" w:hAnsiTheme="minorHAnsi" w:eastAsiaTheme="minorEastAsia" w:cstheme="minorBidi"/>
          <w:color w:val="000000" w:themeColor="text1"/>
          <w:sz w:val="22"/>
          <w:szCs w:val="22"/>
        </w:rPr>
        <w:t>m</w:t>
      </w:r>
      <w:r w:rsidR="00D50944">
        <w:rPr>
          <w:rFonts w:asciiTheme="minorHAnsi" w:hAnsiTheme="minorHAnsi" w:eastAsiaTheme="minorEastAsia" w:cstheme="minorBidi"/>
          <w:color w:val="000000" w:themeColor="text1"/>
          <w:sz w:val="22"/>
          <w:szCs w:val="22"/>
        </w:rPr>
        <w:t>odel</w:t>
      </w:r>
      <w:r w:rsidR="00841FBF">
        <w:rPr>
          <w:rFonts w:asciiTheme="minorHAnsi" w:hAnsiTheme="minorHAnsi" w:eastAsiaTheme="minorEastAsia" w:cstheme="minorBidi"/>
          <w:color w:val="000000" w:themeColor="text1"/>
          <w:sz w:val="22"/>
          <w:szCs w:val="22"/>
        </w:rPr>
        <w:t xml:space="preserve"> (WAM)</w:t>
      </w:r>
      <w:r w:rsidR="00251390">
        <w:rPr>
          <w:rFonts w:asciiTheme="minorHAnsi" w:hAnsiTheme="minorHAnsi" w:eastAsiaTheme="minorEastAsia" w:cstheme="minorBidi"/>
          <w:color w:val="000000" w:themeColor="text1"/>
          <w:sz w:val="22"/>
          <w:szCs w:val="22"/>
        </w:rPr>
        <w:t>.</w:t>
      </w:r>
      <w:r w:rsidR="00841FBF">
        <w:rPr>
          <w:rFonts w:asciiTheme="minorHAnsi" w:hAnsiTheme="minorHAnsi" w:eastAsiaTheme="minorEastAsia" w:cstheme="minorBidi"/>
          <w:color w:val="000000" w:themeColor="text1"/>
          <w:sz w:val="22"/>
          <w:szCs w:val="22"/>
        </w:rPr>
        <w:t xml:space="preserve"> </w:t>
      </w:r>
      <w:r w:rsidRPr="00841FBF" w:rsidR="00841FBF">
        <w:rPr>
          <w:rFonts w:asciiTheme="minorHAnsi" w:hAnsiTheme="minorHAnsi" w:eastAsiaTheme="minorEastAsia" w:cstheme="minorBidi"/>
          <w:color w:val="000000" w:themeColor="text1"/>
          <w:sz w:val="22"/>
          <w:szCs w:val="22"/>
        </w:rPr>
        <w:t xml:space="preserve">The work portfolios of </w:t>
      </w:r>
      <w:r w:rsidR="004517CF">
        <w:rPr>
          <w:rFonts w:asciiTheme="minorHAnsi" w:hAnsiTheme="minorHAnsi" w:eastAsiaTheme="minorEastAsia" w:cstheme="minorBidi"/>
          <w:color w:val="000000" w:themeColor="text1"/>
          <w:sz w:val="22"/>
          <w:szCs w:val="22"/>
        </w:rPr>
        <w:t>professional, technical and operational</w:t>
      </w:r>
      <w:r w:rsidRPr="00841FBF" w:rsidR="00841FBF">
        <w:rPr>
          <w:rFonts w:asciiTheme="minorHAnsi" w:hAnsiTheme="minorHAnsi" w:eastAsiaTheme="minorEastAsia" w:cstheme="minorBidi"/>
          <w:color w:val="000000" w:themeColor="text1"/>
          <w:sz w:val="22"/>
          <w:szCs w:val="22"/>
        </w:rPr>
        <w:t xml:space="preserve"> </w:t>
      </w:r>
      <w:r w:rsidR="004517CF">
        <w:rPr>
          <w:rFonts w:asciiTheme="minorHAnsi" w:hAnsiTheme="minorHAnsi" w:eastAsiaTheme="minorEastAsia" w:cstheme="minorBidi"/>
          <w:color w:val="000000" w:themeColor="text1"/>
          <w:sz w:val="22"/>
          <w:szCs w:val="22"/>
        </w:rPr>
        <w:t>(</w:t>
      </w:r>
      <w:r w:rsidRPr="00841FBF" w:rsidR="00841FBF">
        <w:rPr>
          <w:rFonts w:asciiTheme="minorHAnsi" w:hAnsiTheme="minorHAnsi" w:eastAsiaTheme="minorEastAsia" w:cstheme="minorBidi"/>
          <w:color w:val="000000" w:themeColor="text1"/>
          <w:sz w:val="22"/>
          <w:szCs w:val="22"/>
        </w:rPr>
        <w:t>PTO</w:t>
      </w:r>
      <w:r w:rsidR="004517CF">
        <w:rPr>
          <w:rFonts w:asciiTheme="minorHAnsi" w:hAnsiTheme="minorHAnsi" w:eastAsiaTheme="minorEastAsia" w:cstheme="minorBidi"/>
          <w:color w:val="000000" w:themeColor="text1"/>
          <w:sz w:val="22"/>
          <w:szCs w:val="22"/>
        </w:rPr>
        <w:t>)</w:t>
      </w:r>
      <w:r w:rsidRPr="00841FBF" w:rsidR="00841FBF">
        <w:rPr>
          <w:rFonts w:asciiTheme="minorHAnsi" w:hAnsiTheme="minorHAnsi" w:eastAsiaTheme="minorEastAsia" w:cstheme="minorBidi"/>
          <w:color w:val="000000" w:themeColor="text1"/>
          <w:sz w:val="22"/>
          <w:szCs w:val="22"/>
        </w:rPr>
        <w:t xml:space="preserve"> staff are not measured by a WAM, </w:t>
      </w:r>
      <w:r w:rsidR="00F46EDE">
        <w:rPr>
          <w:rFonts w:asciiTheme="minorHAnsi" w:hAnsiTheme="minorHAnsi" w:eastAsiaTheme="minorEastAsia" w:cstheme="minorBidi"/>
          <w:color w:val="000000" w:themeColor="text1"/>
          <w:sz w:val="22"/>
          <w:szCs w:val="22"/>
        </w:rPr>
        <w:t>therefore</w:t>
      </w:r>
      <w:r w:rsidRPr="00841FBF" w:rsidR="00841FBF">
        <w:rPr>
          <w:rFonts w:asciiTheme="minorHAnsi" w:hAnsiTheme="minorHAnsi" w:eastAsiaTheme="minorEastAsia" w:cstheme="minorBidi"/>
          <w:color w:val="000000" w:themeColor="text1"/>
          <w:sz w:val="22"/>
          <w:szCs w:val="22"/>
        </w:rPr>
        <w:t xml:space="preserve"> EDI work is allocated through line managers as part of wider resource planning.</w:t>
      </w:r>
      <w:r w:rsidR="00D939BB">
        <w:rPr>
          <w:rFonts w:asciiTheme="minorHAnsi" w:hAnsiTheme="minorHAnsi" w:eastAsiaTheme="minorEastAsia" w:cstheme="minorBidi"/>
          <w:color w:val="000000" w:themeColor="text1"/>
          <w:sz w:val="22"/>
          <w:szCs w:val="22"/>
        </w:rPr>
        <w:t xml:space="preserve"> </w:t>
      </w:r>
      <w:r w:rsidRPr="4163CFFC" w:rsidR="36D98218">
        <w:rPr>
          <w:rFonts w:asciiTheme="minorHAnsi" w:hAnsiTheme="minorHAnsi" w:eastAsiaTheme="minorEastAsia" w:cstheme="minorBidi"/>
          <w:color w:val="000000" w:themeColor="text1"/>
          <w:sz w:val="22"/>
          <w:szCs w:val="22"/>
        </w:rPr>
        <w:t xml:space="preserve"> </w:t>
      </w:r>
      <w:r w:rsidRPr="4163CFFC" w:rsidR="0FF2F9BC">
        <w:rPr>
          <w:rFonts w:asciiTheme="minorHAnsi" w:hAnsiTheme="minorHAnsi" w:eastAsiaTheme="minorEastAsia" w:cstheme="minorBidi"/>
          <w:color w:val="000000" w:themeColor="text1"/>
          <w:sz w:val="22"/>
          <w:szCs w:val="22"/>
        </w:rPr>
        <w:t>I</w:t>
      </w:r>
      <w:r w:rsidRPr="4163CFFC" w:rsidR="18CDFEC4">
        <w:rPr>
          <w:rFonts w:asciiTheme="minorHAnsi" w:hAnsiTheme="minorHAnsi" w:eastAsiaTheme="minorEastAsia" w:cstheme="minorBidi"/>
          <w:color w:val="000000" w:themeColor="text1"/>
          <w:sz w:val="22"/>
          <w:szCs w:val="22"/>
        </w:rPr>
        <w:t>t</w:t>
      </w:r>
      <w:r w:rsidRPr="4163CFFC" w:rsidR="36D98218">
        <w:rPr>
          <w:rFonts w:asciiTheme="minorHAnsi" w:hAnsiTheme="minorHAnsi" w:eastAsiaTheme="minorEastAsia" w:cstheme="minorBidi"/>
          <w:color w:val="000000" w:themeColor="text1"/>
          <w:sz w:val="22"/>
          <w:szCs w:val="22"/>
        </w:rPr>
        <w:t xml:space="preserve"> is challenging to sustain broad representation from </w:t>
      </w:r>
      <w:r w:rsidRPr="4163CFFC" w:rsidR="7CF48527">
        <w:rPr>
          <w:rFonts w:asciiTheme="minorHAnsi" w:hAnsiTheme="minorHAnsi" w:eastAsiaTheme="minorEastAsia" w:cstheme="minorBidi"/>
          <w:color w:val="000000" w:themeColor="text1"/>
          <w:sz w:val="22"/>
          <w:szCs w:val="22"/>
        </w:rPr>
        <w:t>PTO areas</w:t>
      </w:r>
      <w:r w:rsidRPr="4163CFFC" w:rsidR="36D98218">
        <w:rPr>
          <w:rFonts w:asciiTheme="minorHAnsi" w:hAnsiTheme="minorHAnsi" w:eastAsiaTheme="minorEastAsia" w:cstheme="minorBidi"/>
          <w:color w:val="000000" w:themeColor="text1"/>
          <w:sz w:val="22"/>
          <w:szCs w:val="22"/>
        </w:rPr>
        <w:t xml:space="preserve"> on </w:t>
      </w:r>
      <w:r w:rsidRPr="4163CFFC" w:rsidR="39EE6408">
        <w:rPr>
          <w:rFonts w:asciiTheme="minorHAnsi" w:hAnsiTheme="minorHAnsi" w:eastAsiaTheme="minorEastAsia" w:cstheme="minorBidi"/>
          <w:color w:val="000000" w:themeColor="text1"/>
          <w:sz w:val="22"/>
          <w:szCs w:val="22"/>
        </w:rPr>
        <w:t xml:space="preserve">EDI </w:t>
      </w:r>
      <w:r w:rsidRPr="4163CFFC" w:rsidR="36D98218">
        <w:rPr>
          <w:rFonts w:asciiTheme="minorHAnsi" w:hAnsiTheme="minorHAnsi" w:eastAsiaTheme="minorEastAsia" w:cstheme="minorBidi"/>
          <w:color w:val="000000" w:themeColor="text1"/>
          <w:sz w:val="22"/>
          <w:szCs w:val="22"/>
        </w:rPr>
        <w:t xml:space="preserve">groups that are </w:t>
      </w:r>
      <w:r w:rsidRPr="4163CFFC" w:rsidR="77D0DF0F">
        <w:rPr>
          <w:rFonts w:asciiTheme="minorHAnsi" w:hAnsiTheme="minorHAnsi" w:eastAsiaTheme="minorEastAsia" w:cstheme="minorBidi"/>
          <w:color w:val="000000" w:themeColor="text1"/>
          <w:sz w:val="22"/>
          <w:szCs w:val="22"/>
        </w:rPr>
        <w:t>static</w:t>
      </w:r>
      <w:r w:rsidRPr="4163CFFC" w:rsidR="36D98218">
        <w:rPr>
          <w:rFonts w:asciiTheme="minorHAnsi" w:hAnsiTheme="minorHAnsi" w:eastAsiaTheme="minorEastAsia" w:cstheme="minorBidi"/>
          <w:color w:val="000000" w:themeColor="text1"/>
          <w:sz w:val="22"/>
          <w:szCs w:val="22"/>
        </w:rPr>
        <w:t xml:space="preserve"> and </w:t>
      </w:r>
      <w:r w:rsidRPr="4163CFFC" w:rsidR="4150E131">
        <w:rPr>
          <w:rFonts w:asciiTheme="minorHAnsi" w:hAnsiTheme="minorHAnsi" w:eastAsiaTheme="minorEastAsia" w:cstheme="minorBidi"/>
          <w:color w:val="000000" w:themeColor="text1"/>
          <w:sz w:val="22"/>
          <w:szCs w:val="22"/>
        </w:rPr>
        <w:t>centred</w:t>
      </w:r>
      <w:r w:rsidRPr="4163CFFC" w:rsidR="5542177D">
        <w:rPr>
          <w:rFonts w:asciiTheme="minorHAnsi" w:hAnsiTheme="minorHAnsi" w:eastAsiaTheme="minorEastAsia" w:cstheme="minorBidi"/>
          <w:color w:val="000000" w:themeColor="text1"/>
          <w:sz w:val="22"/>
          <w:szCs w:val="22"/>
        </w:rPr>
        <w:t xml:space="preserve"> </w:t>
      </w:r>
      <w:r w:rsidRPr="4163CFFC" w:rsidR="63ED5029">
        <w:rPr>
          <w:rFonts w:asciiTheme="minorHAnsi" w:hAnsiTheme="minorHAnsi" w:eastAsiaTheme="minorEastAsia" w:cstheme="minorBidi"/>
          <w:color w:val="000000" w:themeColor="text1"/>
          <w:sz w:val="22"/>
          <w:szCs w:val="22"/>
        </w:rPr>
        <w:t>on</w:t>
      </w:r>
      <w:r w:rsidRPr="4163CFFC" w:rsidR="5542177D">
        <w:rPr>
          <w:rFonts w:asciiTheme="minorHAnsi" w:hAnsiTheme="minorHAnsi" w:eastAsiaTheme="minorEastAsia" w:cstheme="minorBidi"/>
          <w:color w:val="000000" w:themeColor="text1"/>
          <w:sz w:val="22"/>
          <w:szCs w:val="22"/>
        </w:rPr>
        <w:t xml:space="preserve"> identifying characteristics rather than </w:t>
      </w:r>
      <w:r w:rsidR="00A5405C">
        <w:rPr>
          <w:rFonts w:asciiTheme="minorHAnsi" w:hAnsiTheme="minorHAnsi" w:eastAsiaTheme="minorEastAsia" w:cstheme="minorBidi"/>
          <w:color w:val="000000" w:themeColor="text1"/>
          <w:sz w:val="22"/>
          <w:szCs w:val="22"/>
        </w:rPr>
        <w:t>dis</w:t>
      </w:r>
      <w:r w:rsidR="00475E73">
        <w:rPr>
          <w:rFonts w:asciiTheme="minorHAnsi" w:hAnsiTheme="minorHAnsi" w:eastAsiaTheme="minorEastAsia" w:cstheme="minorBidi"/>
          <w:color w:val="000000" w:themeColor="text1"/>
          <w:sz w:val="22"/>
          <w:szCs w:val="22"/>
        </w:rPr>
        <w:t>tinct</w:t>
      </w:r>
      <w:r w:rsidRPr="4163CFFC" w:rsidR="0D814E16">
        <w:rPr>
          <w:rFonts w:asciiTheme="minorHAnsi" w:hAnsiTheme="minorHAnsi" w:eastAsiaTheme="minorEastAsia" w:cstheme="minorBidi"/>
          <w:color w:val="000000" w:themeColor="text1"/>
          <w:sz w:val="22"/>
          <w:szCs w:val="22"/>
        </w:rPr>
        <w:t xml:space="preserve"> projects.</w:t>
      </w:r>
      <w:r w:rsidRPr="4163CFFC" w:rsidR="5542177D">
        <w:rPr>
          <w:rFonts w:asciiTheme="minorHAnsi" w:hAnsiTheme="minorHAnsi" w:eastAsiaTheme="minorEastAsia" w:cstheme="minorBidi"/>
          <w:color w:val="000000" w:themeColor="text1"/>
          <w:sz w:val="22"/>
          <w:szCs w:val="22"/>
        </w:rPr>
        <w:t xml:space="preserve"> Moving to a model</w:t>
      </w:r>
      <w:r w:rsidRPr="4163CFFC" w:rsidR="4E52F6C9">
        <w:rPr>
          <w:rFonts w:asciiTheme="minorHAnsi" w:hAnsiTheme="minorHAnsi" w:eastAsiaTheme="minorEastAsia" w:cstheme="minorBidi"/>
          <w:color w:val="000000" w:themeColor="text1"/>
          <w:sz w:val="22"/>
          <w:szCs w:val="22"/>
        </w:rPr>
        <w:t xml:space="preserve"> of action-focused</w:t>
      </w:r>
      <w:r w:rsidRPr="4163CFFC" w:rsidR="2C98ACF0">
        <w:rPr>
          <w:rFonts w:asciiTheme="minorHAnsi" w:hAnsiTheme="minorHAnsi" w:eastAsiaTheme="minorEastAsia" w:cstheme="minorBidi"/>
          <w:color w:val="000000" w:themeColor="text1"/>
          <w:sz w:val="22"/>
          <w:szCs w:val="22"/>
        </w:rPr>
        <w:t>, short-life working</w:t>
      </w:r>
      <w:r w:rsidRPr="4163CFFC" w:rsidR="4E52F6C9">
        <w:rPr>
          <w:rFonts w:asciiTheme="minorHAnsi" w:hAnsiTheme="minorHAnsi" w:eastAsiaTheme="minorEastAsia" w:cstheme="minorBidi"/>
          <w:color w:val="000000" w:themeColor="text1"/>
          <w:sz w:val="22"/>
          <w:szCs w:val="22"/>
        </w:rPr>
        <w:t xml:space="preserve"> groups underpinning ESG, </w:t>
      </w:r>
      <w:r w:rsidRPr="4163CFFC" w:rsidR="100911EB">
        <w:rPr>
          <w:rFonts w:asciiTheme="minorHAnsi" w:hAnsiTheme="minorHAnsi" w:eastAsiaTheme="minorEastAsia" w:cstheme="minorBidi"/>
          <w:color w:val="000000" w:themeColor="text1"/>
          <w:sz w:val="22"/>
          <w:szCs w:val="22"/>
        </w:rPr>
        <w:t>including</w:t>
      </w:r>
      <w:r w:rsidRPr="4163CFFC" w:rsidR="4E52F6C9">
        <w:rPr>
          <w:rFonts w:asciiTheme="minorHAnsi" w:hAnsiTheme="minorHAnsi" w:eastAsiaTheme="minorEastAsia" w:cstheme="minorBidi"/>
          <w:color w:val="000000" w:themeColor="text1"/>
          <w:sz w:val="22"/>
          <w:szCs w:val="22"/>
        </w:rPr>
        <w:t xml:space="preserve"> time-limited membership</w:t>
      </w:r>
      <w:r w:rsidRPr="4163CFFC" w:rsidR="169601EE">
        <w:rPr>
          <w:rFonts w:asciiTheme="minorHAnsi" w:hAnsiTheme="minorHAnsi" w:eastAsiaTheme="minorEastAsia" w:cstheme="minorBidi"/>
          <w:color w:val="000000" w:themeColor="text1"/>
          <w:sz w:val="22"/>
          <w:szCs w:val="22"/>
        </w:rPr>
        <w:t>, succession</w:t>
      </w:r>
      <w:r w:rsidR="000A3FD1">
        <w:rPr>
          <w:rFonts w:asciiTheme="minorHAnsi" w:hAnsiTheme="minorHAnsi" w:eastAsiaTheme="minorEastAsia" w:cstheme="minorBidi"/>
          <w:color w:val="000000" w:themeColor="text1"/>
          <w:sz w:val="22"/>
          <w:szCs w:val="22"/>
        </w:rPr>
        <w:t xml:space="preserve"> </w:t>
      </w:r>
      <w:r w:rsidRPr="4163CFFC" w:rsidR="169601EE">
        <w:rPr>
          <w:rFonts w:asciiTheme="minorHAnsi" w:hAnsiTheme="minorHAnsi" w:eastAsiaTheme="minorEastAsia" w:cstheme="minorBidi"/>
          <w:color w:val="000000" w:themeColor="text1"/>
          <w:sz w:val="22"/>
          <w:szCs w:val="22"/>
        </w:rPr>
        <w:t>planning</w:t>
      </w:r>
      <w:r w:rsidRPr="4163CFFC" w:rsidR="4E52F6C9">
        <w:rPr>
          <w:rFonts w:asciiTheme="minorHAnsi" w:hAnsiTheme="minorHAnsi" w:eastAsiaTheme="minorEastAsia" w:cstheme="minorBidi"/>
          <w:color w:val="000000" w:themeColor="text1"/>
          <w:sz w:val="22"/>
          <w:szCs w:val="22"/>
        </w:rPr>
        <w:t xml:space="preserve"> </w:t>
      </w:r>
      <w:r w:rsidRPr="4163CFFC" w:rsidR="4EA5DEF3">
        <w:rPr>
          <w:rFonts w:asciiTheme="minorHAnsi" w:hAnsiTheme="minorHAnsi" w:eastAsiaTheme="minorEastAsia" w:cstheme="minorBidi"/>
          <w:color w:val="000000" w:themeColor="text1"/>
          <w:sz w:val="22"/>
          <w:szCs w:val="22"/>
        </w:rPr>
        <w:t>and</w:t>
      </w:r>
      <w:r w:rsidRPr="4163CFFC" w:rsidR="00A06048">
        <w:rPr>
          <w:rFonts w:asciiTheme="minorHAnsi" w:hAnsiTheme="minorHAnsi" w:eastAsiaTheme="minorEastAsia" w:cstheme="minorBidi"/>
          <w:color w:val="000000" w:themeColor="text1"/>
          <w:sz w:val="22"/>
          <w:szCs w:val="22"/>
        </w:rPr>
        <w:t xml:space="preserve"> transparency </w:t>
      </w:r>
      <w:r w:rsidRPr="4163CFFC" w:rsidR="641A34CB">
        <w:rPr>
          <w:rFonts w:asciiTheme="minorHAnsi" w:hAnsiTheme="minorHAnsi" w:eastAsiaTheme="minorEastAsia" w:cstheme="minorBidi"/>
          <w:color w:val="000000" w:themeColor="text1"/>
          <w:sz w:val="22"/>
          <w:szCs w:val="22"/>
        </w:rPr>
        <w:t>about the</w:t>
      </w:r>
      <w:r w:rsidRPr="4163CFFC" w:rsidR="00A06048">
        <w:rPr>
          <w:rFonts w:asciiTheme="minorHAnsi" w:hAnsiTheme="minorHAnsi" w:eastAsiaTheme="minorEastAsia" w:cstheme="minorBidi"/>
          <w:color w:val="000000" w:themeColor="text1"/>
          <w:sz w:val="22"/>
          <w:szCs w:val="22"/>
        </w:rPr>
        <w:t xml:space="preserve"> scope of involvement required</w:t>
      </w:r>
      <w:r w:rsidRPr="4163CFFC" w:rsidR="7B497ED6">
        <w:rPr>
          <w:rFonts w:asciiTheme="minorHAnsi" w:hAnsiTheme="minorHAnsi" w:eastAsiaTheme="minorEastAsia" w:cstheme="minorBidi"/>
          <w:color w:val="000000" w:themeColor="text1"/>
          <w:sz w:val="22"/>
          <w:szCs w:val="22"/>
        </w:rPr>
        <w:t>, will strengthen our EDI</w:t>
      </w:r>
      <w:r w:rsidRPr="4163CFFC" w:rsidR="68277922">
        <w:rPr>
          <w:rFonts w:asciiTheme="minorHAnsi" w:hAnsiTheme="minorHAnsi" w:eastAsiaTheme="minorEastAsia" w:cstheme="minorBidi"/>
          <w:color w:val="000000" w:themeColor="text1"/>
          <w:sz w:val="22"/>
          <w:szCs w:val="22"/>
        </w:rPr>
        <w:t xml:space="preserve"> approach</w:t>
      </w:r>
      <w:r w:rsidRPr="4163CFFC" w:rsidR="7B497ED6">
        <w:rPr>
          <w:rFonts w:asciiTheme="minorHAnsi" w:hAnsiTheme="minorHAnsi" w:eastAsiaTheme="minorEastAsia" w:cstheme="minorBidi"/>
          <w:color w:val="000000" w:themeColor="text1"/>
          <w:sz w:val="22"/>
          <w:szCs w:val="22"/>
        </w:rPr>
        <w:t xml:space="preserve">. </w:t>
      </w:r>
      <w:r w:rsidRPr="4163CFFC" w:rsidR="10FDEFF4">
        <w:rPr>
          <w:rFonts w:asciiTheme="minorHAnsi" w:hAnsiTheme="minorHAnsi" w:eastAsiaTheme="minorEastAsia" w:cstheme="minorBidi"/>
          <w:color w:val="000000" w:themeColor="text1"/>
          <w:sz w:val="22"/>
          <w:szCs w:val="22"/>
        </w:rPr>
        <w:t xml:space="preserve">This </w:t>
      </w:r>
      <w:r w:rsidRPr="4163CFFC" w:rsidR="3BFEE4CD">
        <w:rPr>
          <w:rFonts w:asciiTheme="minorHAnsi" w:hAnsiTheme="minorHAnsi" w:eastAsiaTheme="minorEastAsia" w:cstheme="minorBidi"/>
          <w:color w:val="000000" w:themeColor="text1"/>
          <w:sz w:val="22"/>
          <w:szCs w:val="22"/>
        </w:rPr>
        <w:t>restructure will</w:t>
      </w:r>
      <w:r w:rsidRPr="4163CFFC" w:rsidR="10FDEFF4">
        <w:rPr>
          <w:rFonts w:asciiTheme="minorHAnsi" w:hAnsiTheme="minorHAnsi" w:eastAsiaTheme="minorEastAsia" w:cstheme="minorBidi"/>
          <w:color w:val="000000" w:themeColor="text1"/>
          <w:sz w:val="22"/>
          <w:szCs w:val="22"/>
        </w:rPr>
        <w:t xml:space="preserve"> </w:t>
      </w:r>
      <w:r w:rsidRPr="4163CFFC" w:rsidR="3170C9B1">
        <w:rPr>
          <w:rFonts w:asciiTheme="minorHAnsi" w:hAnsiTheme="minorHAnsi" w:eastAsiaTheme="minorEastAsia" w:cstheme="minorBidi"/>
          <w:color w:val="000000" w:themeColor="text1"/>
          <w:sz w:val="22"/>
          <w:szCs w:val="22"/>
        </w:rPr>
        <w:t>enable a</w:t>
      </w:r>
      <w:r w:rsidRPr="4163CFFC" w:rsidR="10FDEFF4">
        <w:rPr>
          <w:rFonts w:asciiTheme="minorHAnsi" w:hAnsiTheme="minorHAnsi" w:eastAsiaTheme="minorEastAsia" w:cstheme="minorBidi"/>
          <w:color w:val="000000" w:themeColor="text1"/>
          <w:sz w:val="22"/>
          <w:szCs w:val="22"/>
        </w:rPr>
        <w:t xml:space="preserve"> more diverse membership and avoid </w:t>
      </w:r>
      <w:r w:rsidRPr="4163CFFC" w:rsidR="7598014D">
        <w:rPr>
          <w:rFonts w:asciiTheme="minorHAnsi" w:hAnsiTheme="minorHAnsi" w:eastAsiaTheme="minorEastAsia" w:cstheme="minorBidi"/>
          <w:color w:val="000000" w:themeColor="text1"/>
          <w:sz w:val="22"/>
          <w:szCs w:val="22"/>
        </w:rPr>
        <w:t xml:space="preserve">placing an </w:t>
      </w:r>
      <w:r w:rsidRPr="4163CFFC" w:rsidR="7598014D">
        <w:rPr>
          <w:rFonts w:ascii="Calibri" w:hAnsi="Calibri" w:cs="Calibri"/>
          <w:color w:val="000000" w:themeColor="text1"/>
          <w:sz w:val="22"/>
          <w:szCs w:val="22"/>
        </w:rPr>
        <w:t>undue burden of work or emotional labour on</w:t>
      </w:r>
      <w:r w:rsidRPr="4163CFFC" w:rsidR="357CA884">
        <w:rPr>
          <w:rFonts w:ascii="Calibri" w:hAnsi="Calibri" w:cs="Calibri"/>
          <w:color w:val="000000" w:themeColor="text1"/>
          <w:sz w:val="22"/>
          <w:szCs w:val="22"/>
        </w:rPr>
        <w:t xml:space="preserve"> </w:t>
      </w:r>
      <w:proofErr w:type="gramStart"/>
      <w:r w:rsidRPr="4163CFFC" w:rsidR="6FF13880">
        <w:rPr>
          <w:rFonts w:ascii="Calibri" w:hAnsi="Calibri" w:cs="Calibri"/>
          <w:color w:val="000000" w:themeColor="text1"/>
          <w:sz w:val="22"/>
          <w:szCs w:val="22"/>
        </w:rPr>
        <w:t>particular staff</w:t>
      </w:r>
      <w:proofErr w:type="gramEnd"/>
      <w:r w:rsidRPr="4163CFFC" w:rsidR="6FF13880">
        <w:rPr>
          <w:rFonts w:ascii="Calibri" w:hAnsi="Calibri" w:cs="Calibri"/>
          <w:color w:val="000000" w:themeColor="text1"/>
          <w:sz w:val="22"/>
          <w:szCs w:val="22"/>
        </w:rPr>
        <w:t xml:space="preserve"> or student groups</w:t>
      </w:r>
      <w:r w:rsidRPr="4163CFFC" w:rsidR="00FA376E">
        <w:rPr>
          <w:rFonts w:asciiTheme="minorHAnsi" w:hAnsiTheme="minorHAnsi" w:eastAsiaTheme="minorEastAsia" w:cstheme="minorBidi"/>
          <w:color w:val="000000" w:themeColor="text1"/>
          <w:sz w:val="22"/>
          <w:szCs w:val="22"/>
        </w:rPr>
        <w:t xml:space="preserve"> </w:t>
      </w:r>
      <w:r w:rsidRPr="4163CFFC" w:rsidR="00FA376E">
        <w:rPr>
          <w:rFonts w:asciiTheme="minorHAnsi" w:hAnsiTheme="minorHAnsi" w:eastAsiaTheme="minorEastAsia" w:cstheme="minorBidi"/>
          <w:b/>
          <w:bCs/>
          <w:color w:val="000000" w:themeColor="text1"/>
          <w:sz w:val="22"/>
          <w:szCs w:val="22"/>
        </w:rPr>
        <w:t>[Action: A1]</w:t>
      </w:r>
      <w:r w:rsidRPr="4163CFFC" w:rsidR="004660B9">
        <w:rPr>
          <w:rFonts w:asciiTheme="minorHAnsi" w:hAnsiTheme="minorHAnsi" w:eastAsiaTheme="minorEastAsia" w:cstheme="minorBidi"/>
          <w:b/>
          <w:bCs/>
          <w:color w:val="000000" w:themeColor="text1"/>
          <w:sz w:val="22"/>
          <w:szCs w:val="22"/>
        </w:rPr>
        <w:t>.</w:t>
      </w:r>
    </w:p>
    <w:p w:rsidR="4A05EECD" w:rsidP="4A05EECD" w:rsidRDefault="4A05EECD" w14:paraId="257A908B" w14:textId="3C9BEDAB">
      <w:pPr>
        <w:shd w:val="clear" w:color="auto" w:fill="FFFFFF" w:themeFill="background1"/>
        <w:contextualSpacing/>
        <w:rPr>
          <w:rFonts w:asciiTheme="minorHAnsi" w:hAnsiTheme="minorHAnsi" w:eastAsiaTheme="minorEastAsia" w:cstheme="minorBidi"/>
          <w:b/>
          <w:bCs/>
          <w:color w:val="000000" w:themeColor="text1"/>
          <w:sz w:val="22"/>
          <w:szCs w:val="22"/>
        </w:rPr>
      </w:pPr>
    </w:p>
    <w:p w:rsidR="38C863A9" w:rsidP="4163CFFC" w:rsidRDefault="38C863A9" w14:paraId="5405DF49" w14:textId="73282BD6">
      <w:pPr>
        <w:shd w:val="clear" w:color="auto" w:fill="FFFFFF" w:themeFill="background1"/>
        <w:contextualSpacing/>
        <w:rPr>
          <w:rFonts w:asciiTheme="minorHAnsi" w:hAnsiTheme="minorHAnsi" w:eastAsiaTheme="minorEastAsia" w:cstheme="minorBidi"/>
          <w:color w:val="000000" w:themeColor="text1"/>
          <w:sz w:val="22"/>
          <w:szCs w:val="22"/>
        </w:rPr>
      </w:pPr>
      <w:r w:rsidRPr="4163CFFC">
        <w:rPr>
          <w:rFonts w:asciiTheme="minorHAnsi" w:hAnsiTheme="minorHAnsi" w:eastAsiaTheme="minorEastAsia" w:cstheme="minorBidi"/>
          <w:color w:val="000000" w:themeColor="text1"/>
          <w:sz w:val="22"/>
          <w:szCs w:val="22"/>
        </w:rPr>
        <w:t xml:space="preserve">Faculty and Divisional level EDI committees feed into </w:t>
      </w:r>
      <w:r w:rsidR="00DA24C8">
        <w:rPr>
          <w:rFonts w:asciiTheme="minorHAnsi" w:hAnsiTheme="minorHAnsi" w:eastAsiaTheme="minorEastAsia" w:cstheme="minorBidi"/>
          <w:color w:val="000000" w:themeColor="text1"/>
          <w:sz w:val="22"/>
          <w:szCs w:val="22"/>
        </w:rPr>
        <w:t>the Gender Equality steering Group</w:t>
      </w:r>
      <w:r w:rsidRPr="4163CFFC">
        <w:rPr>
          <w:rFonts w:asciiTheme="minorHAnsi" w:hAnsiTheme="minorHAnsi" w:eastAsiaTheme="minorEastAsia" w:cstheme="minorBidi"/>
          <w:color w:val="000000" w:themeColor="text1"/>
          <w:sz w:val="22"/>
          <w:szCs w:val="22"/>
        </w:rPr>
        <w:t xml:space="preserve">, which acts as the ISAT. However, </w:t>
      </w:r>
      <w:r w:rsidRPr="4163CFFC" w:rsidR="3DA9EB1E">
        <w:rPr>
          <w:rFonts w:asciiTheme="minorHAnsi" w:hAnsiTheme="minorHAnsi" w:eastAsiaTheme="minorEastAsia" w:cstheme="minorBidi"/>
          <w:color w:val="000000" w:themeColor="text1"/>
          <w:sz w:val="22"/>
          <w:szCs w:val="22"/>
        </w:rPr>
        <w:t xml:space="preserve">learning from the challenges of our previous submission, </w:t>
      </w:r>
      <w:r w:rsidRPr="4163CFFC" w:rsidR="6183A72A">
        <w:rPr>
          <w:rFonts w:asciiTheme="minorHAnsi" w:hAnsiTheme="minorHAnsi" w:eastAsiaTheme="minorEastAsia" w:cstheme="minorBidi"/>
          <w:color w:val="000000" w:themeColor="text1"/>
          <w:sz w:val="22"/>
          <w:szCs w:val="22"/>
        </w:rPr>
        <w:t>the</w:t>
      </w:r>
      <w:r w:rsidRPr="4163CFFC" w:rsidR="3DA9EB1E">
        <w:rPr>
          <w:rFonts w:asciiTheme="minorHAnsi" w:hAnsiTheme="minorHAnsi" w:eastAsiaTheme="minorEastAsia" w:cstheme="minorBidi"/>
          <w:color w:val="000000" w:themeColor="text1"/>
          <w:sz w:val="22"/>
          <w:szCs w:val="22"/>
        </w:rPr>
        <w:t xml:space="preserve"> rev</w:t>
      </w:r>
      <w:r w:rsidRPr="4163CFFC" w:rsidR="2BBB9559">
        <w:rPr>
          <w:rFonts w:asciiTheme="minorHAnsi" w:hAnsiTheme="minorHAnsi" w:eastAsiaTheme="minorEastAsia" w:cstheme="minorBidi"/>
          <w:color w:val="000000" w:themeColor="text1"/>
          <w:sz w:val="22"/>
          <w:szCs w:val="22"/>
        </w:rPr>
        <w:t>ised ISAT wi</w:t>
      </w:r>
      <w:r w:rsidRPr="4163CFFC" w:rsidR="39F33B09">
        <w:rPr>
          <w:rFonts w:asciiTheme="minorHAnsi" w:hAnsiTheme="minorHAnsi" w:eastAsiaTheme="minorEastAsia" w:cstheme="minorBidi"/>
          <w:color w:val="000000" w:themeColor="text1"/>
          <w:sz w:val="22"/>
          <w:szCs w:val="22"/>
        </w:rPr>
        <w:t>ll have a focused remit</w:t>
      </w:r>
      <w:r w:rsidRPr="4163CFFC" w:rsidR="653407F1">
        <w:rPr>
          <w:rFonts w:asciiTheme="minorHAnsi" w:hAnsiTheme="minorHAnsi" w:eastAsiaTheme="minorEastAsia" w:cstheme="minorBidi"/>
          <w:color w:val="000000" w:themeColor="text1"/>
          <w:sz w:val="22"/>
          <w:szCs w:val="22"/>
        </w:rPr>
        <w:t xml:space="preserve"> on Athena Swan</w:t>
      </w:r>
      <w:r w:rsidRPr="4163CFFC" w:rsidR="39F33B09">
        <w:rPr>
          <w:rFonts w:asciiTheme="minorHAnsi" w:hAnsiTheme="minorHAnsi" w:eastAsiaTheme="minorEastAsia" w:cstheme="minorBidi"/>
          <w:color w:val="000000" w:themeColor="text1"/>
          <w:sz w:val="22"/>
          <w:szCs w:val="22"/>
        </w:rPr>
        <w:t xml:space="preserve">, with accountability for actions shared across multiple role holders </w:t>
      </w:r>
      <w:r w:rsidRPr="4163CFFC" w:rsidR="45037C4E">
        <w:rPr>
          <w:rFonts w:asciiTheme="minorHAnsi" w:hAnsiTheme="minorHAnsi" w:eastAsiaTheme="minorEastAsia" w:cstheme="minorBidi"/>
          <w:color w:val="000000" w:themeColor="text1"/>
          <w:sz w:val="22"/>
          <w:szCs w:val="22"/>
        </w:rPr>
        <w:t xml:space="preserve">and levels of governance, </w:t>
      </w:r>
      <w:r w:rsidRPr="4163CFFC" w:rsidR="39F33B09">
        <w:rPr>
          <w:rFonts w:asciiTheme="minorHAnsi" w:hAnsiTheme="minorHAnsi" w:eastAsiaTheme="minorEastAsia" w:cstheme="minorBidi"/>
          <w:color w:val="000000" w:themeColor="text1"/>
          <w:sz w:val="22"/>
          <w:szCs w:val="22"/>
        </w:rPr>
        <w:t xml:space="preserve">including </w:t>
      </w:r>
      <w:r w:rsidR="00792B6D">
        <w:rPr>
          <w:rFonts w:asciiTheme="minorHAnsi" w:hAnsiTheme="minorHAnsi" w:eastAsiaTheme="minorEastAsia" w:cstheme="minorBidi"/>
          <w:color w:val="000000" w:themeColor="text1"/>
          <w:sz w:val="22"/>
          <w:szCs w:val="22"/>
        </w:rPr>
        <w:t>ESG</w:t>
      </w:r>
      <w:r w:rsidRPr="4163CFFC" w:rsidR="31821E6C">
        <w:rPr>
          <w:rFonts w:asciiTheme="minorHAnsi" w:hAnsiTheme="minorHAnsi" w:eastAsiaTheme="minorEastAsia" w:cstheme="minorBidi"/>
          <w:color w:val="000000" w:themeColor="text1"/>
          <w:sz w:val="22"/>
          <w:szCs w:val="22"/>
        </w:rPr>
        <w:t xml:space="preserve"> members</w:t>
      </w:r>
      <w:r w:rsidRPr="4163CFFC" w:rsidR="5E624B37">
        <w:rPr>
          <w:rFonts w:asciiTheme="minorHAnsi" w:hAnsiTheme="minorHAnsi" w:eastAsiaTheme="minorEastAsia" w:cstheme="minorBidi"/>
          <w:color w:val="000000" w:themeColor="text1"/>
          <w:sz w:val="22"/>
          <w:szCs w:val="22"/>
        </w:rPr>
        <w:t xml:space="preserve"> </w:t>
      </w:r>
      <w:r w:rsidRPr="003D5FDC" w:rsidR="5E624B37">
        <w:rPr>
          <w:rFonts w:asciiTheme="minorHAnsi" w:hAnsiTheme="minorHAnsi" w:eastAsiaTheme="minorEastAsia" w:cstheme="minorBidi"/>
          <w:b/>
          <w:color w:val="000000" w:themeColor="text1"/>
          <w:sz w:val="22"/>
          <w:szCs w:val="22"/>
        </w:rPr>
        <w:t>[Action A1]</w:t>
      </w:r>
      <w:r w:rsidRPr="00E31CD1" w:rsidR="5E624B37">
        <w:rPr>
          <w:rFonts w:asciiTheme="minorHAnsi" w:hAnsiTheme="minorHAnsi" w:eastAsiaTheme="minorEastAsia" w:cstheme="minorBidi"/>
          <w:color w:val="000000" w:themeColor="text1"/>
          <w:sz w:val="22"/>
          <w:szCs w:val="22"/>
        </w:rPr>
        <w:t>.</w:t>
      </w:r>
    </w:p>
    <w:p w:rsidR="00392D6D" w:rsidP="00213E49" w:rsidRDefault="00392D6D" w14:paraId="0EA91693" w14:textId="77777777">
      <w:pPr>
        <w:shd w:val="clear" w:color="auto" w:fill="FFFFFF" w:themeFill="background1"/>
        <w:contextualSpacing/>
        <w:rPr>
          <w:rFonts w:asciiTheme="minorHAnsi" w:hAnsiTheme="minorHAnsi" w:eastAsiaTheme="minorEastAsia" w:cstheme="minorBidi"/>
          <w:b/>
          <w:bCs/>
          <w:color w:val="000000" w:themeColor="text1"/>
          <w:sz w:val="22"/>
          <w:szCs w:val="22"/>
        </w:rPr>
      </w:pPr>
    </w:p>
    <w:p w:rsidRPr="00392D6D" w:rsidR="00392D6D" w:rsidP="4A05EECD" w:rsidRDefault="00392D6D" w14:paraId="661FE37B" w14:textId="5F1C6B14">
      <w:pPr>
        <w:shd w:val="clear" w:color="auto" w:fill="FFFFFF" w:themeFill="background1"/>
        <w:contextualSpacing/>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Stirling introduced an Institutional Dean for Equality, Diversity and Inclusion in 2017. This role provides strategic leadership in EDI, creating a culture where equity is embedded into all that we do.  In 20</w:t>
      </w:r>
      <w:r w:rsidR="00780AAF">
        <w:rPr>
          <w:rFonts w:asciiTheme="minorHAnsi" w:hAnsiTheme="minorHAnsi" w:eastAsiaTheme="minorEastAsia" w:cstheme="minorBidi"/>
          <w:color w:val="000000" w:themeColor="text1"/>
          <w:sz w:val="22"/>
          <w:szCs w:val="22"/>
        </w:rPr>
        <w:t>22</w:t>
      </w:r>
      <w:r w:rsidRPr="00A4087B">
        <w:rPr>
          <w:rFonts w:asciiTheme="minorHAnsi" w:hAnsiTheme="minorHAnsi" w:eastAsiaTheme="minorEastAsia" w:cstheme="minorBidi"/>
          <w:color w:val="000000" w:themeColor="text1"/>
          <w:sz w:val="22"/>
          <w:szCs w:val="22"/>
        </w:rPr>
        <w:t xml:space="preserve">, the University increased operational investment, establishing the role of EDI Manager. </w:t>
      </w:r>
      <w:r w:rsidRPr="4A05EECD">
        <w:rPr>
          <w:rFonts w:asciiTheme="minorHAnsi" w:hAnsiTheme="minorHAnsi" w:eastAsiaTheme="minorEastAsia" w:cstheme="minorBidi"/>
          <w:color w:val="000000" w:themeColor="text1"/>
          <w:sz w:val="22"/>
          <w:szCs w:val="22"/>
        </w:rPr>
        <w:t xml:space="preserve"> </w:t>
      </w:r>
    </w:p>
    <w:p w:rsidRPr="00A4087B" w:rsidR="00213E49" w:rsidP="00213E49" w:rsidRDefault="00213E49" w14:paraId="6827992E" w14:textId="77777777">
      <w:pPr>
        <w:shd w:val="clear" w:color="auto" w:fill="FFFFFF" w:themeFill="background1"/>
        <w:contextualSpacing/>
        <w:rPr>
          <w:rFonts w:asciiTheme="minorHAnsi" w:hAnsiTheme="minorHAnsi" w:eastAsiaTheme="minorEastAsia" w:cstheme="minorBidi"/>
          <w:color w:val="000000" w:themeColor="text1"/>
          <w:sz w:val="22"/>
          <w:szCs w:val="22"/>
        </w:rPr>
      </w:pPr>
    </w:p>
    <w:p w:rsidR="00213E49" w:rsidP="00E22E78" w:rsidRDefault="00213E49" w14:paraId="0AE42A82" w14:textId="40C8C651">
      <w:pPr>
        <w:shd w:val="clear" w:color="auto" w:fill="FFFFFF" w:themeFill="background1"/>
        <w:contextualSpacing/>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Currently, EDI work </w:t>
      </w:r>
      <w:r w:rsidR="0019757C">
        <w:rPr>
          <w:rFonts w:asciiTheme="minorHAnsi" w:hAnsiTheme="minorHAnsi" w:eastAsiaTheme="minorEastAsia" w:cstheme="minorBidi"/>
          <w:color w:val="000000" w:themeColor="text1"/>
          <w:sz w:val="22"/>
          <w:szCs w:val="22"/>
        </w:rPr>
        <w:t>is</w:t>
      </w:r>
      <w:r w:rsidRPr="00A4087B">
        <w:rPr>
          <w:rFonts w:asciiTheme="minorHAnsi" w:hAnsiTheme="minorHAnsi" w:eastAsiaTheme="minorEastAsia" w:cstheme="minorBidi"/>
          <w:color w:val="000000" w:themeColor="text1"/>
          <w:sz w:val="22"/>
          <w:szCs w:val="22"/>
        </w:rPr>
        <w:t xml:space="preserve"> formally recognised within the Recognition Award Scheme (providing special recognition to staff (below grade 10) whose contribution, on a sustained basis or on a specific project or task, has been exceptional) and in Academic Promotions processes.</w:t>
      </w:r>
      <w:r w:rsidR="00FB4A55">
        <w:rPr>
          <w:rFonts w:asciiTheme="minorHAnsi" w:hAnsiTheme="minorHAnsi" w:eastAsiaTheme="minorEastAsia" w:cstheme="minorBidi"/>
          <w:color w:val="000000" w:themeColor="text1"/>
          <w:sz w:val="22"/>
          <w:szCs w:val="22"/>
        </w:rPr>
        <w:t xml:space="preserve"> </w:t>
      </w:r>
      <w:r w:rsidR="00FB4A55">
        <w:rPr>
          <w:rFonts w:ascii="Calibri" w:hAnsi="Calibri" w:cs="Calibri"/>
          <w:sz w:val="22"/>
          <w:szCs w:val="22"/>
          <w:shd w:val="clear" w:color="auto" w:fill="FFFFFF"/>
        </w:rPr>
        <w:t>In 2023/24, 16 applications explicitly referenced leading or contributing to EDI work as evidence to support meeting promotion criteria.</w:t>
      </w:r>
      <w:r w:rsidRPr="00A4087B">
        <w:rPr>
          <w:rFonts w:asciiTheme="minorHAnsi" w:hAnsiTheme="minorHAnsi" w:eastAsiaTheme="minorEastAsia" w:cstheme="minorBidi"/>
          <w:color w:val="000000" w:themeColor="text1"/>
          <w:sz w:val="22"/>
          <w:szCs w:val="22"/>
        </w:rPr>
        <w:t xml:space="preserve"> However, this could be more clearly articulated</w:t>
      </w:r>
      <w:r w:rsidR="004760F9">
        <w:rPr>
          <w:rFonts w:asciiTheme="minorHAnsi" w:hAnsiTheme="minorHAnsi" w:eastAsiaTheme="minorEastAsia" w:cstheme="minorBidi"/>
          <w:color w:val="000000" w:themeColor="text1"/>
          <w:sz w:val="22"/>
          <w:szCs w:val="22"/>
        </w:rPr>
        <w:t xml:space="preserve"> </w:t>
      </w:r>
      <w:r w:rsidRPr="00A4087B">
        <w:rPr>
          <w:rFonts w:asciiTheme="minorHAnsi" w:hAnsiTheme="minorHAnsi" w:eastAsiaTheme="minorEastAsia" w:cstheme="minorBidi"/>
          <w:b/>
          <w:bCs/>
          <w:color w:val="000000" w:themeColor="text1"/>
          <w:sz w:val="22"/>
          <w:szCs w:val="22"/>
        </w:rPr>
        <w:t>[Action: A</w:t>
      </w:r>
      <w:r w:rsidR="005255CE">
        <w:rPr>
          <w:rFonts w:asciiTheme="minorHAnsi" w:hAnsiTheme="minorHAnsi" w:eastAsiaTheme="minorEastAsia" w:cstheme="minorBidi"/>
          <w:b/>
          <w:bCs/>
          <w:color w:val="000000" w:themeColor="text1"/>
          <w:sz w:val="22"/>
          <w:szCs w:val="22"/>
        </w:rPr>
        <w:t>3</w:t>
      </w:r>
      <w:r w:rsidRPr="00A4087B">
        <w:rPr>
          <w:rFonts w:asciiTheme="minorHAnsi" w:hAnsiTheme="minorHAnsi" w:eastAsiaTheme="minorEastAsia" w:cstheme="minorBidi"/>
          <w:b/>
          <w:bCs/>
          <w:color w:val="000000" w:themeColor="text1"/>
          <w:sz w:val="22"/>
          <w:szCs w:val="22"/>
        </w:rPr>
        <w:t>]</w:t>
      </w:r>
      <w:r w:rsidR="004660B9">
        <w:rPr>
          <w:rFonts w:asciiTheme="minorHAnsi" w:hAnsiTheme="minorHAnsi" w:eastAsiaTheme="minorEastAsia" w:cstheme="minorBidi"/>
          <w:b/>
          <w:bCs/>
          <w:color w:val="000000" w:themeColor="text1"/>
          <w:sz w:val="22"/>
          <w:szCs w:val="22"/>
        </w:rPr>
        <w:t>.</w:t>
      </w:r>
    </w:p>
    <w:p w:rsidR="00036B5A" w:rsidP="2ECBFEFA" w:rsidRDefault="00036B5A" w14:paraId="50266CF7" w14:textId="77777777">
      <w:pPr>
        <w:rPr>
          <w:rFonts w:eastAsia="Arial"/>
        </w:rPr>
      </w:pPr>
    </w:p>
    <w:p w:rsidR="007C0F61" w:rsidP="00560134" w:rsidRDefault="007C0F61" w14:paraId="1CD49E8F" w14:textId="2F909EFE" w14:noSpellErr="1">
      <w:pPr>
        <w:pStyle w:val="Heading2"/>
        <w:rPr>
          <w:rFonts w:eastAsia="Calibri"/>
        </w:rPr>
      </w:pPr>
      <w:bookmarkStart w:name="_Toc163548486" w:id="17"/>
      <w:bookmarkStart w:name="_Toc163548514" w:id="18"/>
      <w:bookmarkStart w:name="_Toc1408449807" w:id="573714527"/>
      <w:r w:rsidRPr="6D370FCA" w:rsidR="464EBBBA">
        <w:rPr>
          <w:rFonts w:eastAsia="Calibri"/>
        </w:rPr>
        <w:t xml:space="preserve">Development, </w:t>
      </w:r>
      <w:r w:rsidRPr="6D370FCA" w:rsidR="464EBBBA">
        <w:rPr>
          <w:rFonts w:eastAsia="Calibri"/>
        </w:rPr>
        <w:t>evaluation</w:t>
      </w:r>
      <w:r w:rsidRPr="6D370FCA" w:rsidR="464EBBBA">
        <w:rPr>
          <w:rFonts w:eastAsia="Calibri"/>
        </w:rPr>
        <w:t xml:space="preserve"> and effectiveness of </w:t>
      </w:r>
      <w:r w:rsidRPr="6D370FCA" w:rsidR="43904C7A">
        <w:rPr>
          <w:rFonts w:eastAsia="Calibri"/>
        </w:rPr>
        <w:t xml:space="preserve">institutional </w:t>
      </w:r>
      <w:r w:rsidRPr="6D370FCA" w:rsidR="464EBBBA">
        <w:rPr>
          <w:rFonts w:eastAsia="Calibri"/>
        </w:rPr>
        <w:t>policies</w:t>
      </w:r>
      <w:bookmarkEnd w:id="17"/>
      <w:bookmarkEnd w:id="18"/>
      <w:bookmarkEnd w:id="573714527"/>
      <w:r w:rsidRPr="6D370FCA" w:rsidR="15F2D181">
        <w:rPr>
          <w:rFonts w:eastAsia="Calibri"/>
        </w:rPr>
        <w:t xml:space="preserve"> </w:t>
      </w:r>
    </w:p>
    <w:p w:rsidRPr="002774BC" w:rsidR="0026122E" w:rsidP="008B385C" w:rsidRDefault="006A534E" w14:paraId="0D5345A5" w14:textId="57961412">
      <w:pPr>
        <w:rPr>
          <w:rFonts w:asciiTheme="minorHAnsi" w:hAnsiTheme="minorHAnsi" w:cstheme="minorHAnsi"/>
          <w:sz w:val="22"/>
          <w:szCs w:val="22"/>
        </w:rPr>
      </w:pPr>
      <w:r w:rsidRPr="002774BC">
        <w:rPr>
          <w:rFonts w:asciiTheme="minorHAnsi" w:hAnsiTheme="minorHAnsi" w:cstheme="minorHAnsi"/>
          <w:sz w:val="22"/>
          <w:szCs w:val="22"/>
        </w:rPr>
        <w:t xml:space="preserve">Our </w:t>
      </w:r>
      <w:r w:rsidR="00660B82">
        <w:rPr>
          <w:rFonts w:asciiTheme="minorHAnsi" w:hAnsiTheme="minorHAnsi" w:cstheme="minorHAnsi"/>
          <w:sz w:val="22"/>
          <w:szCs w:val="22"/>
        </w:rPr>
        <w:t xml:space="preserve">institutional </w:t>
      </w:r>
      <w:r w:rsidRPr="002774BC" w:rsidR="00DB5E0A">
        <w:rPr>
          <w:rFonts w:asciiTheme="minorHAnsi" w:hAnsiTheme="minorHAnsi" w:cstheme="minorHAnsi"/>
          <w:sz w:val="22"/>
          <w:szCs w:val="22"/>
        </w:rPr>
        <w:t xml:space="preserve">Policy Review Schedule </w:t>
      </w:r>
      <w:r w:rsidRPr="002774BC" w:rsidR="009475DF">
        <w:rPr>
          <w:rFonts w:asciiTheme="minorHAnsi" w:hAnsiTheme="minorHAnsi" w:cstheme="minorHAnsi"/>
          <w:sz w:val="22"/>
          <w:szCs w:val="22"/>
        </w:rPr>
        <w:t>account</w:t>
      </w:r>
      <w:r w:rsidR="0025494C">
        <w:rPr>
          <w:rFonts w:asciiTheme="minorHAnsi" w:hAnsiTheme="minorHAnsi" w:cstheme="minorHAnsi"/>
          <w:sz w:val="22"/>
          <w:szCs w:val="22"/>
        </w:rPr>
        <w:t>s</w:t>
      </w:r>
      <w:r w:rsidRPr="002774BC" w:rsidR="009475DF">
        <w:rPr>
          <w:rFonts w:asciiTheme="minorHAnsi" w:hAnsiTheme="minorHAnsi" w:cstheme="minorHAnsi"/>
          <w:sz w:val="22"/>
          <w:szCs w:val="22"/>
        </w:rPr>
        <w:t xml:space="preserve"> for </w:t>
      </w:r>
      <w:r w:rsidR="003E0A90">
        <w:rPr>
          <w:rFonts w:asciiTheme="minorHAnsi" w:hAnsiTheme="minorHAnsi" w:cstheme="minorHAnsi"/>
          <w:sz w:val="22"/>
          <w:szCs w:val="22"/>
        </w:rPr>
        <w:t xml:space="preserve">both internal and </w:t>
      </w:r>
      <w:r w:rsidRPr="002774BC" w:rsidR="00DB5E0A">
        <w:rPr>
          <w:rFonts w:asciiTheme="minorHAnsi" w:hAnsiTheme="minorHAnsi" w:cstheme="minorHAnsi"/>
          <w:sz w:val="22"/>
          <w:szCs w:val="22"/>
        </w:rPr>
        <w:t>external factors</w:t>
      </w:r>
      <w:r w:rsidRPr="002774BC" w:rsidR="002C109E">
        <w:rPr>
          <w:rFonts w:asciiTheme="minorHAnsi" w:hAnsiTheme="minorHAnsi" w:cstheme="minorHAnsi"/>
          <w:sz w:val="22"/>
          <w:szCs w:val="22"/>
        </w:rPr>
        <w:t>,</w:t>
      </w:r>
      <w:r w:rsidRPr="002774BC" w:rsidR="00DB5E0A">
        <w:rPr>
          <w:rFonts w:asciiTheme="minorHAnsi" w:hAnsiTheme="minorHAnsi" w:cstheme="minorHAnsi"/>
          <w:sz w:val="22"/>
          <w:szCs w:val="22"/>
        </w:rPr>
        <w:t xml:space="preserve"> such as changes in legislation</w:t>
      </w:r>
      <w:r w:rsidRPr="002774BC" w:rsidR="009475DF">
        <w:rPr>
          <w:rFonts w:asciiTheme="minorHAnsi" w:hAnsiTheme="minorHAnsi" w:cstheme="minorHAnsi"/>
          <w:sz w:val="22"/>
          <w:szCs w:val="22"/>
        </w:rPr>
        <w:t xml:space="preserve">, </w:t>
      </w:r>
      <w:r w:rsidRPr="002774BC" w:rsidR="00772C3A">
        <w:rPr>
          <w:rFonts w:asciiTheme="minorHAnsi" w:hAnsiTheme="minorHAnsi" w:cstheme="minorHAnsi"/>
          <w:sz w:val="22"/>
          <w:szCs w:val="22"/>
        </w:rPr>
        <w:t xml:space="preserve">to ensure </w:t>
      </w:r>
      <w:r w:rsidR="00942F0D">
        <w:rPr>
          <w:rFonts w:asciiTheme="minorHAnsi" w:hAnsiTheme="minorHAnsi" w:cstheme="minorHAnsi"/>
          <w:sz w:val="22"/>
          <w:szCs w:val="22"/>
        </w:rPr>
        <w:t>policies</w:t>
      </w:r>
      <w:r w:rsidRPr="002774BC" w:rsidR="00942F0D">
        <w:rPr>
          <w:rFonts w:asciiTheme="minorHAnsi" w:hAnsiTheme="minorHAnsi" w:cstheme="minorHAnsi"/>
          <w:sz w:val="22"/>
          <w:szCs w:val="22"/>
        </w:rPr>
        <w:t xml:space="preserve"> </w:t>
      </w:r>
      <w:r w:rsidRPr="002774BC" w:rsidR="00FF11CE">
        <w:rPr>
          <w:rFonts w:asciiTheme="minorHAnsi" w:hAnsiTheme="minorHAnsi" w:cstheme="minorHAnsi"/>
          <w:sz w:val="22"/>
          <w:szCs w:val="22"/>
        </w:rPr>
        <w:t xml:space="preserve">adapt to changing circumstances and remain </w:t>
      </w:r>
      <w:r w:rsidRPr="002774BC" w:rsidR="00EB019D">
        <w:rPr>
          <w:rFonts w:asciiTheme="minorHAnsi" w:hAnsiTheme="minorHAnsi" w:cstheme="minorHAnsi"/>
          <w:sz w:val="22"/>
          <w:szCs w:val="22"/>
        </w:rPr>
        <w:t>effective</w:t>
      </w:r>
      <w:r w:rsidRPr="002774BC" w:rsidR="00255283">
        <w:rPr>
          <w:rFonts w:asciiTheme="minorHAnsi" w:hAnsiTheme="minorHAnsi" w:cstheme="minorHAnsi"/>
          <w:sz w:val="22"/>
          <w:szCs w:val="22"/>
        </w:rPr>
        <w:t xml:space="preserve">. </w:t>
      </w:r>
      <w:r w:rsidRPr="002774BC" w:rsidR="00DB5E0A">
        <w:rPr>
          <w:rFonts w:asciiTheme="minorHAnsi" w:hAnsiTheme="minorHAnsi" w:cstheme="minorHAnsi"/>
          <w:sz w:val="22"/>
          <w:szCs w:val="22"/>
        </w:rPr>
        <w:t xml:space="preserve"> </w:t>
      </w:r>
      <w:r w:rsidRPr="002774BC" w:rsidR="00FE0C6F">
        <w:rPr>
          <w:rFonts w:asciiTheme="minorHAnsi" w:hAnsiTheme="minorHAnsi" w:cstheme="minorHAnsi"/>
          <w:sz w:val="22"/>
          <w:szCs w:val="22"/>
        </w:rPr>
        <w:t>P</w:t>
      </w:r>
      <w:r w:rsidRPr="002774BC" w:rsidR="00DB5E0A">
        <w:rPr>
          <w:rFonts w:asciiTheme="minorHAnsi" w:hAnsiTheme="minorHAnsi" w:cstheme="minorHAnsi"/>
          <w:sz w:val="22"/>
          <w:szCs w:val="22"/>
        </w:rPr>
        <w:t xml:space="preserve">olicy owners keep policies under review between the official review cycles and </w:t>
      </w:r>
      <w:r w:rsidRPr="002774BC" w:rsidR="007A71C7">
        <w:rPr>
          <w:rFonts w:asciiTheme="minorHAnsi" w:hAnsiTheme="minorHAnsi" w:cstheme="minorHAnsi"/>
          <w:sz w:val="22"/>
          <w:szCs w:val="22"/>
        </w:rPr>
        <w:t xml:space="preserve">are responsible for making </w:t>
      </w:r>
      <w:r w:rsidRPr="002774BC" w:rsidR="00DB5E0A">
        <w:rPr>
          <w:rFonts w:asciiTheme="minorHAnsi" w:hAnsiTheme="minorHAnsi" w:cstheme="minorHAnsi"/>
          <w:sz w:val="22"/>
          <w:szCs w:val="22"/>
        </w:rPr>
        <w:t xml:space="preserve">amendments where required. </w:t>
      </w:r>
      <w:r w:rsidRPr="002774BC" w:rsidR="000656BB">
        <w:rPr>
          <w:rFonts w:asciiTheme="minorHAnsi" w:hAnsiTheme="minorHAnsi" w:cstheme="minorHAnsi"/>
          <w:sz w:val="22"/>
          <w:szCs w:val="22"/>
        </w:rPr>
        <w:t xml:space="preserve">A new Policy Governance Framework will provide </w:t>
      </w:r>
      <w:r w:rsidR="000656BB">
        <w:rPr>
          <w:rFonts w:asciiTheme="minorHAnsi" w:hAnsiTheme="minorHAnsi" w:cstheme="minorHAnsi"/>
          <w:sz w:val="22"/>
          <w:szCs w:val="22"/>
        </w:rPr>
        <w:t>consistency</w:t>
      </w:r>
      <w:r w:rsidRPr="002774BC" w:rsidR="000656BB">
        <w:rPr>
          <w:rFonts w:asciiTheme="minorHAnsi" w:hAnsiTheme="minorHAnsi" w:cstheme="minorHAnsi"/>
          <w:sz w:val="22"/>
          <w:szCs w:val="22"/>
        </w:rPr>
        <w:t xml:space="preserve"> and strengthen consideration of equality in policy development, including approaches to EQIA, accessibility requirements and inclusive language</w:t>
      </w:r>
      <w:r w:rsidRPr="002774BC" w:rsidR="000656BB">
        <w:rPr>
          <w:rFonts w:asciiTheme="minorHAnsi" w:hAnsiTheme="minorHAnsi" w:cstheme="minorHAnsi"/>
          <w:b/>
          <w:bCs/>
          <w:sz w:val="22"/>
          <w:szCs w:val="22"/>
        </w:rPr>
        <w:t xml:space="preserve"> [</w:t>
      </w:r>
      <w:r w:rsidRPr="00934602" w:rsidR="000656BB">
        <w:rPr>
          <w:rFonts w:asciiTheme="minorHAnsi" w:hAnsiTheme="minorHAnsi" w:cstheme="minorHAnsi"/>
          <w:b/>
          <w:bCs/>
          <w:sz w:val="22"/>
          <w:szCs w:val="22"/>
        </w:rPr>
        <w:t>Action</w:t>
      </w:r>
      <w:r w:rsidR="004A64CE">
        <w:rPr>
          <w:rFonts w:asciiTheme="minorHAnsi" w:hAnsiTheme="minorHAnsi" w:cstheme="minorHAnsi"/>
          <w:b/>
          <w:bCs/>
          <w:sz w:val="22"/>
          <w:szCs w:val="22"/>
        </w:rPr>
        <w:t>:</w:t>
      </w:r>
      <w:r w:rsidRPr="00934602" w:rsidR="000656BB">
        <w:rPr>
          <w:rFonts w:asciiTheme="minorHAnsi" w:hAnsiTheme="minorHAnsi" w:cstheme="minorHAnsi"/>
          <w:b/>
          <w:bCs/>
          <w:sz w:val="22"/>
          <w:szCs w:val="22"/>
        </w:rPr>
        <w:t xml:space="preserve"> A1</w:t>
      </w:r>
      <w:r w:rsidRPr="002774BC" w:rsidR="000656BB">
        <w:rPr>
          <w:rFonts w:asciiTheme="minorHAnsi" w:hAnsiTheme="minorHAnsi" w:cstheme="minorHAnsi"/>
          <w:b/>
          <w:bCs/>
          <w:sz w:val="22"/>
          <w:szCs w:val="22"/>
        </w:rPr>
        <w:t>]</w:t>
      </w:r>
      <w:r w:rsidR="000656BB">
        <w:rPr>
          <w:rFonts w:asciiTheme="minorHAnsi" w:hAnsiTheme="minorHAnsi" w:cstheme="minorHAnsi"/>
          <w:b/>
          <w:bCs/>
          <w:sz w:val="22"/>
          <w:szCs w:val="22"/>
        </w:rPr>
        <w:t>.</w:t>
      </w:r>
      <w:r w:rsidRPr="002774BC" w:rsidR="000656BB">
        <w:rPr>
          <w:rFonts w:asciiTheme="minorHAnsi" w:hAnsiTheme="minorHAnsi" w:cstheme="minorHAnsi"/>
          <w:sz w:val="22"/>
          <w:szCs w:val="22"/>
        </w:rPr>
        <w:t> </w:t>
      </w:r>
    </w:p>
    <w:p w:rsidRPr="00145A5E" w:rsidR="00452D42" w:rsidP="00452D42" w:rsidRDefault="00937E75" w14:paraId="18600C4B" w14:textId="7F2F8406">
      <w:pPr>
        <w:rPr>
          <w:rFonts w:asciiTheme="minorHAnsi" w:hAnsiTheme="minorHAnsi" w:cstheme="minorBidi"/>
          <w:sz w:val="22"/>
          <w:szCs w:val="22"/>
        </w:rPr>
      </w:pPr>
      <w:r w:rsidDel="00016AD3">
        <w:rPr>
          <w:rFonts w:asciiTheme="minorHAnsi" w:hAnsiTheme="minorHAnsi" w:cstheme="minorBidi"/>
          <w:sz w:val="22"/>
          <w:szCs w:val="22"/>
        </w:rPr>
        <w:t>O</w:t>
      </w:r>
      <w:r w:rsidR="0050657B">
        <w:rPr>
          <w:rFonts w:asciiTheme="minorHAnsi" w:hAnsiTheme="minorHAnsi" w:cstheme="minorBidi"/>
          <w:sz w:val="22"/>
          <w:szCs w:val="22"/>
        </w:rPr>
        <w:t>ur</w:t>
      </w:r>
      <w:r w:rsidRPr="002774BC" w:rsidR="0050657B">
        <w:rPr>
          <w:rFonts w:asciiTheme="minorHAnsi" w:hAnsiTheme="minorHAnsi" w:cstheme="minorHAnsi"/>
          <w:sz w:val="22"/>
          <w:szCs w:val="22"/>
        </w:rPr>
        <w:t xml:space="preserve"> </w:t>
      </w:r>
      <w:r w:rsidR="00A86FF9">
        <w:rPr>
          <w:rFonts w:asciiTheme="minorHAnsi" w:hAnsiTheme="minorHAnsi" w:cstheme="minorHAnsi"/>
          <w:sz w:val="22"/>
          <w:szCs w:val="22"/>
        </w:rPr>
        <w:t xml:space="preserve">‘Be Heard’ staff engagement </w:t>
      </w:r>
      <w:r w:rsidRPr="002774BC" w:rsidR="0050657B">
        <w:rPr>
          <w:rFonts w:asciiTheme="minorHAnsi" w:hAnsiTheme="minorHAnsi" w:cstheme="minorHAnsi"/>
          <w:sz w:val="22"/>
          <w:szCs w:val="22"/>
        </w:rPr>
        <w:t xml:space="preserve">approach </w:t>
      </w:r>
      <w:r w:rsidRPr="002774BC" w:rsidR="00744456">
        <w:rPr>
          <w:rFonts w:asciiTheme="minorHAnsi" w:hAnsiTheme="minorHAnsi" w:cstheme="minorHAnsi"/>
          <w:sz w:val="22"/>
          <w:szCs w:val="22"/>
        </w:rPr>
        <w:t>help</w:t>
      </w:r>
      <w:r w:rsidRPr="002774BC" w:rsidR="00CF292F">
        <w:rPr>
          <w:rFonts w:asciiTheme="minorHAnsi" w:hAnsiTheme="minorHAnsi" w:cstheme="minorHAnsi"/>
          <w:sz w:val="22"/>
          <w:szCs w:val="22"/>
        </w:rPr>
        <w:t>s</w:t>
      </w:r>
      <w:r w:rsidRPr="002774BC" w:rsidR="00744456">
        <w:rPr>
          <w:rFonts w:asciiTheme="minorHAnsi" w:hAnsiTheme="minorHAnsi" w:cstheme="minorHAnsi"/>
          <w:sz w:val="22"/>
          <w:szCs w:val="22"/>
        </w:rPr>
        <w:t xml:space="preserve"> </w:t>
      </w:r>
      <w:r w:rsidR="00A86FF9">
        <w:rPr>
          <w:rFonts w:asciiTheme="minorHAnsi" w:hAnsiTheme="minorHAnsi" w:cstheme="minorHAnsi"/>
          <w:sz w:val="22"/>
          <w:szCs w:val="22"/>
        </w:rPr>
        <w:t xml:space="preserve">to </w:t>
      </w:r>
      <w:r w:rsidRPr="002774BC" w:rsidR="00744456">
        <w:rPr>
          <w:rFonts w:asciiTheme="minorHAnsi" w:hAnsiTheme="minorHAnsi" w:cstheme="minorHAnsi"/>
          <w:sz w:val="22"/>
          <w:szCs w:val="22"/>
        </w:rPr>
        <w:t>ensure</w:t>
      </w:r>
      <w:r w:rsidR="00A86FF9">
        <w:rPr>
          <w:rFonts w:asciiTheme="minorHAnsi" w:hAnsiTheme="minorHAnsi" w:cstheme="minorHAnsi"/>
          <w:sz w:val="22"/>
          <w:szCs w:val="22"/>
        </w:rPr>
        <w:t xml:space="preserve"> that</w:t>
      </w:r>
      <w:r w:rsidRPr="002774BC" w:rsidR="00744456">
        <w:rPr>
          <w:rFonts w:asciiTheme="minorHAnsi" w:hAnsiTheme="minorHAnsi" w:cstheme="minorHAnsi"/>
          <w:sz w:val="22"/>
          <w:szCs w:val="22"/>
        </w:rPr>
        <w:t xml:space="preserve"> </w:t>
      </w:r>
      <w:r w:rsidRPr="002774BC" w:rsidR="00347F7F">
        <w:rPr>
          <w:rFonts w:asciiTheme="minorHAnsi" w:hAnsiTheme="minorHAnsi" w:cstheme="minorHAnsi"/>
          <w:sz w:val="22"/>
          <w:szCs w:val="22"/>
        </w:rPr>
        <w:t xml:space="preserve">diverse perspectives </w:t>
      </w:r>
      <w:r w:rsidRPr="002774BC" w:rsidR="00FA34CD">
        <w:rPr>
          <w:rFonts w:asciiTheme="minorHAnsi" w:hAnsiTheme="minorHAnsi" w:cstheme="minorHAnsi"/>
          <w:sz w:val="22"/>
          <w:szCs w:val="22"/>
        </w:rPr>
        <w:t xml:space="preserve">are </w:t>
      </w:r>
      <w:r w:rsidR="00A86FF9">
        <w:rPr>
          <w:rFonts w:asciiTheme="minorHAnsi" w:hAnsiTheme="minorHAnsi" w:cstheme="minorHAnsi"/>
          <w:sz w:val="22"/>
          <w:szCs w:val="22"/>
        </w:rPr>
        <w:t xml:space="preserve">fully </w:t>
      </w:r>
      <w:r w:rsidRPr="002774BC" w:rsidR="00452D88">
        <w:rPr>
          <w:rFonts w:asciiTheme="minorHAnsi" w:hAnsiTheme="minorHAnsi" w:cstheme="minorHAnsi"/>
          <w:sz w:val="22"/>
          <w:szCs w:val="22"/>
        </w:rPr>
        <w:t>considered</w:t>
      </w:r>
      <w:r w:rsidR="00B57A89">
        <w:rPr>
          <w:rFonts w:asciiTheme="minorHAnsi" w:hAnsiTheme="minorHAnsi" w:cstheme="minorHAnsi"/>
          <w:sz w:val="22"/>
          <w:szCs w:val="22"/>
        </w:rPr>
        <w:t xml:space="preserve"> in policy development</w:t>
      </w:r>
      <w:r w:rsidRPr="002774BC" w:rsidR="00452D88">
        <w:rPr>
          <w:rFonts w:asciiTheme="minorHAnsi" w:hAnsiTheme="minorHAnsi" w:cstheme="minorHAnsi"/>
          <w:sz w:val="22"/>
          <w:szCs w:val="22"/>
        </w:rPr>
        <w:t xml:space="preserve">. </w:t>
      </w:r>
      <w:r w:rsidR="00A86FF9">
        <w:rPr>
          <w:rFonts w:asciiTheme="minorHAnsi" w:hAnsiTheme="minorHAnsi" w:cstheme="minorBidi"/>
          <w:sz w:val="22"/>
          <w:szCs w:val="22"/>
        </w:rPr>
        <w:t>Using</w:t>
      </w:r>
      <w:r w:rsidR="00016AD3">
        <w:rPr>
          <w:rFonts w:asciiTheme="minorHAnsi" w:hAnsiTheme="minorHAnsi" w:cstheme="minorBidi"/>
          <w:sz w:val="22"/>
          <w:szCs w:val="22"/>
        </w:rPr>
        <w:t xml:space="preserve"> ‘p</w:t>
      </w:r>
      <w:r w:rsidRPr="3083B3EF" w:rsidR="00452D42">
        <w:rPr>
          <w:rFonts w:asciiTheme="minorHAnsi" w:hAnsiTheme="minorHAnsi" w:cstheme="minorBidi"/>
          <w:sz w:val="22"/>
          <w:szCs w:val="22"/>
        </w:rPr>
        <w:t>ulse</w:t>
      </w:r>
      <w:r w:rsidR="00016AD3">
        <w:rPr>
          <w:rFonts w:asciiTheme="minorHAnsi" w:hAnsiTheme="minorHAnsi" w:cstheme="minorBidi"/>
          <w:sz w:val="22"/>
          <w:szCs w:val="22"/>
        </w:rPr>
        <w:t>’</w:t>
      </w:r>
      <w:r w:rsidRPr="3083B3EF" w:rsidR="00452D42">
        <w:rPr>
          <w:rFonts w:asciiTheme="minorHAnsi" w:hAnsiTheme="minorHAnsi" w:cstheme="minorBidi"/>
          <w:sz w:val="22"/>
          <w:szCs w:val="22"/>
        </w:rPr>
        <w:t xml:space="preserve"> </w:t>
      </w:r>
      <w:r w:rsidR="00C5332A">
        <w:rPr>
          <w:rFonts w:asciiTheme="minorHAnsi" w:hAnsiTheme="minorHAnsi" w:cstheme="minorBidi"/>
          <w:sz w:val="22"/>
          <w:szCs w:val="22"/>
        </w:rPr>
        <w:t>s</w:t>
      </w:r>
      <w:r w:rsidRPr="3083B3EF" w:rsidR="00452D42">
        <w:rPr>
          <w:rFonts w:asciiTheme="minorHAnsi" w:hAnsiTheme="minorHAnsi" w:cstheme="minorBidi"/>
          <w:sz w:val="22"/>
          <w:szCs w:val="22"/>
        </w:rPr>
        <w:t xml:space="preserve">urveys, </w:t>
      </w:r>
      <w:r w:rsidR="00CE138E">
        <w:rPr>
          <w:rFonts w:asciiTheme="minorHAnsi" w:hAnsiTheme="minorHAnsi" w:cstheme="minorBidi"/>
          <w:sz w:val="22"/>
          <w:szCs w:val="22"/>
        </w:rPr>
        <w:t xml:space="preserve">‘Be Heard’ </w:t>
      </w:r>
      <w:r w:rsidRPr="3083B3EF" w:rsidR="00452D42">
        <w:rPr>
          <w:rFonts w:asciiTheme="minorHAnsi" w:hAnsiTheme="minorHAnsi" w:cstheme="minorBidi"/>
          <w:sz w:val="22"/>
          <w:szCs w:val="22"/>
        </w:rPr>
        <w:t>enabl</w:t>
      </w:r>
      <w:r w:rsidR="00CE138E">
        <w:rPr>
          <w:rFonts w:asciiTheme="minorHAnsi" w:hAnsiTheme="minorHAnsi" w:cstheme="minorBidi"/>
          <w:sz w:val="22"/>
          <w:szCs w:val="22"/>
        </w:rPr>
        <w:t xml:space="preserve">es </w:t>
      </w:r>
      <w:r w:rsidR="00643E73">
        <w:rPr>
          <w:rFonts w:asciiTheme="minorHAnsi" w:hAnsiTheme="minorHAnsi" w:cstheme="minorBidi"/>
          <w:sz w:val="22"/>
          <w:szCs w:val="22"/>
        </w:rPr>
        <w:t>regular</w:t>
      </w:r>
      <w:r w:rsidRPr="3083B3EF" w:rsidR="00452D42">
        <w:rPr>
          <w:rFonts w:asciiTheme="minorHAnsi" w:hAnsiTheme="minorHAnsi" w:cstheme="minorBidi"/>
          <w:sz w:val="22"/>
          <w:szCs w:val="22"/>
        </w:rPr>
        <w:t xml:space="preserve"> feedback</w:t>
      </w:r>
      <w:r w:rsidR="00CE138E">
        <w:rPr>
          <w:rFonts w:asciiTheme="minorHAnsi" w:hAnsiTheme="minorHAnsi" w:cstheme="minorBidi"/>
          <w:sz w:val="22"/>
          <w:szCs w:val="22"/>
        </w:rPr>
        <w:t>,</w:t>
      </w:r>
      <w:r w:rsidR="00016AD3">
        <w:rPr>
          <w:rFonts w:asciiTheme="minorHAnsi" w:hAnsiTheme="minorHAnsi" w:cstheme="minorBidi"/>
          <w:sz w:val="22"/>
          <w:szCs w:val="22"/>
        </w:rPr>
        <w:t xml:space="preserve"> </w:t>
      </w:r>
      <w:r w:rsidRPr="3083B3EF" w:rsidR="00452D42">
        <w:rPr>
          <w:rFonts w:asciiTheme="minorHAnsi" w:hAnsiTheme="minorHAnsi" w:cstheme="minorBidi"/>
          <w:sz w:val="22"/>
          <w:szCs w:val="22"/>
        </w:rPr>
        <w:t>moving</w:t>
      </w:r>
      <w:r w:rsidR="00016AD3">
        <w:rPr>
          <w:rFonts w:asciiTheme="minorHAnsi" w:hAnsiTheme="minorHAnsi" w:cstheme="minorBidi"/>
          <w:sz w:val="22"/>
          <w:szCs w:val="22"/>
        </w:rPr>
        <w:t xml:space="preserve"> </w:t>
      </w:r>
      <w:r w:rsidR="000057E2">
        <w:rPr>
          <w:rFonts w:asciiTheme="minorHAnsi" w:hAnsiTheme="minorHAnsi" w:cstheme="minorBidi"/>
          <w:sz w:val="22"/>
          <w:szCs w:val="22"/>
        </w:rPr>
        <w:t>us</w:t>
      </w:r>
      <w:r w:rsidRPr="3083B3EF" w:rsidR="00452D42">
        <w:rPr>
          <w:rFonts w:asciiTheme="minorHAnsi" w:hAnsiTheme="minorHAnsi" w:cstheme="minorBidi"/>
          <w:sz w:val="22"/>
          <w:szCs w:val="22"/>
        </w:rPr>
        <w:t xml:space="preserve"> from </w:t>
      </w:r>
      <w:r w:rsidR="00452D42">
        <w:rPr>
          <w:rFonts w:asciiTheme="minorHAnsi" w:hAnsiTheme="minorHAnsi" w:cstheme="minorBidi"/>
          <w:sz w:val="22"/>
          <w:szCs w:val="22"/>
        </w:rPr>
        <w:t xml:space="preserve">a </w:t>
      </w:r>
      <w:r w:rsidRPr="3083B3EF" w:rsidR="00452D42">
        <w:rPr>
          <w:rFonts w:asciiTheme="minorHAnsi" w:hAnsiTheme="minorHAnsi" w:cstheme="minorBidi"/>
          <w:sz w:val="22"/>
          <w:szCs w:val="22"/>
        </w:rPr>
        <w:t>reactive ‘one and done’</w:t>
      </w:r>
      <w:r w:rsidR="00452D42">
        <w:rPr>
          <w:rFonts w:asciiTheme="minorHAnsi" w:hAnsiTheme="minorHAnsi" w:cstheme="minorBidi"/>
          <w:sz w:val="22"/>
          <w:szCs w:val="22"/>
        </w:rPr>
        <w:t xml:space="preserve"> model</w:t>
      </w:r>
      <w:r w:rsidRPr="3083B3EF" w:rsidR="00452D42">
        <w:rPr>
          <w:rFonts w:asciiTheme="minorHAnsi" w:hAnsiTheme="minorHAnsi" w:cstheme="minorBidi"/>
          <w:sz w:val="22"/>
          <w:szCs w:val="22"/>
        </w:rPr>
        <w:t xml:space="preserve"> to </w:t>
      </w:r>
      <w:r w:rsidR="00452D42">
        <w:rPr>
          <w:rFonts w:asciiTheme="minorHAnsi" w:hAnsiTheme="minorHAnsi" w:cstheme="minorBidi"/>
          <w:sz w:val="22"/>
          <w:szCs w:val="22"/>
        </w:rPr>
        <w:t xml:space="preserve">a </w:t>
      </w:r>
      <w:r w:rsidRPr="3083B3EF" w:rsidR="00452D42">
        <w:rPr>
          <w:rFonts w:asciiTheme="minorHAnsi" w:hAnsiTheme="minorHAnsi" w:cstheme="minorBidi"/>
          <w:sz w:val="22"/>
          <w:szCs w:val="22"/>
        </w:rPr>
        <w:t>proactive ‘always listening’</w:t>
      </w:r>
      <w:r w:rsidR="00452D42">
        <w:rPr>
          <w:rFonts w:asciiTheme="minorHAnsi" w:hAnsiTheme="minorHAnsi" w:cstheme="minorBidi"/>
          <w:sz w:val="22"/>
          <w:szCs w:val="22"/>
        </w:rPr>
        <w:t xml:space="preserve"> approach</w:t>
      </w:r>
      <w:r w:rsidRPr="3083B3EF" w:rsidR="00452D42">
        <w:rPr>
          <w:rFonts w:asciiTheme="minorHAnsi" w:hAnsiTheme="minorHAnsi" w:cstheme="minorBidi"/>
          <w:sz w:val="22"/>
          <w:szCs w:val="22"/>
        </w:rPr>
        <w:t>. Staff participate in surveys on different topics throughout their employment journey</w:t>
      </w:r>
      <w:r w:rsidR="004A64CE">
        <w:rPr>
          <w:rFonts w:asciiTheme="minorHAnsi" w:hAnsiTheme="minorHAnsi" w:cstheme="minorBidi"/>
          <w:sz w:val="22"/>
          <w:szCs w:val="22"/>
        </w:rPr>
        <w:t xml:space="preserve"> </w:t>
      </w:r>
      <w:r w:rsidR="004A64CE">
        <w:rPr>
          <w:rFonts w:asciiTheme="minorHAnsi" w:hAnsiTheme="minorHAnsi" w:cstheme="minorBidi"/>
          <w:b/>
          <w:bCs/>
          <w:sz w:val="22"/>
          <w:szCs w:val="22"/>
        </w:rPr>
        <w:t>[Action: A13]</w:t>
      </w:r>
      <w:r w:rsidR="00C3428C">
        <w:rPr>
          <w:rFonts w:asciiTheme="minorHAnsi" w:hAnsiTheme="minorHAnsi" w:cstheme="minorBidi"/>
          <w:sz w:val="22"/>
          <w:szCs w:val="22"/>
        </w:rPr>
        <w:t>.</w:t>
      </w:r>
    </w:p>
    <w:p w:rsidRPr="007E530A" w:rsidR="00452D42" w:rsidP="00452D42" w:rsidRDefault="00452D42" w14:paraId="37C446F4" w14:textId="77777777">
      <w:pPr>
        <w:jc w:val="both"/>
        <w:rPr>
          <w:rFonts w:asciiTheme="minorHAnsi" w:hAnsiTheme="minorHAnsi" w:cstheme="minorHAnsi"/>
          <w:sz w:val="22"/>
          <w:szCs w:val="22"/>
        </w:rPr>
      </w:pPr>
      <w:r>
        <w:rPr>
          <w:rFonts w:asciiTheme="minorHAnsi" w:hAnsiTheme="minorHAnsi" w:cstheme="minorHAnsi"/>
          <w:b/>
          <w:bCs/>
          <w:sz w:val="22"/>
          <w:szCs w:val="22"/>
        </w:rPr>
        <w:t>Figure 10:</w:t>
      </w:r>
      <w:r>
        <w:rPr>
          <w:rFonts w:asciiTheme="minorHAnsi" w:hAnsiTheme="minorHAnsi" w:cstheme="minorHAnsi"/>
          <w:sz w:val="22"/>
          <w:szCs w:val="22"/>
        </w:rPr>
        <w:t xml:space="preserve"> Increasing the staff voice (</w:t>
      </w:r>
      <w:r w:rsidRPr="003D1332">
        <w:rPr>
          <w:rFonts w:asciiTheme="minorHAnsi" w:hAnsiTheme="minorHAnsi" w:cstheme="minorHAnsi"/>
          <w:i/>
          <w:iCs/>
          <w:color w:val="1F4E79" w:themeColor="accent1" w:themeShade="80"/>
          <w:sz w:val="20"/>
          <w:szCs w:val="20"/>
        </w:rPr>
        <w:t>22 words</w:t>
      </w:r>
      <w:r>
        <w:rPr>
          <w:rFonts w:asciiTheme="minorHAnsi" w:hAnsiTheme="minorHAnsi" w:cstheme="minorHAnsi"/>
          <w:sz w:val="22"/>
          <w:szCs w:val="22"/>
        </w:rPr>
        <w:t>)</w:t>
      </w:r>
    </w:p>
    <w:p w:rsidR="00452D42" w:rsidP="2FE3947D" w:rsidRDefault="00452D42" w14:paraId="7FE2D0D5" w14:textId="77777777">
      <w:pPr>
        <w:jc w:val="both"/>
        <w:rPr>
          <w:rFonts w:asciiTheme="minorHAnsi" w:hAnsiTheme="minorHAnsi" w:cstheme="minorBidi"/>
          <w:b/>
          <w:bCs/>
          <w:sz w:val="22"/>
          <w:szCs w:val="22"/>
        </w:rPr>
      </w:pPr>
      <w:r>
        <w:rPr>
          <w:noProof/>
        </w:rPr>
        <w:drawing>
          <wp:inline distT="0" distB="0" distL="0" distR="0" wp14:anchorId="3B72858C" wp14:editId="1CDB8CDC">
            <wp:extent cx="5731510" cy="3268345"/>
            <wp:effectExtent l="0" t="0" r="2540" b="8255"/>
            <wp:docPr id="2116818286" name="Picture 1" descr="A diagram that provides an overview of the University's 'Be Heard' staff engagement approach: Staff voice makling a difference, respond and take action, insight and ownership, moving from anecdote to evidence, and temperature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4">
                      <a:extLst>
                        <a:ext uri="{28A0092B-C50C-407E-A947-70E740481C1C}">
                          <a14:useLocalDpi xmlns:a14="http://schemas.microsoft.com/office/drawing/2010/main" val="0"/>
                        </a:ext>
                      </a:extLst>
                    </a:blip>
                    <a:stretch>
                      <a:fillRect/>
                    </a:stretch>
                  </pic:blipFill>
                  <pic:spPr>
                    <a:xfrm>
                      <a:off x="0" y="0"/>
                      <a:ext cx="5731510" cy="3268345"/>
                    </a:xfrm>
                    <a:prstGeom prst="rect">
                      <a:avLst/>
                    </a:prstGeom>
                  </pic:spPr>
                </pic:pic>
              </a:graphicData>
            </a:graphic>
          </wp:inline>
        </w:drawing>
      </w:r>
    </w:p>
    <w:p w:rsidRPr="002774BC" w:rsidR="00E022EC" w:rsidP="008B385C" w:rsidRDefault="00B4650A" w14:paraId="472027B4" w14:textId="6AECDC51">
      <w:pPr>
        <w:rPr>
          <w:rFonts w:asciiTheme="minorHAnsi" w:hAnsiTheme="minorHAnsi" w:cstheme="minorHAnsi"/>
          <w:sz w:val="22"/>
          <w:szCs w:val="22"/>
        </w:rPr>
      </w:pPr>
      <w:r w:rsidRPr="002774BC">
        <w:rPr>
          <w:rFonts w:asciiTheme="minorHAnsi" w:hAnsiTheme="minorHAnsi" w:cstheme="minorHAnsi"/>
          <w:sz w:val="22"/>
          <w:szCs w:val="22"/>
        </w:rPr>
        <w:t>Once th</w:t>
      </w:r>
      <w:r w:rsidRPr="002774BC" w:rsidR="00E00EFC">
        <w:rPr>
          <w:rFonts w:asciiTheme="minorHAnsi" w:hAnsiTheme="minorHAnsi" w:cstheme="minorHAnsi"/>
          <w:sz w:val="22"/>
          <w:szCs w:val="22"/>
        </w:rPr>
        <w:t xml:space="preserve">e issues that require attention have </w:t>
      </w:r>
      <w:r w:rsidR="00BC1B84">
        <w:rPr>
          <w:rFonts w:asciiTheme="minorHAnsi" w:hAnsiTheme="minorHAnsi" w:cstheme="minorHAnsi"/>
          <w:sz w:val="22"/>
          <w:szCs w:val="22"/>
        </w:rPr>
        <w:t xml:space="preserve">been </w:t>
      </w:r>
      <w:r w:rsidRPr="002774BC" w:rsidR="00FC5ADD">
        <w:rPr>
          <w:rFonts w:asciiTheme="minorHAnsi" w:hAnsiTheme="minorHAnsi" w:cstheme="minorHAnsi"/>
          <w:sz w:val="22"/>
          <w:szCs w:val="22"/>
        </w:rPr>
        <w:t>identified</w:t>
      </w:r>
      <w:r w:rsidRPr="002774BC" w:rsidR="00D01EC4">
        <w:rPr>
          <w:rFonts w:asciiTheme="minorHAnsi" w:hAnsiTheme="minorHAnsi" w:cstheme="minorHAnsi"/>
          <w:sz w:val="22"/>
          <w:szCs w:val="22"/>
        </w:rPr>
        <w:t xml:space="preserve">, </w:t>
      </w:r>
      <w:r w:rsidRPr="002774BC" w:rsidR="00662C40">
        <w:rPr>
          <w:rFonts w:asciiTheme="minorHAnsi" w:hAnsiTheme="minorHAnsi" w:cstheme="minorHAnsi"/>
          <w:sz w:val="22"/>
          <w:szCs w:val="22"/>
        </w:rPr>
        <w:t>revised policies</w:t>
      </w:r>
      <w:r w:rsidRPr="002774BC" w:rsidR="00B8269D">
        <w:rPr>
          <w:rFonts w:asciiTheme="minorHAnsi" w:hAnsiTheme="minorHAnsi" w:cstheme="minorHAnsi"/>
          <w:sz w:val="22"/>
          <w:szCs w:val="22"/>
        </w:rPr>
        <w:t xml:space="preserve"> </w:t>
      </w:r>
      <w:r w:rsidRPr="002774BC" w:rsidR="00860CC0">
        <w:rPr>
          <w:rFonts w:asciiTheme="minorHAnsi" w:hAnsiTheme="minorHAnsi" w:cstheme="minorHAnsi"/>
          <w:sz w:val="22"/>
          <w:szCs w:val="22"/>
        </w:rPr>
        <w:t xml:space="preserve">are submitted to </w:t>
      </w:r>
      <w:r w:rsidRPr="002774BC" w:rsidR="00291CEB">
        <w:rPr>
          <w:rFonts w:asciiTheme="minorHAnsi" w:hAnsiTheme="minorHAnsi" w:cstheme="minorHAnsi"/>
          <w:sz w:val="22"/>
          <w:szCs w:val="22"/>
        </w:rPr>
        <w:t>governance committees for consideration and approval.</w:t>
      </w:r>
      <w:r w:rsidRPr="002774BC" w:rsidR="0090770E">
        <w:rPr>
          <w:rFonts w:asciiTheme="minorHAnsi" w:hAnsiTheme="minorHAnsi" w:cstheme="minorHAnsi"/>
          <w:sz w:val="22"/>
          <w:szCs w:val="22"/>
        </w:rPr>
        <w:t xml:space="preserve">  </w:t>
      </w:r>
      <w:r w:rsidRPr="002774BC" w:rsidR="00E5434D">
        <w:rPr>
          <w:rFonts w:asciiTheme="minorHAnsi" w:hAnsiTheme="minorHAnsi" w:cstheme="minorHAnsi"/>
          <w:sz w:val="22"/>
          <w:szCs w:val="22"/>
        </w:rPr>
        <w:t xml:space="preserve">For example, </w:t>
      </w:r>
      <w:r w:rsidRPr="002774BC" w:rsidR="00C30B37">
        <w:rPr>
          <w:rFonts w:asciiTheme="minorHAnsi" w:hAnsiTheme="minorHAnsi" w:cstheme="minorHAnsi"/>
          <w:sz w:val="22"/>
          <w:szCs w:val="22"/>
        </w:rPr>
        <w:t xml:space="preserve">JPPRC reports to University Court and its </w:t>
      </w:r>
      <w:r w:rsidRPr="002774BC" w:rsidR="002A203B">
        <w:rPr>
          <w:rFonts w:asciiTheme="minorHAnsi" w:hAnsiTheme="minorHAnsi" w:cstheme="minorHAnsi"/>
          <w:sz w:val="22"/>
          <w:szCs w:val="22"/>
        </w:rPr>
        <w:t xml:space="preserve">remit </w:t>
      </w:r>
      <w:r w:rsidRPr="002774BC" w:rsidR="00C30B37">
        <w:rPr>
          <w:rFonts w:asciiTheme="minorHAnsi" w:hAnsiTheme="minorHAnsi" w:cstheme="minorHAnsi"/>
          <w:sz w:val="22"/>
          <w:szCs w:val="22"/>
        </w:rPr>
        <w:t>i</w:t>
      </w:r>
      <w:r w:rsidRPr="002774BC" w:rsidR="002A203B">
        <w:rPr>
          <w:rFonts w:asciiTheme="minorHAnsi" w:hAnsiTheme="minorHAnsi" w:cstheme="minorHAnsi"/>
          <w:sz w:val="22"/>
          <w:szCs w:val="22"/>
        </w:rPr>
        <w:t xml:space="preserve">ncludes </w:t>
      </w:r>
      <w:r w:rsidR="005074B6">
        <w:rPr>
          <w:rFonts w:asciiTheme="minorHAnsi" w:hAnsiTheme="minorHAnsi" w:cstheme="minorHAnsi"/>
          <w:sz w:val="22"/>
          <w:szCs w:val="22"/>
        </w:rPr>
        <w:t xml:space="preserve">scrutiny of </w:t>
      </w:r>
      <w:r w:rsidR="00FA330C">
        <w:rPr>
          <w:rFonts w:asciiTheme="minorHAnsi" w:hAnsiTheme="minorHAnsi" w:cstheme="minorHAnsi"/>
          <w:sz w:val="22"/>
          <w:szCs w:val="22"/>
        </w:rPr>
        <w:t xml:space="preserve">new or revised policies, and the necessary resources allocated to support </w:t>
      </w:r>
      <w:r w:rsidR="004B138D">
        <w:rPr>
          <w:rFonts w:asciiTheme="minorHAnsi" w:hAnsiTheme="minorHAnsi" w:cstheme="minorHAnsi"/>
          <w:sz w:val="22"/>
          <w:szCs w:val="22"/>
        </w:rPr>
        <w:t xml:space="preserve">implementation. </w:t>
      </w:r>
      <w:r w:rsidR="00651DC5">
        <w:rPr>
          <w:rFonts w:asciiTheme="minorHAnsi" w:hAnsiTheme="minorHAnsi" w:cstheme="minorHAnsi"/>
          <w:sz w:val="22"/>
          <w:szCs w:val="22"/>
        </w:rPr>
        <w:t>JPPRC</w:t>
      </w:r>
      <w:r w:rsidRPr="002774BC" w:rsidR="006169C3">
        <w:rPr>
          <w:rFonts w:asciiTheme="minorHAnsi" w:hAnsiTheme="minorHAnsi" w:cstheme="minorHAnsi"/>
          <w:sz w:val="22"/>
          <w:szCs w:val="22"/>
        </w:rPr>
        <w:t xml:space="preserve"> membership </w:t>
      </w:r>
      <w:r w:rsidRPr="002774BC" w:rsidR="002A203B">
        <w:rPr>
          <w:rFonts w:asciiTheme="minorHAnsi" w:hAnsiTheme="minorHAnsi" w:cstheme="minorHAnsi"/>
          <w:sz w:val="22"/>
          <w:szCs w:val="22"/>
        </w:rPr>
        <w:t>includes students, lay members (</w:t>
      </w:r>
      <w:r w:rsidR="004B220A">
        <w:rPr>
          <w:rFonts w:asciiTheme="minorHAnsi" w:hAnsiTheme="minorHAnsi" w:cstheme="minorHAnsi"/>
          <w:sz w:val="22"/>
          <w:szCs w:val="22"/>
        </w:rPr>
        <w:t>including</w:t>
      </w:r>
      <w:r w:rsidRPr="002774BC" w:rsidR="002A203B">
        <w:rPr>
          <w:rFonts w:asciiTheme="minorHAnsi" w:hAnsiTheme="minorHAnsi" w:cstheme="minorHAnsi"/>
          <w:sz w:val="22"/>
          <w:szCs w:val="22"/>
        </w:rPr>
        <w:t xml:space="preserve"> the Chair of Court), academics and professional services representatives</w:t>
      </w:r>
      <w:r w:rsidRPr="002774BC" w:rsidR="00C40A95">
        <w:rPr>
          <w:rFonts w:asciiTheme="minorHAnsi" w:hAnsiTheme="minorHAnsi" w:cstheme="minorHAnsi"/>
          <w:sz w:val="22"/>
          <w:szCs w:val="22"/>
        </w:rPr>
        <w:t xml:space="preserve">. </w:t>
      </w:r>
      <w:r w:rsidRPr="002774BC" w:rsidR="009C4884">
        <w:rPr>
          <w:rFonts w:asciiTheme="minorHAnsi" w:hAnsiTheme="minorHAnsi" w:cstheme="minorHAnsi"/>
          <w:sz w:val="22"/>
          <w:szCs w:val="22"/>
        </w:rPr>
        <w:t xml:space="preserve">Court </w:t>
      </w:r>
      <w:r w:rsidR="00B779F8">
        <w:rPr>
          <w:rFonts w:asciiTheme="minorHAnsi" w:hAnsiTheme="minorHAnsi" w:cstheme="minorHAnsi"/>
          <w:sz w:val="22"/>
          <w:szCs w:val="22"/>
        </w:rPr>
        <w:t>considers</w:t>
      </w:r>
      <w:r w:rsidR="00ED233D">
        <w:rPr>
          <w:rFonts w:asciiTheme="minorHAnsi" w:hAnsiTheme="minorHAnsi" w:cstheme="minorHAnsi"/>
          <w:sz w:val="22"/>
          <w:szCs w:val="22"/>
        </w:rPr>
        <w:t xml:space="preserve"> and</w:t>
      </w:r>
      <w:r w:rsidRPr="002774BC" w:rsidR="009C4884">
        <w:rPr>
          <w:rFonts w:asciiTheme="minorHAnsi" w:hAnsiTheme="minorHAnsi" w:cstheme="minorHAnsi"/>
          <w:sz w:val="22"/>
          <w:szCs w:val="22"/>
        </w:rPr>
        <w:t xml:space="preserve"> approve</w:t>
      </w:r>
      <w:r w:rsidR="006265F7">
        <w:rPr>
          <w:rFonts w:asciiTheme="minorHAnsi" w:hAnsiTheme="minorHAnsi" w:cstheme="minorHAnsi"/>
          <w:sz w:val="22"/>
          <w:szCs w:val="22"/>
        </w:rPr>
        <w:t>s</w:t>
      </w:r>
      <w:r w:rsidRPr="002774BC" w:rsidR="009C4884">
        <w:rPr>
          <w:rFonts w:asciiTheme="minorHAnsi" w:hAnsiTheme="minorHAnsi" w:cstheme="minorHAnsi"/>
          <w:sz w:val="22"/>
          <w:szCs w:val="22"/>
        </w:rPr>
        <w:t xml:space="preserve"> </w:t>
      </w:r>
      <w:r w:rsidRPr="002774BC" w:rsidR="00D845C9">
        <w:rPr>
          <w:rFonts w:asciiTheme="minorHAnsi" w:hAnsiTheme="minorHAnsi" w:cstheme="minorHAnsi"/>
          <w:sz w:val="22"/>
          <w:szCs w:val="22"/>
        </w:rPr>
        <w:t xml:space="preserve">policies </w:t>
      </w:r>
      <w:r w:rsidR="00F2275F">
        <w:rPr>
          <w:rFonts w:asciiTheme="minorHAnsi" w:hAnsiTheme="minorHAnsi" w:cstheme="minorHAnsi"/>
          <w:sz w:val="22"/>
          <w:szCs w:val="22"/>
        </w:rPr>
        <w:t>on</w:t>
      </w:r>
      <w:r w:rsidRPr="002774BC" w:rsidR="006C56D2">
        <w:rPr>
          <w:rFonts w:asciiTheme="minorHAnsi" w:hAnsiTheme="minorHAnsi" w:cstheme="minorHAnsi"/>
          <w:sz w:val="22"/>
          <w:szCs w:val="22"/>
        </w:rPr>
        <w:t xml:space="preserve"> recommendation from </w:t>
      </w:r>
      <w:r w:rsidRPr="002774BC" w:rsidR="009C4884">
        <w:rPr>
          <w:rFonts w:asciiTheme="minorHAnsi" w:hAnsiTheme="minorHAnsi" w:cstheme="minorHAnsi"/>
          <w:sz w:val="22"/>
          <w:szCs w:val="22"/>
        </w:rPr>
        <w:t>JPPRC</w:t>
      </w:r>
      <w:r w:rsidRPr="002774BC" w:rsidR="006C56D2">
        <w:rPr>
          <w:rFonts w:asciiTheme="minorHAnsi" w:hAnsiTheme="minorHAnsi" w:cstheme="minorHAnsi"/>
          <w:sz w:val="22"/>
          <w:szCs w:val="22"/>
        </w:rPr>
        <w:t xml:space="preserve">. </w:t>
      </w:r>
      <w:r w:rsidRPr="002774BC" w:rsidR="00F64AAC">
        <w:rPr>
          <w:rFonts w:asciiTheme="minorHAnsi" w:hAnsiTheme="minorHAnsi" w:cstheme="minorHAnsi"/>
          <w:sz w:val="22"/>
          <w:szCs w:val="22"/>
        </w:rPr>
        <w:t xml:space="preserve"> </w:t>
      </w:r>
    </w:p>
    <w:p w:rsidRPr="002774BC" w:rsidR="009D07CB" w:rsidP="008B385C" w:rsidRDefault="009D07CB" w14:paraId="5D1BCFDC" w14:textId="62BC3544">
      <w:pPr>
        <w:rPr>
          <w:rFonts w:asciiTheme="minorHAnsi" w:hAnsiTheme="minorHAnsi" w:cstheme="minorBidi"/>
          <w:sz w:val="22"/>
          <w:szCs w:val="22"/>
        </w:rPr>
      </w:pPr>
      <w:r w:rsidRPr="3B22D731">
        <w:rPr>
          <w:rFonts w:asciiTheme="minorHAnsi" w:hAnsiTheme="minorHAnsi" w:cstheme="minorBidi"/>
          <w:sz w:val="22"/>
          <w:szCs w:val="22"/>
        </w:rPr>
        <w:t xml:space="preserve">EQIAs are </w:t>
      </w:r>
      <w:r w:rsidRPr="3B22D731" w:rsidR="006304EE">
        <w:rPr>
          <w:rFonts w:asciiTheme="minorHAnsi" w:hAnsiTheme="minorHAnsi" w:cstheme="minorBidi"/>
          <w:sz w:val="22"/>
          <w:szCs w:val="22"/>
        </w:rPr>
        <w:t>required to be</w:t>
      </w:r>
      <w:r w:rsidRPr="3B22D731">
        <w:rPr>
          <w:rFonts w:asciiTheme="minorHAnsi" w:hAnsiTheme="minorHAnsi" w:cstheme="minorBidi"/>
          <w:sz w:val="22"/>
          <w:szCs w:val="22"/>
        </w:rPr>
        <w:t xml:space="preserve"> undertaken to ensure that our policies support an inclusive culture</w:t>
      </w:r>
      <w:r w:rsidR="00904BF2">
        <w:rPr>
          <w:rFonts w:asciiTheme="minorHAnsi" w:hAnsiTheme="minorHAnsi" w:cstheme="minorBidi"/>
          <w:sz w:val="22"/>
          <w:szCs w:val="22"/>
        </w:rPr>
        <w:t>.</w:t>
      </w:r>
      <w:r w:rsidRPr="3B22D731">
        <w:rPr>
          <w:rFonts w:asciiTheme="minorHAnsi" w:hAnsiTheme="minorHAnsi" w:cstheme="minorBidi"/>
          <w:sz w:val="22"/>
          <w:szCs w:val="22"/>
        </w:rPr>
        <w:t xml:space="preserve"> </w:t>
      </w:r>
      <w:r w:rsidRPr="3B22D731" w:rsidR="00B31B16">
        <w:rPr>
          <w:rFonts w:asciiTheme="minorHAnsi" w:hAnsiTheme="minorHAnsi" w:cstheme="minorBidi"/>
          <w:sz w:val="22"/>
          <w:szCs w:val="22"/>
        </w:rPr>
        <w:t>S</w:t>
      </w:r>
      <w:r w:rsidRPr="3B22D731">
        <w:rPr>
          <w:rFonts w:asciiTheme="minorHAnsi" w:hAnsiTheme="minorHAnsi" w:cstheme="minorBidi"/>
          <w:sz w:val="22"/>
          <w:szCs w:val="22"/>
        </w:rPr>
        <w:t>upport for this is available via the Policy and Planning team, but a refreshed approach comprising additional training and resources w</w:t>
      </w:r>
      <w:r w:rsidRPr="3B22D731" w:rsidR="00A76E9E">
        <w:rPr>
          <w:rFonts w:asciiTheme="minorHAnsi" w:hAnsiTheme="minorHAnsi" w:cstheme="minorBidi"/>
          <w:sz w:val="22"/>
          <w:szCs w:val="22"/>
        </w:rPr>
        <w:t>ill</w:t>
      </w:r>
      <w:r w:rsidRPr="3B22D731">
        <w:rPr>
          <w:rFonts w:asciiTheme="minorHAnsi" w:hAnsiTheme="minorHAnsi" w:cstheme="minorBidi"/>
          <w:sz w:val="22"/>
          <w:szCs w:val="22"/>
        </w:rPr>
        <w:t xml:space="preserve"> empower staff to identify intersectional inequalities and assess impact more effectively </w:t>
      </w:r>
      <w:r w:rsidRPr="3B22D731">
        <w:rPr>
          <w:rFonts w:asciiTheme="minorHAnsi" w:hAnsiTheme="minorHAnsi" w:cstheme="minorBidi"/>
          <w:b/>
          <w:sz w:val="22"/>
          <w:szCs w:val="22"/>
        </w:rPr>
        <w:t>[Action: A1]</w:t>
      </w:r>
      <w:r w:rsidR="009069E1">
        <w:rPr>
          <w:rFonts w:asciiTheme="minorHAnsi" w:hAnsiTheme="minorHAnsi" w:cstheme="minorBidi"/>
          <w:b/>
          <w:sz w:val="22"/>
          <w:szCs w:val="22"/>
        </w:rPr>
        <w:t>.</w:t>
      </w:r>
      <w:r w:rsidRPr="3B22D731">
        <w:rPr>
          <w:rFonts w:asciiTheme="minorHAnsi" w:hAnsiTheme="minorHAnsi" w:cstheme="minorBidi"/>
          <w:sz w:val="22"/>
          <w:szCs w:val="22"/>
        </w:rPr>
        <w:t xml:space="preserve">  </w:t>
      </w:r>
    </w:p>
    <w:p w:rsidR="00B55041" w:rsidP="00E23EF3" w:rsidRDefault="00C3428C" w14:paraId="48AD4F3A" w14:textId="3999FBB3">
      <w:pPr>
        <w:rPr>
          <w:rFonts w:asciiTheme="minorHAnsi" w:hAnsiTheme="minorHAnsi" w:cstheme="minorHAnsi"/>
          <w:b/>
          <w:bCs/>
          <w:sz w:val="22"/>
          <w:szCs w:val="22"/>
        </w:rPr>
      </w:pPr>
      <w:r>
        <w:rPr>
          <w:rFonts w:asciiTheme="minorHAnsi" w:hAnsiTheme="minorHAnsi" w:cstheme="minorBidi"/>
          <w:sz w:val="22"/>
          <w:szCs w:val="22"/>
        </w:rPr>
        <w:t xml:space="preserve">A </w:t>
      </w:r>
      <w:r w:rsidRPr="00D57807" w:rsidR="00322D13">
        <w:rPr>
          <w:rFonts w:asciiTheme="minorHAnsi" w:hAnsiTheme="minorHAnsi" w:cstheme="minorBidi"/>
          <w:bCs/>
          <w:sz w:val="22"/>
          <w:szCs w:val="22"/>
        </w:rPr>
        <w:t>future survey will</w:t>
      </w:r>
      <w:r w:rsidR="00322D13">
        <w:rPr>
          <w:rFonts w:asciiTheme="minorHAnsi" w:hAnsiTheme="minorHAnsi" w:cstheme="minorBidi"/>
          <w:b/>
          <w:sz w:val="22"/>
          <w:szCs w:val="22"/>
        </w:rPr>
        <w:t xml:space="preserve"> </w:t>
      </w:r>
      <w:r w:rsidRPr="005D7E46" w:rsidR="00322D13">
        <w:rPr>
          <w:rFonts w:asciiTheme="minorHAnsi" w:hAnsiTheme="minorHAnsi" w:cstheme="minorBidi"/>
          <w:bCs/>
          <w:sz w:val="22"/>
          <w:szCs w:val="22"/>
        </w:rPr>
        <w:t>focus on EDI.</w:t>
      </w:r>
      <w:r w:rsidR="002713EA">
        <w:rPr>
          <w:rFonts w:asciiTheme="minorHAnsi" w:hAnsiTheme="minorHAnsi" w:cstheme="minorBidi"/>
          <w:sz w:val="22"/>
          <w:szCs w:val="22"/>
        </w:rPr>
        <w:t xml:space="preserve"> T</w:t>
      </w:r>
      <w:r w:rsidRPr="3083B3EF" w:rsidR="00240379">
        <w:rPr>
          <w:rFonts w:asciiTheme="minorHAnsi" w:hAnsiTheme="minorHAnsi" w:cstheme="minorBidi"/>
          <w:sz w:val="22"/>
          <w:szCs w:val="22"/>
        </w:rPr>
        <w:t xml:space="preserve">here is a particular focus </w:t>
      </w:r>
      <w:r w:rsidRPr="3083B3EF" w:rsidR="004C76E2">
        <w:rPr>
          <w:rFonts w:asciiTheme="minorHAnsi" w:hAnsiTheme="minorHAnsi" w:cstheme="minorBidi"/>
          <w:sz w:val="22"/>
          <w:szCs w:val="22"/>
        </w:rPr>
        <w:t>on increasing</w:t>
      </w:r>
      <w:r w:rsidRPr="3083B3EF" w:rsidR="00627585">
        <w:rPr>
          <w:rFonts w:asciiTheme="minorHAnsi" w:hAnsiTheme="minorHAnsi" w:cstheme="minorBidi"/>
          <w:sz w:val="22"/>
          <w:szCs w:val="22"/>
        </w:rPr>
        <w:t xml:space="preserve"> disclosure rates of equality characteristics to</w:t>
      </w:r>
      <w:r w:rsidRPr="3083B3EF" w:rsidR="005947C4">
        <w:rPr>
          <w:rFonts w:asciiTheme="minorHAnsi" w:hAnsiTheme="minorHAnsi" w:cstheme="minorBidi"/>
          <w:sz w:val="22"/>
          <w:szCs w:val="22"/>
        </w:rPr>
        <w:t xml:space="preserve"> enhance </w:t>
      </w:r>
      <w:r w:rsidRPr="3083B3EF" w:rsidR="00AA3C0C">
        <w:rPr>
          <w:rFonts w:asciiTheme="minorHAnsi" w:hAnsiTheme="minorHAnsi" w:cstheme="minorBidi"/>
          <w:sz w:val="22"/>
          <w:szCs w:val="22"/>
        </w:rPr>
        <w:t>employee data and better understand our staff demographic</w:t>
      </w:r>
      <w:r w:rsidRPr="3083B3EF" w:rsidR="00AA3C0C">
        <w:rPr>
          <w:rFonts w:asciiTheme="minorHAnsi" w:hAnsiTheme="minorHAnsi" w:cstheme="minorBidi"/>
          <w:b/>
          <w:sz w:val="22"/>
          <w:szCs w:val="22"/>
        </w:rPr>
        <w:t xml:space="preserve"> [Action: A1, A2, A</w:t>
      </w:r>
      <w:r w:rsidRPr="3083B3EF" w:rsidR="00866A8D">
        <w:rPr>
          <w:rFonts w:asciiTheme="minorHAnsi" w:hAnsiTheme="minorHAnsi" w:cstheme="minorBidi"/>
          <w:b/>
          <w:sz w:val="22"/>
          <w:szCs w:val="22"/>
        </w:rPr>
        <w:t>4</w:t>
      </w:r>
      <w:r w:rsidRPr="3083B3EF" w:rsidR="00AA3C0C">
        <w:rPr>
          <w:rFonts w:asciiTheme="minorHAnsi" w:hAnsiTheme="minorHAnsi" w:cstheme="minorBidi"/>
          <w:b/>
          <w:sz w:val="22"/>
          <w:szCs w:val="22"/>
        </w:rPr>
        <w:t>, A1</w:t>
      </w:r>
      <w:r w:rsidRPr="3083B3EF" w:rsidR="009B4AEA">
        <w:rPr>
          <w:rFonts w:asciiTheme="minorHAnsi" w:hAnsiTheme="minorHAnsi" w:cstheme="minorBidi"/>
          <w:b/>
          <w:sz w:val="22"/>
          <w:szCs w:val="22"/>
        </w:rPr>
        <w:t>3</w:t>
      </w:r>
      <w:r w:rsidRPr="3083B3EF" w:rsidR="00AA3C0C">
        <w:rPr>
          <w:rFonts w:asciiTheme="minorHAnsi" w:hAnsiTheme="minorHAnsi" w:cstheme="minorBidi"/>
          <w:b/>
          <w:sz w:val="22"/>
          <w:szCs w:val="22"/>
        </w:rPr>
        <w:t>]</w:t>
      </w:r>
      <w:r w:rsidR="00041EC1">
        <w:rPr>
          <w:rFonts w:asciiTheme="minorHAnsi" w:hAnsiTheme="minorHAnsi" w:cstheme="minorBidi"/>
          <w:b/>
          <w:sz w:val="22"/>
          <w:szCs w:val="22"/>
        </w:rPr>
        <w:t xml:space="preserve">. </w:t>
      </w:r>
    </w:p>
    <w:p w:rsidRPr="00263129" w:rsidR="00AA3C0C" w:rsidP="008B385C" w:rsidRDefault="00670914" w14:paraId="33F91F68" w14:textId="174DC7E1">
      <w:pPr>
        <w:rPr>
          <w:rFonts w:asciiTheme="minorHAnsi" w:hAnsiTheme="minorHAnsi" w:cstheme="minorHAnsi"/>
          <w:sz w:val="22"/>
          <w:szCs w:val="22"/>
        </w:rPr>
      </w:pPr>
      <w:r w:rsidRPr="00263129">
        <w:rPr>
          <w:rFonts w:asciiTheme="minorHAnsi" w:hAnsiTheme="minorHAnsi" w:cstheme="minorHAnsi"/>
          <w:sz w:val="22"/>
          <w:szCs w:val="22"/>
        </w:rPr>
        <w:t xml:space="preserve">The consultation and engagement </w:t>
      </w:r>
      <w:r w:rsidRPr="00263129" w:rsidR="003933CF">
        <w:rPr>
          <w:rFonts w:asciiTheme="minorHAnsi" w:hAnsiTheme="minorHAnsi" w:cstheme="minorHAnsi"/>
          <w:sz w:val="22"/>
          <w:szCs w:val="22"/>
        </w:rPr>
        <w:t>framework associated</w:t>
      </w:r>
      <w:r w:rsidRPr="00263129" w:rsidR="00DE7C34">
        <w:rPr>
          <w:rFonts w:asciiTheme="minorHAnsi" w:hAnsiTheme="minorHAnsi" w:cstheme="minorHAnsi"/>
          <w:sz w:val="22"/>
          <w:szCs w:val="22"/>
        </w:rPr>
        <w:t xml:space="preserve"> with the development of the new Strategic Plan provides an example of</w:t>
      </w:r>
      <w:r w:rsidRPr="00263129" w:rsidR="00B620A6">
        <w:rPr>
          <w:rFonts w:asciiTheme="minorHAnsi" w:hAnsiTheme="minorHAnsi" w:cstheme="minorHAnsi"/>
          <w:sz w:val="22"/>
          <w:szCs w:val="22"/>
        </w:rPr>
        <w:t xml:space="preserve"> how t</w:t>
      </w:r>
      <w:r w:rsidRPr="00263129" w:rsidR="004D4A87">
        <w:rPr>
          <w:rFonts w:asciiTheme="minorHAnsi" w:hAnsiTheme="minorHAnsi" w:cstheme="minorHAnsi"/>
          <w:sz w:val="22"/>
          <w:szCs w:val="22"/>
        </w:rPr>
        <w:t>he Universit</w:t>
      </w:r>
      <w:r w:rsidRPr="00263129" w:rsidR="00B620A6">
        <w:rPr>
          <w:rFonts w:asciiTheme="minorHAnsi" w:hAnsiTheme="minorHAnsi" w:cstheme="minorHAnsi"/>
          <w:sz w:val="22"/>
          <w:szCs w:val="22"/>
        </w:rPr>
        <w:t>y</w:t>
      </w:r>
      <w:r w:rsidRPr="00263129" w:rsidR="007D48A5">
        <w:rPr>
          <w:rFonts w:asciiTheme="minorHAnsi" w:hAnsiTheme="minorHAnsi" w:cstheme="minorHAnsi"/>
          <w:sz w:val="22"/>
          <w:szCs w:val="22"/>
        </w:rPr>
        <w:t xml:space="preserve"> </w:t>
      </w:r>
      <w:r w:rsidRPr="00263129" w:rsidR="00B620A6">
        <w:rPr>
          <w:rFonts w:asciiTheme="minorHAnsi" w:hAnsiTheme="minorHAnsi" w:cstheme="minorHAnsi"/>
          <w:sz w:val="22"/>
          <w:szCs w:val="22"/>
        </w:rPr>
        <w:t>captures and embeds</w:t>
      </w:r>
      <w:r w:rsidRPr="00263129" w:rsidR="0094768E">
        <w:rPr>
          <w:rFonts w:asciiTheme="minorHAnsi" w:hAnsiTheme="minorHAnsi" w:cstheme="minorHAnsi"/>
          <w:sz w:val="22"/>
          <w:szCs w:val="22"/>
        </w:rPr>
        <w:t xml:space="preserve"> the views of </w:t>
      </w:r>
      <w:r w:rsidRPr="00263129" w:rsidR="00EB0827">
        <w:rPr>
          <w:rFonts w:asciiTheme="minorHAnsi" w:hAnsiTheme="minorHAnsi" w:cstheme="minorHAnsi"/>
          <w:sz w:val="22"/>
          <w:szCs w:val="22"/>
        </w:rPr>
        <w:t xml:space="preserve">staff and students </w:t>
      </w:r>
      <w:r w:rsidRPr="00263129" w:rsidR="00924830">
        <w:rPr>
          <w:rFonts w:asciiTheme="minorHAnsi" w:hAnsiTheme="minorHAnsi" w:cstheme="minorHAnsi"/>
          <w:sz w:val="22"/>
          <w:szCs w:val="22"/>
        </w:rPr>
        <w:t xml:space="preserve">in institutional </w:t>
      </w:r>
      <w:r w:rsidRPr="00263129" w:rsidR="009725DF">
        <w:rPr>
          <w:rFonts w:asciiTheme="minorHAnsi" w:hAnsiTheme="minorHAnsi" w:cstheme="minorHAnsi"/>
          <w:sz w:val="22"/>
          <w:szCs w:val="22"/>
        </w:rPr>
        <w:t xml:space="preserve">strategy and policy. </w:t>
      </w:r>
      <w:r w:rsidRPr="00263129" w:rsidR="009D24E2">
        <w:rPr>
          <w:rFonts w:asciiTheme="minorHAnsi" w:hAnsiTheme="minorHAnsi" w:cstheme="minorHAnsi"/>
          <w:sz w:val="22"/>
          <w:szCs w:val="22"/>
        </w:rPr>
        <w:t xml:space="preserve">Engagement events </w:t>
      </w:r>
      <w:r w:rsidR="00B1513B">
        <w:rPr>
          <w:rFonts w:asciiTheme="minorHAnsi" w:hAnsiTheme="minorHAnsi" w:cstheme="minorHAnsi"/>
          <w:sz w:val="22"/>
          <w:szCs w:val="22"/>
        </w:rPr>
        <w:t xml:space="preserve">held </w:t>
      </w:r>
      <w:r w:rsidRPr="00263129" w:rsidR="009D24E2">
        <w:rPr>
          <w:rFonts w:asciiTheme="minorHAnsi" w:hAnsiTheme="minorHAnsi" w:cstheme="minorHAnsi"/>
          <w:sz w:val="22"/>
          <w:szCs w:val="22"/>
        </w:rPr>
        <w:t xml:space="preserve">throughout 2023 included </w:t>
      </w:r>
      <w:r w:rsidRPr="00263129" w:rsidR="0025119A">
        <w:rPr>
          <w:rFonts w:asciiTheme="minorHAnsi" w:hAnsiTheme="minorHAnsi" w:cstheme="minorHAnsi"/>
          <w:sz w:val="22"/>
          <w:szCs w:val="22"/>
        </w:rPr>
        <w:t xml:space="preserve">cross-institutional World Café events, cross-professional services workshops, </w:t>
      </w:r>
      <w:r w:rsidR="00C17A8B">
        <w:rPr>
          <w:rFonts w:asciiTheme="minorHAnsi" w:hAnsiTheme="minorHAnsi" w:cstheme="minorHAnsi"/>
          <w:sz w:val="22"/>
          <w:szCs w:val="22"/>
        </w:rPr>
        <w:t>Dean</w:t>
      </w:r>
      <w:r w:rsidRPr="00263129" w:rsidR="0025119A">
        <w:rPr>
          <w:rFonts w:asciiTheme="minorHAnsi" w:hAnsiTheme="minorHAnsi" w:cstheme="minorHAnsi"/>
          <w:sz w:val="22"/>
          <w:szCs w:val="22"/>
        </w:rPr>
        <w:t xml:space="preserve">-led </w:t>
      </w:r>
      <w:r w:rsidR="00C17A8B">
        <w:rPr>
          <w:rFonts w:asciiTheme="minorHAnsi" w:hAnsiTheme="minorHAnsi" w:cstheme="minorHAnsi"/>
          <w:sz w:val="22"/>
          <w:szCs w:val="22"/>
        </w:rPr>
        <w:t xml:space="preserve">faculty </w:t>
      </w:r>
      <w:r w:rsidRPr="00263129" w:rsidR="00CD6F07">
        <w:rPr>
          <w:rFonts w:asciiTheme="minorHAnsi" w:hAnsiTheme="minorHAnsi" w:cstheme="minorHAnsi"/>
          <w:sz w:val="22"/>
          <w:szCs w:val="22"/>
        </w:rPr>
        <w:t>sessions,</w:t>
      </w:r>
      <w:r w:rsidRPr="00263129" w:rsidR="00106832">
        <w:rPr>
          <w:rFonts w:asciiTheme="minorHAnsi" w:hAnsiTheme="minorHAnsi" w:cstheme="minorHAnsi"/>
          <w:sz w:val="22"/>
          <w:szCs w:val="22"/>
        </w:rPr>
        <w:t xml:space="preserve"> and </w:t>
      </w:r>
      <w:r w:rsidRPr="00263129" w:rsidR="007A496A">
        <w:rPr>
          <w:rFonts w:asciiTheme="minorHAnsi" w:hAnsiTheme="minorHAnsi" w:cstheme="minorHAnsi"/>
          <w:sz w:val="22"/>
          <w:szCs w:val="22"/>
        </w:rPr>
        <w:t xml:space="preserve">student </w:t>
      </w:r>
      <w:r w:rsidRPr="00263129" w:rsidR="00DE5B44">
        <w:rPr>
          <w:rFonts w:asciiTheme="minorHAnsi" w:hAnsiTheme="minorHAnsi" w:cstheme="minorHAnsi"/>
          <w:sz w:val="22"/>
          <w:szCs w:val="22"/>
        </w:rPr>
        <w:t xml:space="preserve">‘pop-up’ </w:t>
      </w:r>
      <w:r w:rsidRPr="00263129" w:rsidR="00852DEF">
        <w:rPr>
          <w:rFonts w:asciiTheme="minorHAnsi" w:hAnsiTheme="minorHAnsi" w:cstheme="minorHAnsi"/>
          <w:sz w:val="22"/>
          <w:szCs w:val="22"/>
        </w:rPr>
        <w:t>events</w:t>
      </w:r>
      <w:r w:rsidRPr="00263129" w:rsidR="007A496A">
        <w:rPr>
          <w:rFonts w:asciiTheme="minorHAnsi" w:hAnsiTheme="minorHAnsi" w:cstheme="minorHAnsi"/>
          <w:sz w:val="22"/>
          <w:szCs w:val="22"/>
        </w:rPr>
        <w:t xml:space="preserve">. </w:t>
      </w:r>
      <w:r w:rsidRPr="00263129" w:rsidR="00FB7BEE">
        <w:rPr>
          <w:rFonts w:asciiTheme="minorHAnsi" w:hAnsiTheme="minorHAnsi" w:cstheme="minorHAnsi"/>
          <w:sz w:val="22"/>
          <w:szCs w:val="22"/>
        </w:rPr>
        <w:t>Outputs</w:t>
      </w:r>
      <w:r w:rsidRPr="00263129" w:rsidDel="00C17A8B" w:rsidR="00FB7BEE">
        <w:rPr>
          <w:rFonts w:asciiTheme="minorHAnsi" w:hAnsiTheme="minorHAnsi" w:cstheme="minorHAnsi"/>
          <w:sz w:val="22"/>
          <w:szCs w:val="22"/>
        </w:rPr>
        <w:t xml:space="preserve"> </w:t>
      </w:r>
      <w:r w:rsidRPr="00263129" w:rsidR="00671E36">
        <w:rPr>
          <w:rFonts w:asciiTheme="minorHAnsi" w:hAnsiTheme="minorHAnsi" w:cstheme="minorHAnsi"/>
          <w:sz w:val="22"/>
          <w:szCs w:val="22"/>
        </w:rPr>
        <w:t xml:space="preserve">informed </w:t>
      </w:r>
      <w:r w:rsidRPr="00263129" w:rsidR="00013DB1">
        <w:rPr>
          <w:rFonts w:asciiTheme="minorHAnsi" w:hAnsiTheme="minorHAnsi" w:cstheme="minorHAnsi"/>
          <w:sz w:val="22"/>
          <w:szCs w:val="22"/>
        </w:rPr>
        <w:t>the</w:t>
      </w:r>
      <w:r w:rsidRPr="00263129" w:rsidR="00094566">
        <w:rPr>
          <w:rFonts w:asciiTheme="minorHAnsi" w:hAnsiTheme="minorHAnsi" w:cstheme="minorHAnsi"/>
          <w:sz w:val="22"/>
          <w:szCs w:val="22"/>
        </w:rPr>
        <w:t xml:space="preserve"> values,</w:t>
      </w:r>
      <w:r w:rsidRPr="00263129" w:rsidR="00013DB1">
        <w:rPr>
          <w:rFonts w:asciiTheme="minorHAnsi" w:hAnsiTheme="minorHAnsi" w:cstheme="minorHAnsi"/>
          <w:sz w:val="22"/>
          <w:szCs w:val="22"/>
        </w:rPr>
        <w:t xml:space="preserve"> strategic </w:t>
      </w:r>
      <w:r w:rsidRPr="00263129" w:rsidR="00FD24DC">
        <w:rPr>
          <w:rFonts w:asciiTheme="minorHAnsi" w:hAnsiTheme="minorHAnsi" w:cstheme="minorHAnsi"/>
          <w:sz w:val="22"/>
          <w:szCs w:val="22"/>
        </w:rPr>
        <w:t>direction</w:t>
      </w:r>
      <w:r w:rsidRPr="00263129" w:rsidR="00013DB1">
        <w:rPr>
          <w:rFonts w:asciiTheme="minorHAnsi" w:hAnsiTheme="minorHAnsi" w:cstheme="minorHAnsi"/>
          <w:sz w:val="22"/>
          <w:szCs w:val="22"/>
        </w:rPr>
        <w:t xml:space="preserve"> </w:t>
      </w:r>
      <w:r w:rsidRPr="00263129" w:rsidR="00094566">
        <w:rPr>
          <w:rFonts w:asciiTheme="minorHAnsi" w:hAnsiTheme="minorHAnsi" w:cstheme="minorHAnsi"/>
          <w:sz w:val="22"/>
          <w:szCs w:val="22"/>
        </w:rPr>
        <w:t xml:space="preserve">and ambitions of </w:t>
      </w:r>
      <w:r w:rsidRPr="00263129" w:rsidR="00595807">
        <w:rPr>
          <w:rFonts w:asciiTheme="minorHAnsi" w:hAnsiTheme="minorHAnsi" w:cstheme="minorHAnsi"/>
          <w:sz w:val="22"/>
          <w:szCs w:val="22"/>
        </w:rPr>
        <w:t>the University</w:t>
      </w:r>
      <w:r w:rsidRPr="00263129" w:rsidR="00AD6E3D">
        <w:rPr>
          <w:rFonts w:asciiTheme="minorHAnsi" w:hAnsiTheme="minorHAnsi" w:cstheme="minorHAnsi"/>
          <w:sz w:val="22"/>
          <w:szCs w:val="22"/>
        </w:rPr>
        <w:t>.</w:t>
      </w:r>
    </w:p>
    <w:p w:rsidRPr="002774BC" w:rsidR="0061016C" w:rsidP="008B385C" w:rsidRDefault="0061016C" w14:paraId="3F43D800" w14:textId="1CB62CEC">
      <w:pPr>
        <w:rPr>
          <w:rFonts w:asciiTheme="minorHAnsi" w:hAnsiTheme="minorHAnsi" w:cstheme="minorHAnsi"/>
          <w:sz w:val="22"/>
          <w:szCs w:val="22"/>
        </w:rPr>
      </w:pPr>
      <w:r w:rsidRPr="002774BC">
        <w:rPr>
          <w:rFonts w:asciiTheme="minorHAnsi" w:hAnsiTheme="minorHAnsi" w:cstheme="minorHAnsi"/>
          <w:sz w:val="22"/>
          <w:szCs w:val="22"/>
        </w:rPr>
        <w:t xml:space="preserve">The University has an LGBT+ Staff Network, the </w:t>
      </w:r>
      <w:proofErr w:type="spellStart"/>
      <w:r w:rsidRPr="002774BC">
        <w:rPr>
          <w:rFonts w:asciiTheme="minorHAnsi" w:hAnsiTheme="minorHAnsi" w:cstheme="minorHAnsi"/>
          <w:sz w:val="22"/>
          <w:szCs w:val="22"/>
        </w:rPr>
        <w:t>NetwerQ</w:t>
      </w:r>
      <w:proofErr w:type="spellEnd"/>
      <w:r w:rsidRPr="002774BC">
        <w:rPr>
          <w:rFonts w:asciiTheme="minorHAnsi" w:hAnsiTheme="minorHAnsi" w:cstheme="minorHAnsi"/>
          <w:sz w:val="22"/>
          <w:szCs w:val="22"/>
        </w:rPr>
        <w:t xml:space="preserve">, offering peer support and insight into the experiences of our LGBT+ community. Establishing further staff equality networks </w:t>
      </w:r>
      <w:r w:rsidRPr="002774BC" w:rsidR="007D76E5">
        <w:rPr>
          <w:rFonts w:asciiTheme="minorHAnsi" w:hAnsiTheme="minorHAnsi" w:cstheme="minorHAnsi"/>
          <w:sz w:val="22"/>
          <w:szCs w:val="22"/>
        </w:rPr>
        <w:t>w</w:t>
      </w:r>
      <w:r w:rsidR="007D76E5">
        <w:rPr>
          <w:rFonts w:asciiTheme="minorHAnsi" w:hAnsiTheme="minorHAnsi" w:cstheme="minorHAnsi"/>
          <w:sz w:val="22"/>
          <w:szCs w:val="22"/>
        </w:rPr>
        <w:t>ill</w:t>
      </w:r>
      <w:r w:rsidRPr="002774BC">
        <w:rPr>
          <w:rFonts w:asciiTheme="minorHAnsi" w:hAnsiTheme="minorHAnsi" w:cstheme="minorHAnsi"/>
          <w:sz w:val="22"/>
          <w:szCs w:val="22"/>
        </w:rPr>
        <w:t xml:space="preserve"> strengthen our policy development and practice </w:t>
      </w:r>
      <w:r w:rsidRPr="002774BC">
        <w:rPr>
          <w:rFonts w:asciiTheme="minorHAnsi" w:hAnsiTheme="minorHAnsi" w:cstheme="minorHAnsi"/>
          <w:b/>
          <w:bCs/>
          <w:sz w:val="22"/>
          <w:szCs w:val="22"/>
        </w:rPr>
        <w:t>[</w:t>
      </w:r>
      <w:r w:rsidRPr="00FD2B8A">
        <w:rPr>
          <w:rFonts w:asciiTheme="minorHAnsi" w:hAnsiTheme="minorHAnsi" w:cstheme="minorHAnsi"/>
          <w:b/>
          <w:bCs/>
          <w:sz w:val="22"/>
          <w:szCs w:val="22"/>
        </w:rPr>
        <w:t>Action: A1</w:t>
      </w:r>
      <w:r w:rsidR="004315EC">
        <w:rPr>
          <w:rFonts w:asciiTheme="minorHAnsi" w:hAnsiTheme="minorHAnsi" w:cstheme="minorHAnsi"/>
          <w:b/>
          <w:bCs/>
          <w:sz w:val="22"/>
          <w:szCs w:val="22"/>
        </w:rPr>
        <w:t>, A13</w:t>
      </w:r>
      <w:r w:rsidRPr="002774BC">
        <w:rPr>
          <w:rFonts w:asciiTheme="minorHAnsi" w:hAnsiTheme="minorHAnsi" w:cstheme="minorHAnsi"/>
          <w:b/>
          <w:bCs/>
          <w:sz w:val="22"/>
          <w:szCs w:val="22"/>
        </w:rPr>
        <w:t>]</w:t>
      </w:r>
      <w:r w:rsidR="0077153E">
        <w:rPr>
          <w:rFonts w:asciiTheme="minorHAnsi" w:hAnsiTheme="minorHAnsi" w:cstheme="minorHAnsi"/>
          <w:b/>
          <w:bCs/>
          <w:sz w:val="22"/>
          <w:szCs w:val="22"/>
        </w:rPr>
        <w:t>.</w:t>
      </w:r>
      <w:r w:rsidRPr="002774BC">
        <w:rPr>
          <w:rFonts w:asciiTheme="minorHAnsi" w:hAnsiTheme="minorHAnsi" w:cstheme="minorHAnsi"/>
          <w:sz w:val="22"/>
          <w:szCs w:val="22"/>
        </w:rPr>
        <w:t xml:space="preserve"> We recognise from staff and students with protected characteristics </w:t>
      </w:r>
      <w:r w:rsidR="00FA70EB">
        <w:rPr>
          <w:rFonts w:asciiTheme="minorHAnsi" w:hAnsiTheme="minorHAnsi" w:cstheme="minorHAnsi"/>
          <w:sz w:val="22"/>
          <w:szCs w:val="22"/>
        </w:rPr>
        <w:t xml:space="preserve">that these networks </w:t>
      </w:r>
      <w:r w:rsidRPr="002774BC">
        <w:rPr>
          <w:rFonts w:asciiTheme="minorHAnsi" w:hAnsiTheme="minorHAnsi" w:cstheme="minorHAnsi"/>
          <w:sz w:val="22"/>
          <w:szCs w:val="22"/>
        </w:rPr>
        <w:t xml:space="preserve">are only sustainable when this work is demonstrably valued by the institution, and recognition of EDI work </w:t>
      </w:r>
      <w:r w:rsidR="00B6448E">
        <w:rPr>
          <w:rFonts w:asciiTheme="minorHAnsi" w:hAnsiTheme="minorHAnsi" w:cstheme="minorHAnsi"/>
          <w:sz w:val="22"/>
          <w:szCs w:val="22"/>
        </w:rPr>
        <w:t>will</w:t>
      </w:r>
      <w:r w:rsidRPr="002774BC">
        <w:rPr>
          <w:rFonts w:asciiTheme="minorHAnsi" w:hAnsiTheme="minorHAnsi" w:cstheme="minorHAnsi"/>
          <w:sz w:val="22"/>
          <w:szCs w:val="22"/>
        </w:rPr>
        <w:t xml:space="preserve"> be strengthened at Stirling </w:t>
      </w:r>
      <w:r w:rsidRPr="002774BC">
        <w:rPr>
          <w:rFonts w:asciiTheme="minorHAnsi" w:hAnsiTheme="minorHAnsi" w:cstheme="minorHAnsi"/>
          <w:b/>
          <w:bCs/>
          <w:sz w:val="22"/>
          <w:szCs w:val="22"/>
        </w:rPr>
        <w:t>[</w:t>
      </w:r>
      <w:r w:rsidRPr="008C2B67">
        <w:rPr>
          <w:rFonts w:asciiTheme="minorHAnsi" w:hAnsiTheme="minorHAnsi" w:cstheme="minorHAnsi"/>
          <w:b/>
          <w:bCs/>
          <w:sz w:val="22"/>
          <w:szCs w:val="22"/>
        </w:rPr>
        <w:t>Action: A</w:t>
      </w:r>
      <w:r w:rsidRPr="008C2B67" w:rsidR="00FA70EB">
        <w:rPr>
          <w:rFonts w:asciiTheme="minorHAnsi" w:hAnsiTheme="minorHAnsi" w:cstheme="minorHAnsi"/>
          <w:b/>
          <w:bCs/>
          <w:sz w:val="22"/>
          <w:szCs w:val="22"/>
        </w:rPr>
        <w:t>3</w:t>
      </w:r>
      <w:r w:rsidRPr="002774BC">
        <w:rPr>
          <w:rFonts w:asciiTheme="minorHAnsi" w:hAnsiTheme="minorHAnsi" w:cstheme="minorHAnsi"/>
          <w:b/>
          <w:bCs/>
          <w:sz w:val="22"/>
          <w:szCs w:val="22"/>
        </w:rPr>
        <w:t>]</w:t>
      </w:r>
      <w:r w:rsidR="000806B4">
        <w:rPr>
          <w:rFonts w:asciiTheme="minorHAnsi" w:hAnsiTheme="minorHAnsi" w:cstheme="minorHAnsi"/>
          <w:b/>
          <w:bCs/>
          <w:sz w:val="22"/>
          <w:szCs w:val="22"/>
        </w:rPr>
        <w:t>.</w:t>
      </w:r>
      <w:r w:rsidRPr="002774BC">
        <w:rPr>
          <w:rFonts w:asciiTheme="minorHAnsi" w:hAnsiTheme="minorHAnsi" w:cstheme="minorHAnsi"/>
          <w:sz w:val="22"/>
          <w:szCs w:val="22"/>
        </w:rPr>
        <w:t xml:space="preserve">  </w:t>
      </w:r>
    </w:p>
    <w:p w:rsidRPr="002774BC" w:rsidR="0061016C" w:rsidP="008B385C" w:rsidRDefault="0061016C" w14:paraId="28C25F54" w14:textId="739966CE">
      <w:pPr>
        <w:rPr>
          <w:rFonts w:asciiTheme="minorHAnsi" w:hAnsiTheme="minorHAnsi" w:cstheme="minorHAnsi"/>
          <w:sz w:val="22"/>
          <w:szCs w:val="22"/>
        </w:rPr>
      </w:pPr>
      <w:r w:rsidRPr="002774BC">
        <w:rPr>
          <w:rFonts w:asciiTheme="minorHAnsi" w:hAnsiTheme="minorHAnsi" w:cstheme="minorHAnsi"/>
          <w:sz w:val="22"/>
          <w:szCs w:val="22"/>
        </w:rPr>
        <w:t>Action</w:t>
      </w:r>
      <w:r w:rsidR="006F22C0">
        <w:rPr>
          <w:rFonts w:asciiTheme="minorHAnsi" w:hAnsiTheme="minorHAnsi" w:cstheme="minorHAnsi"/>
          <w:sz w:val="22"/>
          <w:szCs w:val="22"/>
        </w:rPr>
        <w:t>s</w:t>
      </w:r>
      <w:r w:rsidRPr="002774BC">
        <w:rPr>
          <w:rFonts w:asciiTheme="minorHAnsi" w:hAnsiTheme="minorHAnsi" w:cstheme="minorHAnsi"/>
          <w:sz w:val="22"/>
          <w:szCs w:val="22"/>
        </w:rPr>
        <w:t xml:space="preserve"> to better understand our trans community </w:t>
      </w:r>
      <w:r w:rsidRPr="002774BC">
        <w:rPr>
          <w:rFonts w:asciiTheme="minorHAnsi" w:hAnsiTheme="minorHAnsi" w:cstheme="minorHAnsi"/>
          <w:b/>
          <w:bCs/>
          <w:sz w:val="22"/>
          <w:szCs w:val="22"/>
        </w:rPr>
        <w:t>[</w:t>
      </w:r>
      <w:r w:rsidRPr="00466D70">
        <w:rPr>
          <w:rFonts w:asciiTheme="minorHAnsi" w:hAnsiTheme="minorHAnsi" w:cstheme="minorHAnsi"/>
          <w:b/>
          <w:bCs/>
          <w:sz w:val="22"/>
          <w:szCs w:val="22"/>
        </w:rPr>
        <w:t>Action: A</w:t>
      </w:r>
      <w:r w:rsidRPr="00466D70" w:rsidR="00466D70">
        <w:rPr>
          <w:rFonts w:asciiTheme="minorHAnsi" w:hAnsiTheme="minorHAnsi" w:cstheme="minorHAnsi"/>
          <w:b/>
          <w:bCs/>
          <w:sz w:val="22"/>
          <w:szCs w:val="22"/>
        </w:rPr>
        <w:t>16</w:t>
      </w:r>
      <w:r w:rsidRPr="00466D70">
        <w:rPr>
          <w:rFonts w:asciiTheme="minorHAnsi" w:hAnsiTheme="minorHAnsi" w:cstheme="minorHAnsi"/>
          <w:b/>
          <w:bCs/>
          <w:sz w:val="22"/>
          <w:szCs w:val="22"/>
        </w:rPr>
        <w:t>]</w:t>
      </w:r>
      <w:r w:rsidR="00744547">
        <w:rPr>
          <w:rFonts w:asciiTheme="minorHAnsi" w:hAnsiTheme="minorHAnsi" w:cstheme="minorHAnsi"/>
          <w:b/>
          <w:bCs/>
          <w:sz w:val="22"/>
          <w:szCs w:val="22"/>
        </w:rPr>
        <w:t>,</w:t>
      </w:r>
      <w:r w:rsidRPr="00466D70">
        <w:rPr>
          <w:rFonts w:asciiTheme="minorHAnsi" w:hAnsiTheme="minorHAnsi" w:cstheme="minorHAnsi"/>
          <w:sz w:val="22"/>
          <w:szCs w:val="22"/>
        </w:rPr>
        <w:t xml:space="preserve"> those with caring responsibilities </w:t>
      </w:r>
      <w:r w:rsidRPr="00466D70">
        <w:rPr>
          <w:rFonts w:asciiTheme="minorHAnsi" w:hAnsiTheme="minorHAnsi" w:cstheme="minorHAnsi"/>
          <w:b/>
          <w:bCs/>
          <w:sz w:val="22"/>
          <w:szCs w:val="22"/>
        </w:rPr>
        <w:t>[Action: A</w:t>
      </w:r>
      <w:r w:rsidRPr="00466D70" w:rsidR="00466D70">
        <w:rPr>
          <w:rFonts w:asciiTheme="minorHAnsi" w:hAnsiTheme="minorHAnsi" w:cstheme="minorHAnsi"/>
          <w:b/>
          <w:bCs/>
          <w:sz w:val="22"/>
          <w:szCs w:val="22"/>
        </w:rPr>
        <w:t>17</w:t>
      </w:r>
      <w:r w:rsidRPr="00466D70">
        <w:rPr>
          <w:rFonts w:asciiTheme="minorHAnsi" w:hAnsiTheme="minorHAnsi" w:cstheme="minorHAnsi"/>
          <w:b/>
          <w:bCs/>
          <w:sz w:val="22"/>
          <w:szCs w:val="22"/>
        </w:rPr>
        <w:t>]</w:t>
      </w:r>
      <w:r w:rsidRPr="00466D70">
        <w:rPr>
          <w:rFonts w:asciiTheme="minorHAnsi" w:hAnsiTheme="minorHAnsi" w:cstheme="minorHAnsi"/>
          <w:sz w:val="22"/>
          <w:szCs w:val="22"/>
        </w:rPr>
        <w:t xml:space="preserve"> and neurodivergent staff and students </w:t>
      </w:r>
      <w:r w:rsidRPr="00466D70">
        <w:rPr>
          <w:rFonts w:asciiTheme="minorHAnsi" w:hAnsiTheme="minorHAnsi" w:cstheme="minorHAnsi"/>
          <w:b/>
          <w:bCs/>
          <w:sz w:val="22"/>
          <w:szCs w:val="22"/>
        </w:rPr>
        <w:t>[Action</w:t>
      </w:r>
      <w:r w:rsidRPr="00466D70" w:rsidR="00466D70">
        <w:rPr>
          <w:rFonts w:asciiTheme="minorHAnsi" w:hAnsiTheme="minorHAnsi" w:cstheme="minorHAnsi"/>
          <w:b/>
          <w:bCs/>
          <w:sz w:val="22"/>
          <w:szCs w:val="22"/>
        </w:rPr>
        <w:t>:</w:t>
      </w:r>
      <w:r w:rsidRPr="00466D70">
        <w:rPr>
          <w:rFonts w:asciiTheme="minorHAnsi" w:hAnsiTheme="minorHAnsi" w:cstheme="minorHAnsi"/>
          <w:b/>
          <w:bCs/>
          <w:sz w:val="22"/>
          <w:szCs w:val="22"/>
        </w:rPr>
        <w:t xml:space="preserve"> A</w:t>
      </w:r>
      <w:r w:rsidRPr="00466D70" w:rsidR="00466D70">
        <w:rPr>
          <w:rFonts w:asciiTheme="minorHAnsi" w:hAnsiTheme="minorHAnsi" w:cstheme="minorHAnsi"/>
          <w:b/>
          <w:bCs/>
          <w:sz w:val="22"/>
          <w:szCs w:val="22"/>
        </w:rPr>
        <w:t>18</w:t>
      </w:r>
      <w:r w:rsidRPr="00466D70">
        <w:rPr>
          <w:rFonts w:asciiTheme="minorHAnsi" w:hAnsiTheme="minorHAnsi" w:cstheme="minorHAnsi"/>
          <w:b/>
          <w:bCs/>
          <w:sz w:val="22"/>
          <w:szCs w:val="22"/>
        </w:rPr>
        <w:t>]</w:t>
      </w:r>
      <w:r w:rsidRPr="002774BC">
        <w:rPr>
          <w:rFonts w:asciiTheme="minorHAnsi" w:hAnsiTheme="minorHAnsi" w:cstheme="minorHAnsi"/>
          <w:b/>
          <w:bCs/>
          <w:sz w:val="22"/>
          <w:szCs w:val="22"/>
        </w:rPr>
        <w:t xml:space="preserve"> </w:t>
      </w:r>
      <w:r w:rsidRPr="00843E94" w:rsidR="003F25DE">
        <w:rPr>
          <w:rFonts w:asciiTheme="minorHAnsi" w:hAnsiTheme="minorHAnsi" w:cstheme="minorHAnsi"/>
          <w:sz w:val="22"/>
          <w:szCs w:val="22"/>
        </w:rPr>
        <w:t xml:space="preserve">by encouraging further </w:t>
      </w:r>
      <w:r w:rsidRPr="00843E94" w:rsidR="00843E94">
        <w:rPr>
          <w:rFonts w:asciiTheme="minorHAnsi" w:hAnsiTheme="minorHAnsi" w:cstheme="minorHAnsi"/>
          <w:sz w:val="22"/>
          <w:szCs w:val="22"/>
        </w:rPr>
        <w:t>disclosure</w:t>
      </w:r>
      <w:r w:rsidR="00843E94">
        <w:rPr>
          <w:rFonts w:asciiTheme="minorHAnsi" w:hAnsiTheme="minorHAnsi" w:cstheme="minorHAnsi"/>
          <w:b/>
          <w:bCs/>
          <w:sz w:val="22"/>
          <w:szCs w:val="22"/>
        </w:rPr>
        <w:t xml:space="preserve"> </w:t>
      </w:r>
      <w:r w:rsidRPr="002774BC">
        <w:rPr>
          <w:rFonts w:asciiTheme="minorHAnsi" w:hAnsiTheme="minorHAnsi" w:cstheme="minorHAnsi"/>
          <w:sz w:val="22"/>
          <w:szCs w:val="22"/>
        </w:rPr>
        <w:t>will strengthen our ability to develop policies that support all members of our community.  </w:t>
      </w:r>
    </w:p>
    <w:p w:rsidRPr="002774BC" w:rsidR="00EC3084" w:rsidP="008B385C" w:rsidRDefault="00EC3084" w14:paraId="336209CB" w14:textId="77777777">
      <w:pPr>
        <w:rPr>
          <w:rFonts w:asciiTheme="minorHAnsi" w:hAnsiTheme="minorHAnsi" w:cstheme="minorHAnsi"/>
          <w:sz w:val="22"/>
          <w:szCs w:val="22"/>
        </w:rPr>
      </w:pPr>
    </w:p>
    <w:p w:rsidR="007C0F61" w:rsidP="00560134" w:rsidRDefault="007C0F61" w14:paraId="080D0F19" w14:textId="0C0ED1BB" w14:noSpellErr="1">
      <w:pPr>
        <w:pStyle w:val="Heading2"/>
        <w:rPr>
          <w:rFonts w:eastAsia="Calibri"/>
        </w:rPr>
      </w:pPr>
      <w:bookmarkStart w:name="_Toc163548487" w:id="20"/>
      <w:bookmarkStart w:name="_Toc163548515" w:id="21"/>
      <w:bookmarkStart w:name="_Toc2099332121" w:id="230044838"/>
      <w:r w:rsidRPr="6D370FCA" w:rsidR="464EBBBA">
        <w:rPr>
          <w:rFonts w:eastAsia="Calibri"/>
        </w:rPr>
        <w:t>Athena Swan self-assessment process</w:t>
      </w:r>
      <w:bookmarkEnd w:id="20"/>
      <w:bookmarkEnd w:id="21"/>
      <w:bookmarkEnd w:id="230044838"/>
      <w:r w:rsidRPr="6D370FCA" w:rsidR="56B641FE">
        <w:rPr>
          <w:rFonts w:eastAsia="Calibri"/>
        </w:rPr>
        <w:t xml:space="preserve"> </w:t>
      </w:r>
    </w:p>
    <w:p w:rsidRPr="00A4087B" w:rsidR="0031511F" w:rsidP="0031511F" w:rsidRDefault="0031511F" w14:paraId="61E24E2B" w14:textId="705A8260">
      <w:pPr>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Our Gender Equality Steering Group acted as the ISAT, meeting </w:t>
      </w:r>
      <w:r w:rsidR="001046EA">
        <w:rPr>
          <w:rFonts w:asciiTheme="minorHAnsi" w:hAnsiTheme="minorHAnsi" w:eastAsiaTheme="minorEastAsia" w:cstheme="minorBidi"/>
          <w:color w:val="000000" w:themeColor="text1"/>
          <w:sz w:val="22"/>
          <w:szCs w:val="22"/>
        </w:rPr>
        <w:t>four time</w:t>
      </w:r>
      <w:r w:rsidR="000C231E">
        <w:rPr>
          <w:rFonts w:asciiTheme="minorHAnsi" w:hAnsiTheme="minorHAnsi" w:eastAsiaTheme="minorEastAsia" w:cstheme="minorBidi"/>
          <w:color w:val="000000" w:themeColor="text1"/>
          <w:sz w:val="22"/>
          <w:szCs w:val="22"/>
        </w:rPr>
        <w:t>s</w:t>
      </w:r>
      <w:r w:rsidR="001046EA">
        <w:rPr>
          <w:rFonts w:asciiTheme="minorHAnsi" w:hAnsiTheme="minorHAnsi" w:eastAsiaTheme="minorEastAsia" w:cstheme="minorBidi"/>
          <w:color w:val="000000" w:themeColor="text1"/>
          <w:sz w:val="22"/>
          <w:szCs w:val="22"/>
        </w:rPr>
        <w:t xml:space="preserve"> per year</w:t>
      </w:r>
      <w:r w:rsidRPr="00A4087B">
        <w:rPr>
          <w:rFonts w:asciiTheme="minorHAnsi" w:hAnsiTheme="minorHAnsi" w:eastAsiaTheme="minorEastAsia" w:cstheme="minorBidi"/>
          <w:color w:val="000000" w:themeColor="text1"/>
          <w:sz w:val="22"/>
          <w:szCs w:val="22"/>
        </w:rPr>
        <w:t xml:space="preserve">, chaired by the Dean for EDI, and reporting to ESG.  Members include representatives from professional services, faculties, and students </w:t>
      </w:r>
      <w:r w:rsidRPr="00AC78A9">
        <w:rPr>
          <w:rFonts w:asciiTheme="minorHAnsi" w:hAnsiTheme="minorHAnsi" w:eastAsiaTheme="minorEastAsia" w:cstheme="minorBidi"/>
          <w:color w:val="000000" w:themeColor="text1"/>
          <w:sz w:val="22"/>
          <w:szCs w:val="22"/>
        </w:rPr>
        <w:t>(Figure 1</w:t>
      </w:r>
      <w:r w:rsidR="00906CCD">
        <w:rPr>
          <w:rFonts w:asciiTheme="minorHAnsi" w:hAnsiTheme="minorHAnsi" w:eastAsiaTheme="minorEastAsia" w:cstheme="minorBidi"/>
          <w:color w:val="000000" w:themeColor="text1"/>
          <w:sz w:val="22"/>
          <w:szCs w:val="22"/>
        </w:rPr>
        <w:t>1</w:t>
      </w:r>
      <w:r w:rsidRPr="00AC78A9">
        <w:rPr>
          <w:rFonts w:asciiTheme="minorHAnsi" w:hAnsiTheme="minorHAnsi" w:eastAsiaTheme="minorEastAsia" w:cstheme="minorBidi"/>
          <w:color w:val="000000" w:themeColor="text1"/>
          <w:sz w:val="22"/>
          <w:szCs w:val="22"/>
        </w:rPr>
        <w:t>).</w:t>
      </w:r>
    </w:p>
    <w:p w:rsidRPr="00AC78A9" w:rsidR="00987E94" w:rsidP="00987E94" w:rsidRDefault="00987E94" w14:paraId="0FE47DCE" w14:textId="1EBBF4F3">
      <w:pPr>
        <w:rPr>
          <w:rFonts w:asciiTheme="minorHAnsi" w:hAnsiTheme="minorHAnsi" w:eastAsiaTheme="minorEastAsia" w:cstheme="minorBidi"/>
          <w:color w:val="000000" w:themeColor="text1"/>
          <w:sz w:val="22"/>
          <w:szCs w:val="22"/>
        </w:rPr>
      </w:pPr>
      <w:r w:rsidRPr="00AC78A9">
        <w:rPr>
          <w:rFonts w:asciiTheme="minorHAnsi" w:hAnsiTheme="minorHAnsi" w:eastAsiaTheme="minorEastAsia" w:cstheme="minorBidi"/>
          <w:b/>
          <w:bCs/>
          <w:color w:val="000000" w:themeColor="text1"/>
          <w:sz w:val="22"/>
          <w:szCs w:val="22"/>
        </w:rPr>
        <w:t>Figure 1</w:t>
      </w:r>
      <w:r w:rsidR="00906CCD">
        <w:rPr>
          <w:rFonts w:asciiTheme="minorHAnsi" w:hAnsiTheme="minorHAnsi" w:eastAsiaTheme="minorEastAsia" w:cstheme="minorBidi"/>
          <w:b/>
          <w:bCs/>
          <w:color w:val="000000" w:themeColor="text1"/>
          <w:sz w:val="22"/>
          <w:szCs w:val="22"/>
        </w:rPr>
        <w:t>1</w:t>
      </w:r>
      <w:r w:rsidRPr="00AC78A9">
        <w:rPr>
          <w:rFonts w:asciiTheme="minorHAnsi" w:hAnsiTheme="minorHAnsi" w:eastAsiaTheme="minorEastAsia" w:cstheme="minorBidi"/>
          <w:b/>
          <w:bCs/>
          <w:color w:val="000000" w:themeColor="text1"/>
          <w:sz w:val="22"/>
          <w:szCs w:val="22"/>
        </w:rPr>
        <w:t>:</w:t>
      </w:r>
      <w:r w:rsidRPr="00AC78A9">
        <w:rPr>
          <w:rFonts w:asciiTheme="minorHAnsi" w:hAnsiTheme="minorHAnsi" w:eastAsiaTheme="minorEastAsia" w:cstheme="minorBidi"/>
          <w:color w:val="000000" w:themeColor="text1"/>
          <w:sz w:val="22"/>
          <w:szCs w:val="22"/>
        </w:rPr>
        <w:t xml:space="preserve"> Membership and Composition of the Gender Equality Steering Group</w:t>
      </w:r>
    </w:p>
    <w:tbl>
      <w:tblPr>
        <w:tblStyle w:val="TableGrid"/>
        <w:tblW w:w="9351" w:type="dxa"/>
        <w:tblInd w:w="0" w:type="dxa"/>
        <w:tblLook w:val="04A0" w:firstRow="1" w:lastRow="0" w:firstColumn="1" w:lastColumn="0" w:noHBand="0" w:noVBand="1"/>
      </w:tblPr>
      <w:tblGrid>
        <w:gridCol w:w="1980"/>
        <w:gridCol w:w="5670"/>
        <w:gridCol w:w="1701"/>
      </w:tblGrid>
      <w:tr w:rsidRPr="00843D91" w:rsidR="00987E94" w:rsidTr="004C4859" w14:paraId="6694E68F" w14:textId="77777777">
        <w:trPr>
          <w:trHeight w:val="300"/>
        </w:trPr>
        <w:tc>
          <w:tcPr>
            <w:tcW w:w="1980" w:type="dxa"/>
          </w:tcPr>
          <w:p w:rsidRPr="00A4087B" w:rsidR="00987E94" w:rsidP="004C4859" w:rsidRDefault="00987E94" w14:paraId="4BBAF05F" w14:textId="77777777">
            <w:pPr>
              <w:spacing w:after="120"/>
              <w:rPr>
                <w:rFonts w:asciiTheme="minorHAnsi" w:hAnsiTheme="minorHAnsi" w:eastAsiaTheme="minorEastAsia" w:cstheme="minorBidi"/>
                <w:b/>
                <w:bCs/>
                <w:sz w:val="22"/>
                <w:szCs w:val="22"/>
              </w:rPr>
            </w:pPr>
            <w:r w:rsidRPr="00A4087B">
              <w:rPr>
                <w:rFonts w:asciiTheme="minorHAnsi" w:hAnsiTheme="minorHAnsi" w:eastAsiaTheme="minorEastAsia" w:cstheme="minorBidi"/>
                <w:b/>
                <w:bCs/>
                <w:sz w:val="22"/>
                <w:szCs w:val="22"/>
              </w:rPr>
              <w:t>Name</w:t>
            </w:r>
          </w:p>
        </w:tc>
        <w:tc>
          <w:tcPr>
            <w:tcW w:w="5670" w:type="dxa"/>
          </w:tcPr>
          <w:p w:rsidRPr="00A4087B" w:rsidR="00987E94" w:rsidP="004C4859" w:rsidRDefault="00987E94" w14:paraId="5DA4509D" w14:textId="77777777">
            <w:pPr>
              <w:spacing w:after="120"/>
              <w:rPr>
                <w:rFonts w:asciiTheme="minorHAnsi" w:hAnsiTheme="minorHAnsi" w:eastAsiaTheme="minorEastAsia" w:cstheme="minorBidi"/>
                <w:b/>
                <w:bCs/>
                <w:sz w:val="22"/>
                <w:szCs w:val="22"/>
              </w:rPr>
            </w:pPr>
            <w:r w:rsidRPr="00A4087B">
              <w:rPr>
                <w:rFonts w:asciiTheme="minorHAnsi" w:hAnsiTheme="minorHAnsi" w:eastAsiaTheme="minorEastAsia" w:cstheme="minorBidi"/>
                <w:b/>
                <w:bCs/>
                <w:sz w:val="22"/>
                <w:szCs w:val="22"/>
              </w:rPr>
              <w:t xml:space="preserve">Role </w:t>
            </w:r>
          </w:p>
        </w:tc>
        <w:tc>
          <w:tcPr>
            <w:tcW w:w="1701" w:type="dxa"/>
          </w:tcPr>
          <w:p w:rsidRPr="00A4087B" w:rsidR="00987E94" w:rsidP="004C4859" w:rsidRDefault="00987E94" w14:paraId="03B58AA7" w14:textId="77777777">
            <w:pPr>
              <w:spacing w:after="120"/>
              <w:rPr>
                <w:rFonts w:asciiTheme="minorHAnsi" w:hAnsiTheme="minorHAnsi" w:eastAsiaTheme="minorEastAsia" w:cstheme="minorBidi"/>
                <w:b/>
                <w:bCs/>
                <w:sz w:val="22"/>
                <w:szCs w:val="22"/>
              </w:rPr>
            </w:pPr>
            <w:r w:rsidRPr="00A4087B">
              <w:rPr>
                <w:rFonts w:asciiTheme="minorHAnsi" w:hAnsiTheme="minorHAnsi" w:eastAsiaTheme="minorEastAsia" w:cstheme="minorBidi"/>
                <w:b/>
                <w:bCs/>
                <w:sz w:val="22"/>
                <w:szCs w:val="22"/>
              </w:rPr>
              <w:t>Gender identity</w:t>
            </w:r>
          </w:p>
        </w:tc>
      </w:tr>
      <w:tr w:rsidRPr="00843D91" w:rsidR="00987E94" w:rsidTr="004C4859" w14:paraId="6CE3DC31" w14:textId="77777777">
        <w:trPr>
          <w:trHeight w:val="435"/>
        </w:trPr>
        <w:tc>
          <w:tcPr>
            <w:tcW w:w="1980" w:type="dxa"/>
          </w:tcPr>
          <w:p w:rsidRPr="00A4087B" w:rsidR="00987E94" w:rsidP="004C4859" w:rsidRDefault="00987E94" w14:paraId="795DD722" w14:textId="77777777">
            <w:pPr>
              <w:spacing w:after="120"/>
              <w:jc w:val="both"/>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Jill Stevenson</w:t>
            </w:r>
          </w:p>
        </w:tc>
        <w:tc>
          <w:tcPr>
            <w:tcW w:w="5670" w:type="dxa"/>
          </w:tcPr>
          <w:p w:rsidRPr="00A4087B" w:rsidR="00987E94" w:rsidP="004C4859" w:rsidRDefault="00987E94" w14:paraId="201335BB"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Dean of Equality, Diversity and Inclusion; GESG Chair</w:t>
            </w:r>
          </w:p>
        </w:tc>
        <w:tc>
          <w:tcPr>
            <w:tcW w:w="1701" w:type="dxa"/>
            <w:shd w:val="clear" w:color="auto" w:fill="77BF22"/>
          </w:tcPr>
          <w:p w:rsidRPr="00A4087B" w:rsidR="00987E94" w:rsidP="004C4859" w:rsidRDefault="00987E94" w14:paraId="1C00FC83"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Female </w:t>
            </w:r>
          </w:p>
        </w:tc>
      </w:tr>
      <w:tr w:rsidRPr="00843D91" w:rsidR="00987E94" w:rsidTr="004C4859" w14:paraId="37FF7F5B" w14:textId="77777777">
        <w:trPr>
          <w:trHeight w:val="300"/>
        </w:trPr>
        <w:tc>
          <w:tcPr>
            <w:tcW w:w="1980" w:type="dxa"/>
          </w:tcPr>
          <w:p w:rsidRPr="00A4087B" w:rsidR="00987E94" w:rsidP="004C4859" w:rsidRDefault="00987E94" w14:paraId="7C834340"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Moray Nichol</w:t>
            </w:r>
          </w:p>
        </w:tc>
        <w:tc>
          <w:tcPr>
            <w:tcW w:w="5670" w:type="dxa"/>
          </w:tcPr>
          <w:p w:rsidRPr="00A4087B" w:rsidR="00987E94" w:rsidP="004C4859" w:rsidRDefault="00987E94" w14:paraId="52B7ED67"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Corporate Governance and Policy Manager; GESG Secretary</w:t>
            </w:r>
          </w:p>
        </w:tc>
        <w:tc>
          <w:tcPr>
            <w:tcW w:w="1701" w:type="dxa"/>
            <w:shd w:val="clear" w:color="auto" w:fill="ECAA00"/>
          </w:tcPr>
          <w:p w:rsidRPr="00A4087B" w:rsidR="00987E94" w:rsidP="004C4859" w:rsidRDefault="00987E94" w14:paraId="751B6BB2"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Male</w:t>
            </w:r>
          </w:p>
        </w:tc>
      </w:tr>
      <w:tr w:rsidRPr="00843D91" w:rsidR="00987E94" w:rsidTr="004C4859" w14:paraId="110F5252" w14:textId="77777777">
        <w:trPr>
          <w:trHeight w:val="300"/>
        </w:trPr>
        <w:tc>
          <w:tcPr>
            <w:tcW w:w="1980" w:type="dxa"/>
          </w:tcPr>
          <w:p w:rsidRPr="00A4087B" w:rsidR="00987E94" w:rsidP="004C4859" w:rsidRDefault="00987E94" w14:paraId="5FC58AEB"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Sara Brown </w:t>
            </w:r>
          </w:p>
        </w:tc>
        <w:tc>
          <w:tcPr>
            <w:tcW w:w="5670" w:type="dxa"/>
          </w:tcPr>
          <w:p w:rsidRPr="00A4087B" w:rsidR="00987E94" w:rsidP="004C4859" w:rsidRDefault="00081423" w14:paraId="386F3070" w14:textId="03BEE080">
            <w:pPr>
              <w:spacing w:after="120"/>
              <w:rPr>
                <w:rFonts w:asciiTheme="minorHAnsi" w:hAnsiTheme="minorHAnsi" w:eastAsiaTheme="minorEastAsia" w:cstheme="minorBidi"/>
                <w:color w:val="000000" w:themeColor="text1"/>
                <w:sz w:val="22"/>
                <w:szCs w:val="22"/>
              </w:rPr>
            </w:pPr>
            <w:r>
              <w:rPr>
                <w:rFonts w:asciiTheme="minorHAnsi" w:hAnsiTheme="minorHAnsi" w:eastAsiaTheme="minorEastAsia" w:cstheme="minorBidi"/>
                <w:color w:val="000000" w:themeColor="text1"/>
                <w:sz w:val="22"/>
                <w:szCs w:val="22"/>
              </w:rPr>
              <w:t>Quality and Accreditations Manager</w:t>
            </w:r>
            <w:r w:rsidRPr="00A4087B" w:rsidR="00987E94">
              <w:rPr>
                <w:rFonts w:asciiTheme="minorHAnsi" w:hAnsiTheme="minorHAnsi" w:eastAsiaTheme="minorEastAsia" w:cstheme="minorBidi"/>
                <w:color w:val="000000" w:themeColor="text1"/>
                <w:sz w:val="22"/>
                <w:szCs w:val="22"/>
              </w:rPr>
              <w:t>, Stirling Management School; Faculty Lead for Gender Equality/Athena Swan</w:t>
            </w:r>
          </w:p>
        </w:tc>
        <w:tc>
          <w:tcPr>
            <w:tcW w:w="1701" w:type="dxa"/>
            <w:shd w:val="clear" w:color="auto" w:fill="77BF22"/>
          </w:tcPr>
          <w:p w:rsidRPr="00A4087B" w:rsidR="00987E94" w:rsidP="004C4859" w:rsidRDefault="00987E94" w14:paraId="1CA21514"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Pr="00843D91" w:rsidR="00987E94" w:rsidTr="004C4859" w14:paraId="33990CAF" w14:textId="77777777">
        <w:trPr>
          <w:trHeight w:val="630"/>
        </w:trPr>
        <w:tc>
          <w:tcPr>
            <w:tcW w:w="1980" w:type="dxa"/>
          </w:tcPr>
          <w:p w:rsidRPr="00A4087B" w:rsidR="00987E94" w:rsidP="004C4859" w:rsidRDefault="00987E94" w14:paraId="13D5D428"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Claudio Rocha</w:t>
            </w:r>
          </w:p>
        </w:tc>
        <w:tc>
          <w:tcPr>
            <w:tcW w:w="5670" w:type="dxa"/>
          </w:tcPr>
          <w:p w:rsidRPr="00A4087B" w:rsidR="00987E94" w:rsidP="004C4859" w:rsidRDefault="008D7F85" w14:paraId="0D38B722" w14:textId="1BE4505F">
            <w:pPr>
              <w:spacing w:after="120"/>
              <w:rPr>
                <w:rFonts w:asciiTheme="minorHAnsi" w:hAnsiTheme="minorHAnsi" w:eastAsiaTheme="minorEastAsia" w:cstheme="minorBidi"/>
                <w:color w:val="000000" w:themeColor="text1"/>
                <w:sz w:val="22"/>
                <w:szCs w:val="22"/>
              </w:rPr>
            </w:pPr>
            <w:r>
              <w:rPr>
                <w:rFonts w:asciiTheme="minorHAnsi" w:hAnsiTheme="minorHAnsi" w:eastAsiaTheme="minorEastAsia" w:cstheme="minorBidi"/>
                <w:color w:val="000000" w:themeColor="text1"/>
                <w:sz w:val="22"/>
                <w:szCs w:val="22"/>
              </w:rPr>
              <w:t xml:space="preserve">Senior </w:t>
            </w:r>
            <w:r w:rsidRPr="00A4087B" w:rsidR="00987E94">
              <w:rPr>
                <w:rFonts w:asciiTheme="minorHAnsi" w:hAnsiTheme="minorHAnsi" w:eastAsiaTheme="minorEastAsia" w:cstheme="minorBidi"/>
                <w:color w:val="000000" w:themeColor="text1"/>
                <w:sz w:val="22"/>
                <w:szCs w:val="22"/>
              </w:rPr>
              <w:t>Lecturer, Faculty of Health Sciences and Sport; Faculty Lead for Gender Equality/Athena Swan</w:t>
            </w:r>
          </w:p>
        </w:tc>
        <w:tc>
          <w:tcPr>
            <w:tcW w:w="1701" w:type="dxa"/>
            <w:shd w:val="clear" w:color="auto" w:fill="ECAA00"/>
          </w:tcPr>
          <w:p w:rsidRPr="00357065" w:rsidR="00987E94" w:rsidP="004C4859" w:rsidRDefault="00987E94" w14:paraId="615922CD" w14:textId="5F2DE32C">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Male </w:t>
            </w:r>
          </w:p>
        </w:tc>
      </w:tr>
      <w:tr w:rsidRPr="00843D91" w:rsidR="00987E94" w:rsidTr="004C4859" w14:paraId="28ACDB6B" w14:textId="77777777">
        <w:trPr>
          <w:trHeight w:val="300"/>
        </w:trPr>
        <w:tc>
          <w:tcPr>
            <w:tcW w:w="1980" w:type="dxa"/>
          </w:tcPr>
          <w:p w:rsidRPr="00A4087B" w:rsidR="00987E94" w:rsidP="004C4859" w:rsidRDefault="00987E94" w14:paraId="118852DE"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Eilidh Cage </w:t>
            </w:r>
          </w:p>
        </w:tc>
        <w:tc>
          <w:tcPr>
            <w:tcW w:w="5670" w:type="dxa"/>
          </w:tcPr>
          <w:p w:rsidRPr="00A4087B" w:rsidR="00987E94" w:rsidP="004C4859" w:rsidRDefault="00987E94" w14:paraId="35DFD874"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Lecturer, Faculty of Natural Sciences; Faculty Lead for Gender Equality/Athena Swan</w:t>
            </w:r>
          </w:p>
        </w:tc>
        <w:tc>
          <w:tcPr>
            <w:tcW w:w="1701" w:type="dxa"/>
            <w:shd w:val="clear" w:color="auto" w:fill="77BF22"/>
          </w:tcPr>
          <w:p w:rsidRPr="00A4087B" w:rsidR="00987E94" w:rsidP="004C4859" w:rsidRDefault="00987E94" w14:paraId="677FB0C1"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Pr="00843D91" w:rsidR="00987E94" w:rsidTr="004C4859" w14:paraId="5D2EAB66" w14:textId="77777777">
        <w:trPr>
          <w:trHeight w:val="300"/>
        </w:trPr>
        <w:tc>
          <w:tcPr>
            <w:tcW w:w="1980" w:type="dxa"/>
          </w:tcPr>
          <w:p w:rsidRPr="00A4087B" w:rsidR="00987E94" w:rsidP="004C4859" w:rsidRDefault="00987E94" w14:paraId="0A6A62A7"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Jennifer Dickie </w:t>
            </w:r>
          </w:p>
        </w:tc>
        <w:tc>
          <w:tcPr>
            <w:tcW w:w="5670" w:type="dxa"/>
          </w:tcPr>
          <w:p w:rsidRPr="00A4087B" w:rsidR="00987E94" w:rsidP="004C4859" w:rsidRDefault="00987E94" w14:paraId="2E575EC9"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Senior Lecturer, Faculty of Natural Sciences; Faculty Lead for Gender Equality/Athena Swan</w:t>
            </w:r>
          </w:p>
        </w:tc>
        <w:tc>
          <w:tcPr>
            <w:tcW w:w="1701" w:type="dxa"/>
            <w:shd w:val="clear" w:color="auto" w:fill="77BF22"/>
          </w:tcPr>
          <w:p w:rsidRPr="00A4087B" w:rsidR="00987E94" w:rsidP="004C4859" w:rsidRDefault="00987E94" w14:paraId="68DC0EBF"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Pr="00843D91" w:rsidR="00987E94" w:rsidTr="004C4859" w14:paraId="1F73E5CB" w14:textId="77777777">
        <w:trPr>
          <w:trHeight w:val="300"/>
        </w:trPr>
        <w:tc>
          <w:tcPr>
            <w:tcW w:w="1980" w:type="dxa"/>
          </w:tcPr>
          <w:p w:rsidRPr="00A4087B" w:rsidR="00987E94" w:rsidP="004C4859" w:rsidRDefault="00987E94" w14:paraId="6272451D"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Catherine Grainger </w:t>
            </w:r>
          </w:p>
        </w:tc>
        <w:tc>
          <w:tcPr>
            <w:tcW w:w="5670" w:type="dxa"/>
          </w:tcPr>
          <w:p w:rsidRPr="00A4087B" w:rsidR="00987E94" w:rsidP="004C4859" w:rsidRDefault="00505003" w14:paraId="54D25A4D" w14:textId="179C4B47">
            <w:pPr>
              <w:spacing w:after="120"/>
              <w:rPr>
                <w:rFonts w:asciiTheme="minorHAnsi" w:hAnsiTheme="minorHAnsi" w:eastAsiaTheme="minorEastAsia" w:cstheme="minorBidi"/>
                <w:color w:val="000000" w:themeColor="text1"/>
                <w:sz w:val="22"/>
                <w:szCs w:val="22"/>
              </w:rPr>
            </w:pPr>
            <w:r>
              <w:rPr>
                <w:rFonts w:asciiTheme="minorHAnsi" w:hAnsiTheme="minorHAnsi" w:eastAsiaTheme="minorEastAsia" w:cstheme="minorBidi"/>
                <w:color w:val="000000" w:themeColor="text1"/>
                <w:sz w:val="22"/>
                <w:szCs w:val="22"/>
              </w:rPr>
              <w:t>Teaching Assistant</w:t>
            </w:r>
            <w:r w:rsidRPr="00A4087B" w:rsidR="00987E94">
              <w:rPr>
                <w:rFonts w:asciiTheme="minorHAnsi" w:hAnsiTheme="minorHAnsi" w:eastAsiaTheme="minorEastAsia" w:cstheme="minorBidi"/>
                <w:color w:val="000000" w:themeColor="text1"/>
                <w:sz w:val="22"/>
                <w:szCs w:val="22"/>
              </w:rPr>
              <w:t>, Faculty of Natural Sciences; Faculty Lead for Gender Equality/Athena Swan</w:t>
            </w:r>
          </w:p>
        </w:tc>
        <w:tc>
          <w:tcPr>
            <w:tcW w:w="1701" w:type="dxa"/>
            <w:shd w:val="clear" w:color="auto" w:fill="77BF22"/>
          </w:tcPr>
          <w:p w:rsidRPr="00A4087B" w:rsidR="00987E94" w:rsidP="004C4859" w:rsidRDefault="00987E94" w14:paraId="24DF23FA"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Pr="00843D91" w:rsidR="00987E94" w:rsidTr="004C4859" w14:paraId="6AC74BE2" w14:textId="77777777">
        <w:trPr>
          <w:trHeight w:val="300"/>
        </w:trPr>
        <w:tc>
          <w:tcPr>
            <w:tcW w:w="1980" w:type="dxa"/>
          </w:tcPr>
          <w:p w:rsidRPr="00A4087B" w:rsidR="00987E94" w:rsidP="004C4859" w:rsidRDefault="00987E94" w14:paraId="3C436A86"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Sonia Rey Planellas </w:t>
            </w:r>
          </w:p>
        </w:tc>
        <w:tc>
          <w:tcPr>
            <w:tcW w:w="5670" w:type="dxa"/>
          </w:tcPr>
          <w:p w:rsidRPr="00A4087B" w:rsidR="00987E94" w:rsidP="004C4859" w:rsidRDefault="00E271C4" w14:paraId="015A5EFD" w14:textId="78707EDE">
            <w:pPr>
              <w:spacing w:after="120"/>
              <w:rPr>
                <w:rFonts w:asciiTheme="minorHAnsi" w:hAnsiTheme="minorHAnsi" w:eastAsiaTheme="minorEastAsia" w:cstheme="minorBidi"/>
                <w:color w:val="000000" w:themeColor="text1"/>
                <w:sz w:val="22"/>
                <w:szCs w:val="22"/>
              </w:rPr>
            </w:pPr>
            <w:r>
              <w:rPr>
                <w:rFonts w:asciiTheme="minorHAnsi" w:hAnsiTheme="minorHAnsi" w:eastAsiaTheme="minorEastAsia" w:cstheme="minorBidi"/>
                <w:color w:val="000000" w:themeColor="text1"/>
                <w:sz w:val="22"/>
                <w:szCs w:val="22"/>
              </w:rPr>
              <w:t>Associate Professor</w:t>
            </w:r>
            <w:r w:rsidRPr="00A4087B" w:rsidR="00987E94">
              <w:rPr>
                <w:rFonts w:asciiTheme="minorHAnsi" w:hAnsiTheme="minorHAnsi" w:eastAsiaTheme="minorEastAsia" w:cstheme="minorBidi"/>
                <w:color w:val="000000" w:themeColor="text1"/>
                <w:sz w:val="22"/>
                <w:szCs w:val="22"/>
              </w:rPr>
              <w:t>, Faculty of Natural Sciences; Faculty Lead for Gender Equality/Athena Swan</w:t>
            </w:r>
          </w:p>
        </w:tc>
        <w:tc>
          <w:tcPr>
            <w:tcW w:w="1701" w:type="dxa"/>
            <w:shd w:val="clear" w:color="auto" w:fill="77BF22"/>
          </w:tcPr>
          <w:p w:rsidRPr="00A4087B" w:rsidR="00987E94" w:rsidP="004C4859" w:rsidRDefault="00987E94" w14:paraId="02FACE41"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Pr="00843D91" w:rsidR="00987E94" w:rsidTr="004C4859" w14:paraId="5A730A7D" w14:textId="77777777">
        <w:trPr>
          <w:trHeight w:val="300"/>
        </w:trPr>
        <w:tc>
          <w:tcPr>
            <w:tcW w:w="1980" w:type="dxa"/>
          </w:tcPr>
          <w:p w:rsidRPr="00A4087B" w:rsidR="00987E94" w:rsidP="004C4859" w:rsidRDefault="00987E94" w14:paraId="7AB7123F"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Liz </w:t>
            </w:r>
            <w:proofErr w:type="spellStart"/>
            <w:r w:rsidRPr="00A4087B">
              <w:rPr>
                <w:rFonts w:asciiTheme="minorHAnsi" w:hAnsiTheme="minorHAnsi" w:eastAsiaTheme="minorEastAsia" w:cstheme="minorBidi"/>
                <w:color w:val="000000" w:themeColor="text1"/>
                <w:sz w:val="22"/>
                <w:szCs w:val="22"/>
              </w:rPr>
              <w:t>Forbat</w:t>
            </w:r>
            <w:proofErr w:type="spellEnd"/>
            <w:r w:rsidRPr="00A4087B">
              <w:rPr>
                <w:rFonts w:asciiTheme="minorHAnsi" w:hAnsiTheme="minorHAnsi" w:eastAsiaTheme="minorEastAsia" w:cstheme="minorBidi"/>
                <w:color w:val="000000" w:themeColor="text1"/>
                <w:sz w:val="22"/>
                <w:szCs w:val="22"/>
              </w:rPr>
              <w:t xml:space="preserve"> </w:t>
            </w:r>
          </w:p>
        </w:tc>
        <w:tc>
          <w:tcPr>
            <w:tcW w:w="5670" w:type="dxa"/>
          </w:tcPr>
          <w:p w:rsidRPr="00A4087B" w:rsidR="00987E94" w:rsidP="004C4859" w:rsidRDefault="00987E94" w14:paraId="5C43F731" w14:textId="4D535D23">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Professor, Faculty of Social Sciences; Faculty Lead for Gender Equality/Athena Swan</w:t>
            </w:r>
          </w:p>
        </w:tc>
        <w:tc>
          <w:tcPr>
            <w:tcW w:w="1701" w:type="dxa"/>
            <w:shd w:val="clear" w:color="auto" w:fill="77BF22"/>
          </w:tcPr>
          <w:p w:rsidRPr="00A4087B" w:rsidR="00987E94" w:rsidP="004C4859" w:rsidRDefault="00987E94" w14:paraId="366EF9D4"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Pr="00843D91" w:rsidR="00987E94" w:rsidTr="004C4859" w14:paraId="799B785D" w14:textId="77777777">
        <w:trPr>
          <w:trHeight w:val="300"/>
        </w:trPr>
        <w:tc>
          <w:tcPr>
            <w:tcW w:w="1980" w:type="dxa"/>
          </w:tcPr>
          <w:p w:rsidRPr="00A4087B" w:rsidR="00987E94" w:rsidP="004C4859" w:rsidRDefault="00987E94" w14:paraId="0A663A66"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Alenka Jelen </w:t>
            </w:r>
          </w:p>
        </w:tc>
        <w:tc>
          <w:tcPr>
            <w:tcW w:w="5670" w:type="dxa"/>
          </w:tcPr>
          <w:p w:rsidRPr="00A4087B" w:rsidR="00987E94" w:rsidP="004C4859" w:rsidRDefault="00D17206" w14:paraId="0EDB1E7E" w14:textId="0476E695">
            <w:pPr>
              <w:spacing w:after="120"/>
              <w:rPr>
                <w:rFonts w:asciiTheme="minorHAnsi" w:hAnsiTheme="minorHAnsi" w:eastAsiaTheme="minorEastAsia" w:cstheme="minorBidi"/>
                <w:color w:val="000000" w:themeColor="text1"/>
                <w:sz w:val="22"/>
                <w:szCs w:val="22"/>
              </w:rPr>
            </w:pPr>
            <w:r>
              <w:rPr>
                <w:rFonts w:asciiTheme="minorHAnsi" w:hAnsiTheme="minorHAnsi" w:eastAsiaTheme="minorEastAsia" w:cstheme="minorBidi"/>
                <w:color w:val="000000" w:themeColor="text1"/>
                <w:sz w:val="22"/>
                <w:szCs w:val="22"/>
              </w:rPr>
              <w:t>Associate Pro</w:t>
            </w:r>
            <w:r w:rsidR="00B53737">
              <w:rPr>
                <w:rFonts w:asciiTheme="minorHAnsi" w:hAnsiTheme="minorHAnsi" w:eastAsiaTheme="minorEastAsia" w:cstheme="minorBidi"/>
                <w:color w:val="000000" w:themeColor="text1"/>
                <w:sz w:val="22"/>
                <w:szCs w:val="22"/>
              </w:rPr>
              <w:t>fessor</w:t>
            </w:r>
            <w:r w:rsidRPr="00A4087B" w:rsidR="00987E94">
              <w:rPr>
                <w:rFonts w:asciiTheme="minorHAnsi" w:hAnsiTheme="minorHAnsi" w:eastAsiaTheme="minorEastAsia" w:cstheme="minorBidi"/>
                <w:color w:val="000000" w:themeColor="text1"/>
                <w:sz w:val="22"/>
                <w:szCs w:val="22"/>
              </w:rPr>
              <w:t>, Faculty of Arts and Humanities; Faculty Lead for Gender Equality/Athena Swan</w:t>
            </w:r>
          </w:p>
        </w:tc>
        <w:tc>
          <w:tcPr>
            <w:tcW w:w="1701" w:type="dxa"/>
            <w:shd w:val="clear" w:color="auto" w:fill="77BF22"/>
          </w:tcPr>
          <w:p w:rsidRPr="00A4087B" w:rsidR="00987E94" w:rsidP="004C4859" w:rsidRDefault="00987E94" w14:paraId="072D8D89"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Pr="00843D91" w:rsidR="00987E94" w:rsidTr="004C4859" w14:paraId="5E383E51" w14:textId="77777777">
        <w:trPr>
          <w:trHeight w:val="300"/>
        </w:trPr>
        <w:tc>
          <w:tcPr>
            <w:tcW w:w="1980" w:type="dxa"/>
          </w:tcPr>
          <w:p w:rsidRPr="00A4087B" w:rsidR="00987E94" w:rsidP="004C4859" w:rsidRDefault="00987E94" w14:paraId="5C657F72"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Shona Barrie </w:t>
            </w:r>
          </w:p>
        </w:tc>
        <w:tc>
          <w:tcPr>
            <w:tcW w:w="5670" w:type="dxa"/>
          </w:tcPr>
          <w:p w:rsidRPr="00A4087B" w:rsidR="00987E94" w:rsidP="004C4859" w:rsidRDefault="00987E94" w14:paraId="3CD71567"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Director of Admissions and Access</w:t>
            </w:r>
          </w:p>
        </w:tc>
        <w:tc>
          <w:tcPr>
            <w:tcW w:w="1701" w:type="dxa"/>
            <w:shd w:val="clear" w:color="auto" w:fill="77BF22"/>
          </w:tcPr>
          <w:p w:rsidRPr="00A4087B" w:rsidR="00987E94" w:rsidP="004C4859" w:rsidRDefault="00987E94" w14:paraId="225CD3DB"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Pr="00843D91" w:rsidR="00987E94" w:rsidTr="004C4859" w14:paraId="54D52714" w14:textId="77777777">
        <w:trPr>
          <w:trHeight w:val="300"/>
        </w:trPr>
        <w:tc>
          <w:tcPr>
            <w:tcW w:w="1980" w:type="dxa"/>
          </w:tcPr>
          <w:p w:rsidRPr="00A4087B" w:rsidR="00987E94" w:rsidP="004C4859" w:rsidRDefault="00987E94" w14:paraId="2EBB8763"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Linsey Dickson </w:t>
            </w:r>
          </w:p>
        </w:tc>
        <w:tc>
          <w:tcPr>
            <w:tcW w:w="5670" w:type="dxa"/>
          </w:tcPr>
          <w:p w:rsidRPr="00A4087B" w:rsidR="00987E94" w:rsidP="004C4859" w:rsidRDefault="00987E94" w14:paraId="6B45B242"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Director of Research Services </w:t>
            </w:r>
          </w:p>
        </w:tc>
        <w:tc>
          <w:tcPr>
            <w:tcW w:w="1701" w:type="dxa"/>
            <w:shd w:val="clear" w:color="auto" w:fill="77BF22"/>
          </w:tcPr>
          <w:p w:rsidRPr="00A4087B" w:rsidR="00987E94" w:rsidP="004C4859" w:rsidRDefault="00987E94" w14:paraId="6BD49140"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Pr="00843D91" w:rsidR="00987E94" w:rsidTr="004C4859" w14:paraId="367E64F5" w14:textId="77777777">
        <w:trPr>
          <w:trHeight w:val="300"/>
        </w:trPr>
        <w:tc>
          <w:tcPr>
            <w:tcW w:w="1980" w:type="dxa"/>
          </w:tcPr>
          <w:p w:rsidRPr="00A4087B" w:rsidR="00987E94" w:rsidP="004C4859" w:rsidRDefault="00987E94" w14:paraId="10491A96" w14:textId="77777777">
            <w:pPr>
              <w:spacing w:after="120"/>
              <w:rPr>
                <w:rFonts w:asciiTheme="minorHAnsi" w:hAnsiTheme="minorHAnsi" w:eastAsiaTheme="minorEastAsia" w:cstheme="minorBidi"/>
                <w:color w:val="000000" w:themeColor="text1"/>
                <w:sz w:val="22"/>
                <w:szCs w:val="22"/>
                <w:lang w:val="en-US"/>
              </w:rPr>
            </w:pPr>
            <w:r w:rsidRPr="00A4087B">
              <w:rPr>
                <w:rFonts w:asciiTheme="minorHAnsi" w:hAnsiTheme="minorHAnsi" w:eastAsiaTheme="minorEastAsia" w:cstheme="minorBidi"/>
                <w:color w:val="000000" w:themeColor="text1"/>
                <w:sz w:val="22"/>
                <w:szCs w:val="22"/>
              </w:rPr>
              <w:t xml:space="preserve">Katharine </w:t>
            </w:r>
            <w:proofErr w:type="spellStart"/>
            <w:r w:rsidRPr="00A4087B">
              <w:rPr>
                <w:rFonts w:asciiTheme="minorHAnsi" w:hAnsiTheme="minorHAnsi" w:eastAsiaTheme="minorEastAsia" w:cstheme="minorBidi"/>
                <w:color w:val="000000" w:themeColor="text1"/>
                <w:sz w:val="22"/>
                <w:szCs w:val="22"/>
              </w:rPr>
              <w:t>Reibig</w:t>
            </w:r>
            <w:proofErr w:type="spellEnd"/>
            <w:r w:rsidRPr="00A4087B">
              <w:rPr>
                <w:rFonts w:asciiTheme="minorHAnsi" w:hAnsiTheme="minorHAnsi" w:eastAsiaTheme="minorEastAsia" w:cstheme="minorBidi"/>
                <w:color w:val="000000" w:themeColor="text1"/>
                <w:sz w:val="22"/>
                <w:szCs w:val="22"/>
              </w:rPr>
              <w:t xml:space="preserve"> </w:t>
            </w:r>
          </w:p>
        </w:tc>
        <w:tc>
          <w:tcPr>
            <w:tcW w:w="5670" w:type="dxa"/>
          </w:tcPr>
          <w:p w:rsidRPr="00A4087B" w:rsidR="00987E94" w:rsidP="004C4859" w:rsidRDefault="00987E94" w14:paraId="5F8DAAAE" w14:textId="77777777">
            <w:pPr>
              <w:spacing w:after="120"/>
              <w:rPr>
                <w:rFonts w:asciiTheme="minorHAnsi" w:hAnsiTheme="minorHAnsi" w:eastAsiaTheme="minorEastAsia" w:cstheme="minorBidi"/>
                <w:color w:val="000000" w:themeColor="text1"/>
                <w:sz w:val="22"/>
                <w:szCs w:val="22"/>
                <w:lang w:val="en-US"/>
              </w:rPr>
            </w:pPr>
            <w:r w:rsidRPr="00A4087B">
              <w:rPr>
                <w:rFonts w:asciiTheme="minorHAnsi" w:hAnsiTheme="minorHAnsi" w:eastAsiaTheme="minorEastAsia" w:cstheme="minorBidi"/>
                <w:color w:val="000000" w:themeColor="text1"/>
                <w:sz w:val="22"/>
                <w:szCs w:val="22"/>
              </w:rPr>
              <w:t>Research Development Manager</w:t>
            </w:r>
          </w:p>
        </w:tc>
        <w:tc>
          <w:tcPr>
            <w:tcW w:w="1701" w:type="dxa"/>
            <w:shd w:val="clear" w:color="auto" w:fill="77BF22"/>
          </w:tcPr>
          <w:p w:rsidRPr="00A4087B" w:rsidR="00987E94" w:rsidP="004C4859" w:rsidRDefault="00987E94" w14:paraId="58D9CC45" w14:textId="77777777">
            <w:pPr>
              <w:spacing w:after="120"/>
              <w:rPr>
                <w:rFonts w:asciiTheme="minorHAnsi" w:hAnsiTheme="minorHAnsi" w:eastAsiaTheme="minorEastAsia" w:cstheme="minorBidi"/>
                <w:color w:val="000000" w:themeColor="text1"/>
                <w:sz w:val="22"/>
                <w:szCs w:val="22"/>
                <w:lang w:val="en-US"/>
              </w:rPr>
            </w:pPr>
            <w:r w:rsidRPr="00A4087B">
              <w:rPr>
                <w:rFonts w:asciiTheme="minorHAnsi" w:hAnsiTheme="minorHAnsi" w:eastAsiaTheme="minorEastAsia" w:cstheme="minorBidi"/>
                <w:color w:val="000000" w:themeColor="text1"/>
                <w:sz w:val="22"/>
                <w:szCs w:val="22"/>
              </w:rPr>
              <w:t>Female</w:t>
            </w:r>
          </w:p>
        </w:tc>
      </w:tr>
      <w:tr w:rsidRPr="00843D91" w:rsidR="00987E94" w:rsidTr="004C4859" w14:paraId="0F107D8E" w14:textId="77777777">
        <w:trPr>
          <w:trHeight w:val="300"/>
        </w:trPr>
        <w:tc>
          <w:tcPr>
            <w:tcW w:w="1980" w:type="dxa"/>
          </w:tcPr>
          <w:p w:rsidRPr="00A4087B" w:rsidR="00987E94" w:rsidP="004C4859" w:rsidRDefault="00987E94" w14:paraId="29F3E871"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Emma Darling </w:t>
            </w:r>
          </w:p>
        </w:tc>
        <w:tc>
          <w:tcPr>
            <w:tcW w:w="5670" w:type="dxa"/>
          </w:tcPr>
          <w:p w:rsidRPr="00A4087B" w:rsidR="00987E94" w:rsidP="004C4859" w:rsidRDefault="00987E94" w14:paraId="0D28FDF0"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Head of Communications</w:t>
            </w:r>
          </w:p>
        </w:tc>
        <w:tc>
          <w:tcPr>
            <w:tcW w:w="1701" w:type="dxa"/>
            <w:shd w:val="clear" w:color="auto" w:fill="77BF22"/>
          </w:tcPr>
          <w:p w:rsidRPr="00A4087B" w:rsidR="00987E94" w:rsidP="004C4859" w:rsidRDefault="00987E94" w14:paraId="78A28D37"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Pr="00843D91" w:rsidR="00987E94" w:rsidTr="004C4859" w14:paraId="2581076F" w14:textId="77777777">
        <w:trPr>
          <w:trHeight w:val="300"/>
        </w:trPr>
        <w:tc>
          <w:tcPr>
            <w:tcW w:w="1980" w:type="dxa"/>
          </w:tcPr>
          <w:p w:rsidRPr="00A4087B" w:rsidR="00987E94" w:rsidP="004C4859" w:rsidRDefault="00987E94" w14:paraId="06AD6CC2"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Jacqui </w:t>
            </w:r>
            <w:proofErr w:type="spellStart"/>
            <w:r w:rsidRPr="00A4087B">
              <w:rPr>
                <w:rFonts w:asciiTheme="minorHAnsi" w:hAnsiTheme="minorHAnsi" w:eastAsiaTheme="minorEastAsia" w:cstheme="minorBidi"/>
                <w:color w:val="000000" w:themeColor="text1"/>
                <w:sz w:val="22"/>
                <w:szCs w:val="22"/>
              </w:rPr>
              <w:t>Lenaghen</w:t>
            </w:r>
            <w:proofErr w:type="spellEnd"/>
            <w:r w:rsidRPr="00A4087B">
              <w:rPr>
                <w:rFonts w:asciiTheme="minorHAnsi" w:hAnsiTheme="minorHAnsi" w:eastAsiaTheme="minorEastAsia" w:cstheme="minorBidi"/>
                <w:color w:val="000000" w:themeColor="text1"/>
                <w:sz w:val="22"/>
                <w:szCs w:val="22"/>
              </w:rPr>
              <w:t xml:space="preserve"> </w:t>
            </w:r>
          </w:p>
        </w:tc>
        <w:tc>
          <w:tcPr>
            <w:tcW w:w="5670" w:type="dxa"/>
          </w:tcPr>
          <w:p w:rsidRPr="00A4087B" w:rsidR="00987E94" w:rsidP="004C4859" w:rsidRDefault="003466B6" w14:paraId="4631FC7C" w14:textId="089C214D">
            <w:pPr>
              <w:spacing w:after="120"/>
              <w:rPr>
                <w:rFonts w:asciiTheme="minorHAnsi" w:hAnsiTheme="minorHAnsi" w:eastAsiaTheme="minorEastAsia" w:cstheme="minorBidi"/>
                <w:color w:val="000000" w:themeColor="text1"/>
                <w:sz w:val="22"/>
                <w:szCs w:val="22"/>
              </w:rPr>
            </w:pPr>
            <w:r>
              <w:rPr>
                <w:rFonts w:asciiTheme="minorHAnsi" w:hAnsiTheme="minorHAnsi" w:eastAsiaTheme="minorEastAsia" w:cstheme="minorBidi"/>
                <w:color w:val="000000" w:themeColor="text1"/>
                <w:sz w:val="22"/>
                <w:szCs w:val="22"/>
              </w:rPr>
              <w:t>Head</w:t>
            </w:r>
            <w:r w:rsidRPr="00A4087B" w:rsidR="00987E94">
              <w:rPr>
                <w:rFonts w:asciiTheme="minorHAnsi" w:hAnsiTheme="minorHAnsi" w:eastAsiaTheme="minorEastAsia" w:cstheme="minorBidi"/>
                <w:color w:val="000000" w:themeColor="text1"/>
                <w:sz w:val="22"/>
                <w:szCs w:val="22"/>
              </w:rPr>
              <w:t xml:space="preserve"> of Student Support </w:t>
            </w:r>
            <w:r>
              <w:rPr>
                <w:rFonts w:asciiTheme="minorHAnsi" w:hAnsiTheme="minorHAnsi" w:eastAsiaTheme="minorEastAsia" w:cstheme="minorBidi"/>
                <w:color w:val="000000" w:themeColor="text1"/>
                <w:sz w:val="22"/>
                <w:szCs w:val="22"/>
              </w:rPr>
              <w:t>&amp; Operations</w:t>
            </w:r>
          </w:p>
        </w:tc>
        <w:tc>
          <w:tcPr>
            <w:tcW w:w="1701" w:type="dxa"/>
            <w:shd w:val="clear" w:color="auto" w:fill="77BF22"/>
          </w:tcPr>
          <w:p w:rsidRPr="00A4087B" w:rsidR="00987E94" w:rsidP="004C4859" w:rsidRDefault="00987E94" w14:paraId="06AFE8C2"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Pr="00843D91" w:rsidR="00987E94" w:rsidTr="004C4859" w14:paraId="0324ADCD" w14:textId="77777777">
        <w:trPr>
          <w:trHeight w:val="300"/>
        </w:trPr>
        <w:tc>
          <w:tcPr>
            <w:tcW w:w="1980" w:type="dxa"/>
          </w:tcPr>
          <w:p w:rsidRPr="00A4087B" w:rsidR="00987E94" w:rsidP="004C4859" w:rsidRDefault="00987E94" w14:paraId="62070690"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Jennifer Paton </w:t>
            </w:r>
          </w:p>
        </w:tc>
        <w:tc>
          <w:tcPr>
            <w:tcW w:w="5670" w:type="dxa"/>
          </w:tcPr>
          <w:p w:rsidRPr="00A4087B" w:rsidR="00987E94" w:rsidP="004C4859" w:rsidRDefault="00987E94" w14:paraId="4293A8F7"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Head of HR Business Partnering</w:t>
            </w:r>
          </w:p>
        </w:tc>
        <w:tc>
          <w:tcPr>
            <w:tcW w:w="1701" w:type="dxa"/>
            <w:shd w:val="clear" w:color="auto" w:fill="77BF22"/>
          </w:tcPr>
          <w:p w:rsidRPr="00A4087B" w:rsidR="00987E94" w:rsidP="004C4859" w:rsidRDefault="00987E94" w14:paraId="35C5DFBA"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Pr="00843D91" w:rsidR="00987E94" w:rsidTr="004C4859" w14:paraId="09AECAC4" w14:textId="77777777">
        <w:trPr>
          <w:trHeight w:val="300"/>
        </w:trPr>
        <w:tc>
          <w:tcPr>
            <w:tcW w:w="1980" w:type="dxa"/>
          </w:tcPr>
          <w:p w:rsidRPr="00A4087B" w:rsidR="00987E94" w:rsidP="004C4859" w:rsidRDefault="00987E94" w14:paraId="312C5309"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Lesley Fraser </w:t>
            </w:r>
          </w:p>
        </w:tc>
        <w:tc>
          <w:tcPr>
            <w:tcW w:w="5670" w:type="dxa"/>
          </w:tcPr>
          <w:p w:rsidRPr="00A4087B" w:rsidR="00987E94" w:rsidP="004C4859" w:rsidRDefault="00987E94" w14:paraId="0C7A57A4"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Director of HR Services </w:t>
            </w:r>
          </w:p>
        </w:tc>
        <w:tc>
          <w:tcPr>
            <w:tcW w:w="1701" w:type="dxa"/>
            <w:shd w:val="clear" w:color="auto" w:fill="77BF22"/>
          </w:tcPr>
          <w:p w:rsidRPr="00A4087B" w:rsidR="00987E94" w:rsidP="004C4859" w:rsidRDefault="00987E94" w14:paraId="4C80F11D"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Pr="00843D91" w:rsidR="00987E94" w:rsidTr="004C4859" w14:paraId="627E0C29" w14:textId="77777777">
        <w:trPr>
          <w:trHeight w:val="300"/>
        </w:trPr>
        <w:tc>
          <w:tcPr>
            <w:tcW w:w="1980" w:type="dxa"/>
          </w:tcPr>
          <w:p w:rsidRPr="00A4087B" w:rsidR="00987E94" w:rsidP="004C4859" w:rsidRDefault="00987E94" w14:paraId="11A583E4"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Lauren Wilson</w:t>
            </w:r>
          </w:p>
        </w:tc>
        <w:tc>
          <w:tcPr>
            <w:tcW w:w="5670" w:type="dxa"/>
          </w:tcPr>
          <w:p w:rsidRPr="00A4087B" w:rsidR="00987E94" w:rsidP="004C4859" w:rsidRDefault="00987E94" w14:paraId="15C18EA2" w14:textId="6D584D3B">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H</w:t>
            </w:r>
            <w:r w:rsidR="00524BFD">
              <w:rPr>
                <w:rFonts w:asciiTheme="minorHAnsi" w:hAnsiTheme="minorHAnsi" w:eastAsiaTheme="minorEastAsia" w:cstheme="minorBidi"/>
                <w:color w:val="000000" w:themeColor="text1"/>
                <w:sz w:val="22"/>
                <w:szCs w:val="22"/>
              </w:rPr>
              <w:t>ead of People Systems &amp; Data Insights</w:t>
            </w:r>
          </w:p>
        </w:tc>
        <w:tc>
          <w:tcPr>
            <w:tcW w:w="1701" w:type="dxa"/>
            <w:shd w:val="clear" w:color="auto" w:fill="77BF22"/>
          </w:tcPr>
          <w:p w:rsidRPr="00A4087B" w:rsidR="00987E94" w:rsidP="004C4859" w:rsidRDefault="00987E94" w14:paraId="3D89974C"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Pr="00843D91" w:rsidR="00987E94" w:rsidTr="004C4859" w14:paraId="15F29112" w14:textId="77777777">
        <w:trPr>
          <w:trHeight w:val="300"/>
        </w:trPr>
        <w:tc>
          <w:tcPr>
            <w:tcW w:w="1980" w:type="dxa"/>
          </w:tcPr>
          <w:p w:rsidRPr="00A4087B" w:rsidR="00987E94" w:rsidP="004C4859" w:rsidRDefault="00987E94" w14:paraId="18A55AA9"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Tash Miller </w:t>
            </w:r>
          </w:p>
        </w:tc>
        <w:tc>
          <w:tcPr>
            <w:tcW w:w="5670" w:type="dxa"/>
          </w:tcPr>
          <w:p w:rsidRPr="00A4087B" w:rsidR="00987E94" w:rsidP="004C4859" w:rsidRDefault="00987E94" w14:paraId="1A93D01A"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Students’ Union President 2022/23</w:t>
            </w:r>
          </w:p>
        </w:tc>
        <w:tc>
          <w:tcPr>
            <w:tcW w:w="1701" w:type="dxa"/>
            <w:shd w:val="clear" w:color="auto" w:fill="77BF22"/>
          </w:tcPr>
          <w:p w:rsidRPr="00A4087B" w:rsidR="00987E94" w:rsidP="004C4859" w:rsidRDefault="00987E94" w14:paraId="33A32C98"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Pr="00843D91" w:rsidR="00987E94" w:rsidTr="004C4859" w14:paraId="1570F5E8" w14:textId="77777777">
        <w:trPr>
          <w:trHeight w:val="300"/>
        </w:trPr>
        <w:tc>
          <w:tcPr>
            <w:tcW w:w="1980" w:type="dxa"/>
          </w:tcPr>
          <w:p w:rsidRPr="00A4087B" w:rsidR="00987E94" w:rsidP="004C4859" w:rsidRDefault="00987E94" w14:paraId="15B42ED1"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Jess Reid</w:t>
            </w:r>
          </w:p>
        </w:tc>
        <w:tc>
          <w:tcPr>
            <w:tcW w:w="5670" w:type="dxa"/>
          </w:tcPr>
          <w:p w:rsidRPr="00A4087B" w:rsidR="00987E94" w:rsidP="004C4859" w:rsidRDefault="00987E94" w14:paraId="3C74C225"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Students’ Union Vice President for Communities 2022/23</w:t>
            </w:r>
          </w:p>
        </w:tc>
        <w:tc>
          <w:tcPr>
            <w:tcW w:w="1701" w:type="dxa"/>
            <w:shd w:val="clear" w:color="auto" w:fill="77BF22"/>
          </w:tcPr>
          <w:p w:rsidRPr="00A4087B" w:rsidR="00987E94" w:rsidP="004C4859" w:rsidRDefault="00987E94" w14:paraId="6648E473"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Pr="00843D91" w:rsidR="00987E94" w:rsidTr="004C4859" w14:paraId="214B9335" w14:textId="77777777">
        <w:trPr>
          <w:trHeight w:val="300"/>
        </w:trPr>
        <w:tc>
          <w:tcPr>
            <w:tcW w:w="1980" w:type="dxa"/>
          </w:tcPr>
          <w:p w:rsidRPr="00A4087B" w:rsidR="00987E94" w:rsidP="004C4859" w:rsidRDefault="00987E94" w14:paraId="29968EDD"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Katie Perrin </w:t>
            </w:r>
          </w:p>
        </w:tc>
        <w:tc>
          <w:tcPr>
            <w:tcW w:w="5670" w:type="dxa"/>
          </w:tcPr>
          <w:p w:rsidRPr="00A4087B" w:rsidR="00987E94" w:rsidP="004C4859" w:rsidRDefault="00987E94" w14:paraId="0FF37600"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Head of Student Services Development</w:t>
            </w:r>
          </w:p>
        </w:tc>
        <w:tc>
          <w:tcPr>
            <w:tcW w:w="1701" w:type="dxa"/>
            <w:shd w:val="clear" w:color="auto" w:fill="77BF22"/>
          </w:tcPr>
          <w:p w:rsidRPr="00A4087B" w:rsidR="00987E94" w:rsidP="004C4859" w:rsidRDefault="00987E94" w14:paraId="0A029CF2"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00987E94" w:rsidTr="004C4859" w14:paraId="249F1782" w14:textId="77777777">
        <w:trPr>
          <w:trHeight w:val="300"/>
        </w:trPr>
        <w:tc>
          <w:tcPr>
            <w:tcW w:w="1980" w:type="dxa"/>
          </w:tcPr>
          <w:p w:rsidRPr="00A4087B" w:rsidR="00987E94" w:rsidP="004C4859" w:rsidRDefault="00987E94" w14:paraId="6B5B20EF"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Kelly Marriot</w:t>
            </w:r>
          </w:p>
        </w:tc>
        <w:tc>
          <w:tcPr>
            <w:tcW w:w="5670" w:type="dxa"/>
          </w:tcPr>
          <w:p w:rsidRPr="00A4087B" w:rsidR="00987E94" w:rsidP="004C4859" w:rsidRDefault="00987E94" w14:paraId="220B5202"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Student Support Officer</w:t>
            </w:r>
          </w:p>
        </w:tc>
        <w:tc>
          <w:tcPr>
            <w:tcW w:w="1701" w:type="dxa"/>
            <w:shd w:val="clear" w:color="auto" w:fill="77BF22"/>
          </w:tcPr>
          <w:p w:rsidRPr="00A4087B" w:rsidR="00987E94" w:rsidP="004C4859" w:rsidRDefault="00987E94" w14:paraId="2755E0D5"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bl>
    <w:p w:rsidR="003915EC" w:rsidP="00987E94" w:rsidRDefault="003915EC" w14:paraId="4E96115F" w14:textId="77777777">
      <w:pPr>
        <w:rPr>
          <w:rFonts w:asciiTheme="minorHAnsi" w:hAnsiTheme="minorHAnsi" w:eastAsiaTheme="minorEastAsia" w:cstheme="minorBidi"/>
          <w:color w:val="000000" w:themeColor="text1"/>
        </w:rPr>
      </w:pPr>
    </w:p>
    <w:p w:rsidRPr="003915EC" w:rsidR="00987E94" w:rsidP="00987E94" w:rsidRDefault="00987E94" w14:paraId="53F76096" w14:textId="6AEAA23F">
      <w:pPr>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This forum allowed for a combination of consultation, exchange of good practice and identification of emerging themes. However, during the process of self-assessment, additional contributors </w:t>
      </w:r>
      <w:r w:rsidR="005102D1">
        <w:rPr>
          <w:rFonts w:asciiTheme="minorHAnsi" w:hAnsiTheme="minorHAnsi" w:eastAsiaTheme="minorEastAsia" w:cstheme="minorBidi"/>
          <w:color w:val="000000" w:themeColor="text1"/>
          <w:sz w:val="22"/>
          <w:szCs w:val="22"/>
        </w:rPr>
        <w:t>were engaged</w:t>
      </w:r>
      <w:r w:rsidRPr="00A4087B">
        <w:rPr>
          <w:rFonts w:asciiTheme="minorHAnsi" w:hAnsiTheme="minorHAnsi" w:eastAsiaTheme="minorEastAsia" w:cstheme="minorBidi"/>
          <w:color w:val="000000" w:themeColor="text1"/>
          <w:sz w:val="22"/>
          <w:szCs w:val="22"/>
        </w:rPr>
        <w:t xml:space="preserve"> </w:t>
      </w:r>
      <w:r w:rsidRPr="00AC78A9">
        <w:rPr>
          <w:rFonts w:asciiTheme="minorHAnsi" w:hAnsiTheme="minorHAnsi" w:eastAsiaTheme="minorEastAsia" w:cstheme="minorBidi"/>
          <w:color w:val="000000" w:themeColor="text1"/>
          <w:sz w:val="22"/>
          <w:szCs w:val="22"/>
        </w:rPr>
        <w:t>(Figure 1</w:t>
      </w:r>
      <w:r w:rsidR="00906CCD">
        <w:rPr>
          <w:rFonts w:asciiTheme="minorHAnsi" w:hAnsiTheme="minorHAnsi" w:eastAsiaTheme="minorEastAsia" w:cstheme="minorBidi"/>
          <w:color w:val="000000" w:themeColor="text1"/>
          <w:sz w:val="22"/>
          <w:szCs w:val="22"/>
        </w:rPr>
        <w:t>2</w:t>
      </w:r>
      <w:r w:rsidRPr="00AC78A9">
        <w:rPr>
          <w:rFonts w:asciiTheme="minorHAnsi" w:hAnsiTheme="minorHAnsi" w:eastAsiaTheme="minorEastAsia" w:cstheme="minorBidi"/>
          <w:color w:val="000000" w:themeColor="text1"/>
          <w:sz w:val="22"/>
          <w:szCs w:val="22"/>
        </w:rPr>
        <w:t>).</w:t>
      </w:r>
    </w:p>
    <w:p w:rsidRPr="00AC78A9" w:rsidR="00987E94" w:rsidP="00987E94" w:rsidRDefault="00987E94" w14:paraId="544144E4" w14:textId="05456717">
      <w:pPr>
        <w:rPr>
          <w:rFonts w:asciiTheme="minorHAnsi" w:hAnsiTheme="minorHAnsi" w:eastAsiaTheme="minorEastAsia" w:cstheme="minorBidi"/>
          <w:color w:val="000000" w:themeColor="text1"/>
          <w:sz w:val="22"/>
          <w:szCs w:val="22"/>
        </w:rPr>
      </w:pPr>
      <w:r w:rsidRPr="00AC78A9">
        <w:rPr>
          <w:rFonts w:asciiTheme="minorHAnsi" w:hAnsiTheme="minorHAnsi" w:eastAsiaTheme="minorEastAsia" w:cstheme="minorBidi"/>
          <w:b/>
          <w:bCs/>
          <w:color w:val="000000" w:themeColor="text1"/>
          <w:sz w:val="22"/>
          <w:szCs w:val="22"/>
        </w:rPr>
        <w:t>Figure 1</w:t>
      </w:r>
      <w:r w:rsidR="00906CCD">
        <w:rPr>
          <w:rFonts w:asciiTheme="minorHAnsi" w:hAnsiTheme="minorHAnsi" w:eastAsiaTheme="minorEastAsia" w:cstheme="minorBidi"/>
          <w:b/>
          <w:bCs/>
          <w:color w:val="000000" w:themeColor="text1"/>
          <w:sz w:val="22"/>
          <w:szCs w:val="22"/>
        </w:rPr>
        <w:t>2</w:t>
      </w:r>
      <w:r w:rsidRPr="00AC78A9">
        <w:rPr>
          <w:rFonts w:asciiTheme="minorHAnsi" w:hAnsiTheme="minorHAnsi" w:eastAsiaTheme="minorEastAsia" w:cstheme="minorBidi"/>
          <w:b/>
          <w:bCs/>
          <w:color w:val="000000" w:themeColor="text1"/>
          <w:sz w:val="22"/>
          <w:szCs w:val="22"/>
        </w:rPr>
        <w:t>:</w:t>
      </w:r>
      <w:r w:rsidRPr="00AC78A9">
        <w:rPr>
          <w:rFonts w:asciiTheme="minorHAnsi" w:hAnsiTheme="minorHAnsi" w:eastAsiaTheme="minorEastAsia" w:cstheme="minorBidi"/>
          <w:color w:val="000000" w:themeColor="text1"/>
          <w:sz w:val="22"/>
          <w:szCs w:val="22"/>
        </w:rPr>
        <w:t xml:space="preserve"> Expansion of the ISAT</w:t>
      </w:r>
    </w:p>
    <w:tbl>
      <w:tblPr>
        <w:tblStyle w:val="TableGrid"/>
        <w:tblW w:w="9209" w:type="dxa"/>
        <w:tblInd w:w="0" w:type="dxa"/>
        <w:tblLayout w:type="fixed"/>
        <w:tblLook w:val="06A0" w:firstRow="1" w:lastRow="0" w:firstColumn="1" w:lastColumn="0" w:noHBand="1" w:noVBand="1"/>
      </w:tblPr>
      <w:tblGrid>
        <w:gridCol w:w="1980"/>
        <w:gridCol w:w="5528"/>
        <w:gridCol w:w="1701"/>
      </w:tblGrid>
      <w:tr w:rsidR="00987E94" w:rsidTr="00357065" w14:paraId="0B9827A5" w14:textId="77777777">
        <w:trPr>
          <w:trHeight w:val="300"/>
        </w:trPr>
        <w:tc>
          <w:tcPr>
            <w:tcW w:w="1980" w:type="dxa"/>
          </w:tcPr>
          <w:p w:rsidRPr="00A4087B" w:rsidR="00987E94" w:rsidP="004C4859" w:rsidRDefault="00987E94" w14:paraId="66FCB5F8" w14:textId="77777777">
            <w:pPr>
              <w:spacing w:after="120"/>
              <w:rPr>
                <w:rFonts w:asciiTheme="minorHAnsi" w:hAnsiTheme="minorHAnsi" w:eastAsiaTheme="minorEastAsia" w:cstheme="minorBidi"/>
                <w:b/>
                <w:bCs/>
                <w:color w:val="000000" w:themeColor="text1"/>
                <w:sz w:val="22"/>
                <w:szCs w:val="22"/>
              </w:rPr>
            </w:pPr>
            <w:r w:rsidRPr="00A4087B">
              <w:rPr>
                <w:rFonts w:asciiTheme="minorHAnsi" w:hAnsiTheme="minorHAnsi" w:eastAsiaTheme="minorEastAsia" w:cstheme="minorBidi"/>
                <w:b/>
                <w:bCs/>
                <w:color w:val="000000" w:themeColor="text1"/>
                <w:sz w:val="22"/>
                <w:szCs w:val="22"/>
              </w:rPr>
              <w:t>Name</w:t>
            </w:r>
          </w:p>
        </w:tc>
        <w:tc>
          <w:tcPr>
            <w:tcW w:w="5528" w:type="dxa"/>
          </w:tcPr>
          <w:p w:rsidRPr="00A4087B" w:rsidR="00987E94" w:rsidP="004C4859" w:rsidRDefault="00987E94" w14:paraId="07DDCE74" w14:textId="77777777">
            <w:pPr>
              <w:spacing w:after="120"/>
              <w:rPr>
                <w:rFonts w:asciiTheme="minorHAnsi" w:hAnsiTheme="minorHAnsi" w:eastAsiaTheme="minorEastAsia" w:cstheme="minorBidi"/>
                <w:b/>
                <w:bCs/>
                <w:color w:val="000000" w:themeColor="text1"/>
                <w:sz w:val="22"/>
                <w:szCs w:val="22"/>
              </w:rPr>
            </w:pPr>
            <w:r w:rsidRPr="00A4087B">
              <w:rPr>
                <w:rFonts w:asciiTheme="minorHAnsi" w:hAnsiTheme="minorHAnsi" w:eastAsiaTheme="minorEastAsia" w:cstheme="minorBidi"/>
                <w:b/>
                <w:bCs/>
                <w:color w:val="000000" w:themeColor="text1"/>
                <w:sz w:val="22"/>
                <w:szCs w:val="22"/>
              </w:rPr>
              <w:t xml:space="preserve">Role </w:t>
            </w:r>
          </w:p>
        </w:tc>
        <w:tc>
          <w:tcPr>
            <w:tcW w:w="1701" w:type="dxa"/>
          </w:tcPr>
          <w:p w:rsidRPr="00A4087B" w:rsidR="00987E94" w:rsidP="004C4859" w:rsidRDefault="00987E94" w14:paraId="6345E612" w14:textId="77777777">
            <w:pPr>
              <w:spacing w:after="120"/>
              <w:rPr>
                <w:rFonts w:asciiTheme="minorHAnsi" w:hAnsiTheme="minorHAnsi" w:eastAsiaTheme="minorEastAsia" w:cstheme="minorBidi"/>
                <w:b/>
                <w:bCs/>
                <w:color w:val="000000" w:themeColor="text1"/>
                <w:sz w:val="22"/>
                <w:szCs w:val="22"/>
              </w:rPr>
            </w:pPr>
            <w:r w:rsidRPr="00A4087B">
              <w:rPr>
                <w:rFonts w:asciiTheme="minorHAnsi" w:hAnsiTheme="minorHAnsi" w:eastAsiaTheme="minorEastAsia" w:cstheme="minorBidi"/>
                <w:b/>
                <w:bCs/>
                <w:color w:val="000000" w:themeColor="text1"/>
                <w:sz w:val="22"/>
                <w:szCs w:val="22"/>
              </w:rPr>
              <w:t>Gender identity</w:t>
            </w:r>
          </w:p>
        </w:tc>
      </w:tr>
      <w:tr w:rsidR="00987E94" w:rsidTr="00357065" w14:paraId="73F3C733" w14:textId="77777777">
        <w:trPr>
          <w:trHeight w:val="300"/>
        </w:trPr>
        <w:tc>
          <w:tcPr>
            <w:tcW w:w="1980" w:type="dxa"/>
          </w:tcPr>
          <w:p w:rsidRPr="00A4087B" w:rsidR="00987E94" w:rsidP="004C4859" w:rsidRDefault="00987E94" w14:paraId="67359604"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Justine Dashwood</w:t>
            </w:r>
          </w:p>
        </w:tc>
        <w:tc>
          <w:tcPr>
            <w:tcW w:w="5528" w:type="dxa"/>
          </w:tcPr>
          <w:p w:rsidRPr="00A4087B" w:rsidR="00987E94" w:rsidP="004C4859" w:rsidRDefault="00987E94" w14:paraId="0DC916AF"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Equality, Diversity and Inclusion Manager</w:t>
            </w:r>
          </w:p>
        </w:tc>
        <w:tc>
          <w:tcPr>
            <w:tcW w:w="1701" w:type="dxa"/>
            <w:shd w:val="clear" w:color="auto" w:fill="77BF22"/>
          </w:tcPr>
          <w:p w:rsidRPr="00A4087B" w:rsidR="00987E94" w:rsidP="004C4859" w:rsidRDefault="00987E94" w14:paraId="7677FB62"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00987E94" w:rsidTr="00357065" w14:paraId="402F7FAF" w14:textId="77777777">
        <w:trPr>
          <w:trHeight w:val="300"/>
        </w:trPr>
        <w:tc>
          <w:tcPr>
            <w:tcW w:w="1980" w:type="dxa"/>
          </w:tcPr>
          <w:p w:rsidRPr="00A4087B" w:rsidR="00987E94" w:rsidP="004C4859" w:rsidRDefault="00987E94" w14:paraId="6A2DDF3E"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Amanda Hopwood</w:t>
            </w:r>
          </w:p>
        </w:tc>
        <w:tc>
          <w:tcPr>
            <w:tcW w:w="5528" w:type="dxa"/>
          </w:tcPr>
          <w:p w:rsidRPr="00A4087B" w:rsidR="00987E94" w:rsidP="004C4859" w:rsidRDefault="00987E94" w14:paraId="7CDA4721" w14:textId="654808F0">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Head of Employee Experience </w:t>
            </w:r>
            <w:r w:rsidR="003A4CAC">
              <w:rPr>
                <w:rFonts w:asciiTheme="minorHAnsi" w:hAnsiTheme="minorHAnsi" w:eastAsiaTheme="minorEastAsia" w:cstheme="minorBidi"/>
                <w:color w:val="000000" w:themeColor="text1"/>
                <w:sz w:val="22"/>
                <w:szCs w:val="22"/>
              </w:rPr>
              <w:t>&amp;</w:t>
            </w:r>
            <w:r w:rsidRPr="00A4087B">
              <w:rPr>
                <w:rFonts w:asciiTheme="minorHAnsi" w:hAnsiTheme="minorHAnsi" w:eastAsiaTheme="minorEastAsia" w:cstheme="minorBidi"/>
                <w:color w:val="000000" w:themeColor="text1"/>
                <w:sz w:val="22"/>
                <w:szCs w:val="22"/>
              </w:rPr>
              <w:t xml:space="preserve"> Development </w:t>
            </w:r>
          </w:p>
        </w:tc>
        <w:tc>
          <w:tcPr>
            <w:tcW w:w="1701" w:type="dxa"/>
            <w:shd w:val="clear" w:color="auto" w:fill="77BF22"/>
          </w:tcPr>
          <w:p w:rsidRPr="00A4087B" w:rsidR="00987E94" w:rsidP="004C4859" w:rsidRDefault="00987E94" w14:paraId="5CE7B59F"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00987E94" w:rsidTr="00357065" w14:paraId="14104081" w14:textId="77777777">
        <w:trPr>
          <w:trHeight w:val="300"/>
        </w:trPr>
        <w:tc>
          <w:tcPr>
            <w:tcW w:w="1980" w:type="dxa"/>
          </w:tcPr>
          <w:p w:rsidRPr="00A4087B" w:rsidR="00987E94" w:rsidP="004C4859" w:rsidRDefault="00987E94" w14:paraId="79423E21"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Lynn Caldwell </w:t>
            </w:r>
          </w:p>
        </w:tc>
        <w:tc>
          <w:tcPr>
            <w:tcW w:w="5528" w:type="dxa"/>
          </w:tcPr>
          <w:p w:rsidRPr="00A4087B" w:rsidR="00987E94" w:rsidP="004C4859" w:rsidRDefault="00987E94" w14:paraId="7D5664DB"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Data Analyst</w:t>
            </w:r>
          </w:p>
        </w:tc>
        <w:tc>
          <w:tcPr>
            <w:tcW w:w="1701" w:type="dxa"/>
            <w:shd w:val="clear" w:color="auto" w:fill="77BF22"/>
          </w:tcPr>
          <w:p w:rsidRPr="00A4087B" w:rsidR="00987E94" w:rsidP="004C4859" w:rsidRDefault="00987E94" w14:paraId="766822E9"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00987E94" w:rsidTr="00357065" w14:paraId="6FCB57A8" w14:textId="77777777">
        <w:trPr>
          <w:trHeight w:val="300"/>
        </w:trPr>
        <w:tc>
          <w:tcPr>
            <w:tcW w:w="1980" w:type="dxa"/>
          </w:tcPr>
          <w:p w:rsidRPr="00A4087B" w:rsidR="00987E94" w:rsidP="004C4859" w:rsidRDefault="00987E94" w14:paraId="4E875214"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Graeme Duff</w:t>
            </w:r>
          </w:p>
        </w:tc>
        <w:tc>
          <w:tcPr>
            <w:tcW w:w="5528" w:type="dxa"/>
          </w:tcPr>
          <w:p w:rsidRPr="00A4087B" w:rsidR="00987E94" w:rsidP="004C4859" w:rsidRDefault="00987E94" w14:paraId="3864B277"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Head of Policy and Planning</w:t>
            </w:r>
          </w:p>
        </w:tc>
        <w:tc>
          <w:tcPr>
            <w:tcW w:w="1701" w:type="dxa"/>
            <w:shd w:val="clear" w:color="auto" w:fill="ECAA00"/>
          </w:tcPr>
          <w:p w:rsidRPr="00A4087B" w:rsidR="00987E94" w:rsidP="004C4859" w:rsidRDefault="00987E94" w14:paraId="0A1F59F9"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Male</w:t>
            </w:r>
          </w:p>
        </w:tc>
      </w:tr>
      <w:tr w:rsidR="00987E94" w:rsidTr="00357065" w14:paraId="31182F70" w14:textId="77777777">
        <w:trPr>
          <w:trHeight w:val="300"/>
        </w:trPr>
        <w:tc>
          <w:tcPr>
            <w:tcW w:w="1980" w:type="dxa"/>
          </w:tcPr>
          <w:p w:rsidRPr="00A4087B" w:rsidR="00987E94" w:rsidP="004C4859" w:rsidRDefault="00987E94" w14:paraId="66EEBCB1"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James Adamson</w:t>
            </w:r>
          </w:p>
        </w:tc>
        <w:tc>
          <w:tcPr>
            <w:tcW w:w="5528" w:type="dxa"/>
          </w:tcPr>
          <w:p w:rsidRPr="00A4087B" w:rsidR="00987E94" w:rsidP="004C4859" w:rsidRDefault="00987E94" w14:paraId="6FC9CB75" w14:textId="77777777">
            <w:pPr>
              <w:spacing w:after="120"/>
              <w:rPr>
                <w:rFonts w:asciiTheme="minorHAnsi" w:hAnsiTheme="minorHAnsi" w:eastAsiaTheme="minorEastAsia" w:cstheme="minorBidi"/>
                <w:sz w:val="22"/>
                <w:szCs w:val="22"/>
              </w:rPr>
            </w:pPr>
            <w:r w:rsidRPr="00A4087B">
              <w:rPr>
                <w:rFonts w:asciiTheme="minorHAnsi" w:hAnsiTheme="minorHAnsi" w:eastAsiaTheme="minorEastAsia" w:cstheme="minorBidi"/>
                <w:color w:val="000000" w:themeColor="text1"/>
                <w:sz w:val="22"/>
                <w:szCs w:val="22"/>
              </w:rPr>
              <w:t>Analytics and Reporting Manager</w:t>
            </w:r>
          </w:p>
        </w:tc>
        <w:tc>
          <w:tcPr>
            <w:tcW w:w="1701" w:type="dxa"/>
            <w:shd w:val="clear" w:color="auto" w:fill="ECAA00"/>
          </w:tcPr>
          <w:p w:rsidRPr="00A4087B" w:rsidR="00987E94" w:rsidP="004C4859" w:rsidRDefault="00987E94" w14:paraId="2B8F3CB1"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Male</w:t>
            </w:r>
          </w:p>
        </w:tc>
      </w:tr>
      <w:tr w:rsidR="00987E94" w:rsidTr="00357065" w14:paraId="08F7D854" w14:textId="77777777">
        <w:trPr>
          <w:trHeight w:val="300"/>
        </w:trPr>
        <w:tc>
          <w:tcPr>
            <w:tcW w:w="1980" w:type="dxa"/>
          </w:tcPr>
          <w:p w:rsidRPr="00A4087B" w:rsidR="00987E94" w:rsidP="004C4859" w:rsidRDefault="00987E94" w14:paraId="07E0AD10"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Ali Clark</w:t>
            </w:r>
          </w:p>
        </w:tc>
        <w:tc>
          <w:tcPr>
            <w:tcW w:w="5528" w:type="dxa"/>
          </w:tcPr>
          <w:p w:rsidRPr="00A4087B" w:rsidR="00987E94" w:rsidP="004C4859" w:rsidRDefault="00987E94" w14:paraId="515BFC54"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Head of Student Recruitment</w:t>
            </w:r>
          </w:p>
        </w:tc>
        <w:tc>
          <w:tcPr>
            <w:tcW w:w="1701" w:type="dxa"/>
            <w:shd w:val="clear" w:color="auto" w:fill="77BF22"/>
          </w:tcPr>
          <w:p w:rsidRPr="00A4087B" w:rsidR="00987E94" w:rsidP="004C4859" w:rsidRDefault="00987E94" w14:paraId="50EC0139"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00987E94" w:rsidTr="00357065" w14:paraId="17F8662C" w14:textId="77777777">
        <w:trPr>
          <w:trHeight w:val="300"/>
        </w:trPr>
        <w:tc>
          <w:tcPr>
            <w:tcW w:w="1980" w:type="dxa"/>
          </w:tcPr>
          <w:p w:rsidRPr="00A4087B" w:rsidR="00987E94" w:rsidP="004C4859" w:rsidRDefault="00987E94" w14:paraId="2732C238"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Alan Waddell</w:t>
            </w:r>
          </w:p>
        </w:tc>
        <w:tc>
          <w:tcPr>
            <w:tcW w:w="5528" w:type="dxa"/>
          </w:tcPr>
          <w:p w:rsidRPr="00A4087B" w:rsidR="00987E94" w:rsidP="004C4859" w:rsidRDefault="00987E94" w14:paraId="61519E8E"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Student Recruitment Manager</w:t>
            </w:r>
          </w:p>
        </w:tc>
        <w:tc>
          <w:tcPr>
            <w:tcW w:w="1701" w:type="dxa"/>
            <w:shd w:val="clear" w:color="auto" w:fill="ECAA00"/>
          </w:tcPr>
          <w:p w:rsidRPr="00A4087B" w:rsidR="00987E94" w:rsidP="004C4859" w:rsidRDefault="00987E94" w14:paraId="133CA0FB"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Male</w:t>
            </w:r>
          </w:p>
        </w:tc>
      </w:tr>
      <w:tr w:rsidR="00987E94" w:rsidTr="00357065" w14:paraId="49268003" w14:textId="77777777">
        <w:trPr>
          <w:trHeight w:val="300"/>
        </w:trPr>
        <w:tc>
          <w:tcPr>
            <w:tcW w:w="1980" w:type="dxa"/>
          </w:tcPr>
          <w:p w:rsidRPr="00A4087B" w:rsidR="00987E94" w:rsidP="004C4859" w:rsidRDefault="00987E94" w14:paraId="2F74672C"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Alison Green</w:t>
            </w:r>
          </w:p>
        </w:tc>
        <w:tc>
          <w:tcPr>
            <w:tcW w:w="5528" w:type="dxa"/>
          </w:tcPr>
          <w:p w:rsidRPr="00A4087B" w:rsidR="00987E94" w:rsidP="004C4859" w:rsidRDefault="00F34066" w14:paraId="1FA6DDE0" w14:textId="788E1C57">
            <w:pPr>
              <w:spacing w:after="120"/>
              <w:rPr>
                <w:rFonts w:asciiTheme="minorHAnsi" w:hAnsiTheme="minorHAnsi" w:eastAsiaTheme="minorEastAsia" w:cstheme="minorBidi"/>
                <w:sz w:val="22"/>
                <w:szCs w:val="22"/>
              </w:rPr>
            </w:pPr>
            <w:r>
              <w:rPr>
                <w:rFonts w:asciiTheme="minorHAnsi" w:hAnsiTheme="minorHAnsi" w:eastAsiaTheme="minorEastAsia" w:cstheme="minorBidi"/>
                <w:sz w:val="22"/>
                <w:szCs w:val="22"/>
              </w:rPr>
              <w:t xml:space="preserve">Professorial Fellow and </w:t>
            </w:r>
            <w:r w:rsidRPr="00A4087B" w:rsidR="00987E94">
              <w:rPr>
                <w:rFonts w:asciiTheme="minorHAnsi" w:hAnsiTheme="minorHAnsi" w:eastAsiaTheme="minorEastAsia" w:cstheme="minorBidi"/>
                <w:sz w:val="22"/>
                <w:szCs w:val="22"/>
              </w:rPr>
              <w:t>Dean for Teaching, Learning and Student Experience</w:t>
            </w:r>
          </w:p>
        </w:tc>
        <w:tc>
          <w:tcPr>
            <w:tcW w:w="1701" w:type="dxa"/>
            <w:shd w:val="clear" w:color="auto" w:fill="77BF22"/>
          </w:tcPr>
          <w:p w:rsidRPr="00A4087B" w:rsidR="00987E94" w:rsidP="004C4859" w:rsidRDefault="00987E94" w14:paraId="5F9A9A83"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00987E94" w:rsidTr="00357065" w14:paraId="6F4B8B03" w14:textId="77777777">
        <w:trPr>
          <w:trHeight w:val="300"/>
        </w:trPr>
        <w:tc>
          <w:tcPr>
            <w:tcW w:w="1980" w:type="dxa"/>
          </w:tcPr>
          <w:p w:rsidRPr="00A4087B" w:rsidR="00987E94" w:rsidP="004C4859" w:rsidRDefault="00987E94" w14:paraId="6509C68F" w14:textId="77777777">
            <w:pPr>
              <w:spacing w:after="120"/>
              <w:rPr>
                <w:rFonts w:asciiTheme="minorHAnsi" w:hAnsiTheme="minorHAnsi" w:eastAsiaTheme="minorEastAsia" w:cstheme="minorBidi"/>
                <w:sz w:val="22"/>
                <w:szCs w:val="22"/>
              </w:rPr>
            </w:pPr>
            <w:r w:rsidRPr="00A4087B">
              <w:rPr>
                <w:rFonts w:asciiTheme="minorHAnsi" w:hAnsiTheme="minorHAnsi" w:eastAsiaTheme="minorEastAsia" w:cstheme="minorBidi"/>
                <w:color w:val="000000" w:themeColor="text1"/>
                <w:sz w:val="22"/>
                <w:szCs w:val="22"/>
              </w:rPr>
              <w:t>Leen Ali</w:t>
            </w:r>
          </w:p>
        </w:tc>
        <w:tc>
          <w:tcPr>
            <w:tcW w:w="5528" w:type="dxa"/>
          </w:tcPr>
          <w:p w:rsidRPr="00A4087B" w:rsidR="00987E94" w:rsidP="004C4859" w:rsidRDefault="00987E94" w14:paraId="43134320"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Students’ Union President 2023/24</w:t>
            </w:r>
          </w:p>
        </w:tc>
        <w:tc>
          <w:tcPr>
            <w:tcW w:w="1701" w:type="dxa"/>
            <w:shd w:val="clear" w:color="auto" w:fill="77BF22"/>
          </w:tcPr>
          <w:p w:rsidRPr="00A4087B" w:rsidR="00987E94" w:rsidP="004C4859" w:rsidRDefault="00987E94" w14:paraId="55030109"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00987E94" w:rsidTr="00C64183" w14:paraId="2F53D840" w14:textId="77777777">
        <w:trPr>
          <w:trHeight w:val="853"/>
        </w:trPr>
        <w:tc>
          <w:tcPr>
            <w:tcW w:w="1980" w:type="dxa"/>
          </w:tcPr>
          <w:p w:rsidRPr="00A4087B" w:rsidR="00987E94" w:rsidP="004C4859" w:rsidRDefault="00987E94" w14:paraId="4020DCA3"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Peter Matthews</w:t>
            </w:r>
          </w:p>
        </w:tc>
        <w:tc>
          <w:tcPr>
            <w:tcW w:w="5528" w:type="dxa"/>
          </w:tcPr>
          <w:p w:rsidRPr="00A4087B" w:rsidR="00987E94" w:rsidP="004C4859" w:rsidRDefault="00E85657" w14:paraId="47BD3E71" w14:textId="67B538B6">
            <w:pPr>
              <w:spacing w:after="120"/>
              <w:rPr>
                <w:rFonts w:asciiTheme="minorHAnsi" w:hAnsiTheme="minorHAnsi" w:eastAsiaTheme="minorEastAsia" w:cstheme="minorBidi"/>
                <w:color w:val="242424"/>
                <w:sz w:val="22"/>
                <w:szCs w:val="22"/>
              </w:rPr>
            </w:pPr>
            <w:r>
              <w:rPr>
                <w:rFonts w:asciiTheme="minorHAnsi" w:hAnsiTheme="minorHAnsi" w:eastAsiaTheme="minorEastAsia" w:cstheme="minorBidi"/>
                <w:sz w:val="22"/>
                <w:szCs w:val="22"/>
              </w:rPr>
              <w:t>Professor</w:t>
            </w:r>
            <w:r w:rsidRPr="00A4087B" w:rsidR="00987E94">
              <w:rPr>
                <w:rFonts w:asciiTheme="minorHAnsi" w:hAnsiTheme="minorHAnsi" w:eastAsiaTheme="minorEastAsia" w:cstheme="minorBidi"/>
                <w:sz w:val="22"/>
                <w:szCs w:val="22"/>
              </w:rPr>
              <w:t xml:space="preserve"> in Social Policy – Faculty of Social Sciences; LGBT+ </w:t>
            </w:r>
            <w:proofErr w:type="spellStart"/>
            <w:r w:rsidRPr="00A4087B" w:rsidR="00987E94">
              <w:rPr>
                <w:rFonts w:asciiTheme="minorHAnsi" w:hAnsiTheme="minorHAnsi" w:eastAsiaTheme="minorEastAsia" w:cstheme="minorBidi"/>
                <w:sz w:val="22"/>
                <w:szCs w:val="22"/>
              </w:rPr>
              <w:t>NetwerQ</w:t>
            </w:r>
            <w:proofErr w:type="spellEnd"/>
            <w:r w:rsidRPr="00A4087B" w:rsidR="00987E94">
              <w:rPr>
                <w:rFonts w:asciiTheme="minorHAnsi" w:hAnsiTheme="minorHAnsi" w:eastAsiaTheme="minorEastAsia" w:cstheme="minorBidi"/>
                <w:sz w:val="22"/>
                <w:szCs w:val="22"/>
              </w:rPr>
              <w:t xml:space="preserve"> Lead</w:t>
            </w:r>
          </w:p>
        </w:tc>
        <w:tc>
          <w:tcPr>
            <w:tcW w:w="1701" w:type="dxa"/>
            <w:shd w:val="clear" w:color="auto" w:fill="ECAA00"/>
          </w:tcPr>
          <w:p w:rsidRPr="00A4087B" w:rsidR="00987E94" w:rsidP="004C4859" w:rsidRDefault="00987E94" w14:paraId="42115E1A"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Male</w:t>
            </w:r>
          </w:p>
        </w:tc>
      </w:tr>
      <w:tr w:rsidR="00987E94" w:rsidTr="00357065" w14:paraId="29607C3E" w14:textId="77777777">
        <w:trPr>
          <w:trHeight w:val="300"/>
        </w:trPr>
        <w:tc>
          <w:tcPr>
            <w:tcW w:w="1980" w:type="dxa"/>
          </w:tcPr>
          <w:p w:rsidRPr="00A4087B" w:rsidR="00987E94" w:rsidP="004C4859" w:rsidRDefault="00987E94" w14:paraId="3E9BC9B2"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Fiona McMillan</w:t>
            </w:r>
          </w:p>
        </w:tc>
        <w:tc>
          <w:tcPr>
            <w:tcW w:w="5528" w:type="dxa"/>
          </w:tcPr>
          <w:p w:rsidRPr="00A4087B" w:rsidR="00987E94" w:rsidP="004C4859" w:rsidRDefault="00987E94" w14:paraId="79957F36"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Careers Consultant</w:t>
            </w:r>
          </w:p>
        </w:tc>
        <w:tc>
          <w:tcPr>
            <w:tcW w:w="1701" w:type="dxa"/>
            <w:shd w:val="clear" w:color="auto" w:fill="77BF22"/>
          </w:tcPr>
          <w:p w:rsidRPr="00A4087B" w:rsidR="00987E94" w:rsidP="004C4859" w:rsidRDefault="00987E94" w14:paraId="773E3ABE"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00987E94" w:rsidTr="00357065" w14:paraId="0A141D46" w14:textId="77777777">
        <w:trPr>
          <w:trHeight w:val="300"/>
        </w:trPr>
        <w:tc>
          <w:tcPr>
            <w:tcW w:w="1980" w:type="dxa"/>
          </w:tcPr>
          <w:p w:rsidRPr="00A4087B" w:rsidR="00987E94" w:rsidP="004C4859" w:rsidRDefault="00987E94" w14:paraId="758B1BAE" w14:textId="77777777">
            <w:pPr>
              <w:spacing w:after="120"/>
              <w:rPr>
                <w:rFonts w:asciiTheme="minorHAnsi" w:hAnsiTheme="minorHAnsi" w:eastAsiaTheme="minorEastAsia" w:cstheme="minorBidi"/>
                <w:color w:val="000000" w:themeColor="text1"/>
                <w:sz w:val="22"/>
                <w:szCs w:val="22"/>
              </w:rPr>
            </w:pPr>
            <w:proofErr w:type="spellStart"/>
            <w:r w:rsidRPr="00A4087B">
              <w:rPr>
                <w:rFonts w:asciiTheme="minorHAnsi" w:hAnsiTheme="minorHAnsi" w:eastAsiaTheme="minorEastAsia" w:cstheme="minorBidi"/>
                <w:color w:val="000000" w:themeColor="text1"/>
                <w:sz w:val="22"/>
                <w:szCs w:val="22"/>
              </w:rPr>
              <w:t>Ceitidh</w:t>
            </w:r>
            <w:proofErr w:type="spellEnd"/>
            <w:r w:rsidRPr="00A4087B">
              <w:rPr>
                <w:rFonts w:asciiTheme="minorHAnsi" w:hAnsiTheme="minorHAnsi" w:eastAsiaTheme="minorEastAsia" w:cstheme="minorBidi"/>
                <w:color w:val="000000" w:themeColor="text1"/>
                <w:sz w:val="22"/>
                <w:szCs w:val="22"/>
              </w:rPr>
              <w:t xml:space="preserve"> Lavin</w:t>
            </w:r>
          </w:p>
        </w:tc>
        <w:tc>
          <w:tcPr>
            <w:tcW w:w="5528" w:type="dxa"/>
          </w:tcPr>
          <w:p w:rsidRPr="00A4087B" w:rsidR="00987E94" w:rsidP="004C4859" w:rsidRDefault="00987E94" w14:paraId="74B1D526"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Senior Systems &amp; Data Insights Analyst</w:t>
            </w:r>
          </w:p>
        </w:tc>
        <w:tc>
          <w:tcPr>
            <w:tcW w:w="1701" w:type="dxa"/>
            <w:shd w:val="clear" w:color="auto" w:fill="77BF22"/>
          </w:tcPr>
          <w:p w:rsidRPr="00A4087B" w:rsidR="00987E94" w:rsidP="004C4859" w:rsidRDefault="00987E94" w14:paraId="654B0538"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r w:rsidR="00987E94" w:rsidTr="00357065" w14:paraId="304EC671" w14:textId="77777777">
        <w:trPr>
          <w:trHeight w:val="300"/>
        </w:trPr>
        <w:tc>
          <w:tcPr>
            <w:tcW w:w="1980" w:type="dxa"/>
          </w:tcPr>
          <w:p w:rsidRPr="00A4087B" w:rsidR="00987E94" w:rsidP="004C4859" w:rsidRDefault="00987E94" w14:paraId="40B3B76F"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Emily Mitchell</w:t>
            </w:r>
          </w:p>
        </w:tc>
        <w:tc>
          <w:tcPr>
            <w:tcW w:w="5528" w:type="dxa"/>
          </w:tcPr>
          <w:p w:rsidRPr="00A4087B" w:rsidR="00987E94" w:rsidP="004C4859" w:rsidRDefault="00987E94" w14:paraId="4990EF38"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Senior Employee Experience and Development Partner</w:t>
            </w:r>
          </w:p>
        </w:tc>
        <w:tc>
          <w:tcPr>
            <w:tcW w:w="1701" w:type="dxa"/>
            <w:shd w:val="clear" w:color="auto" w:fill="77BF22"/>
          </w:tcPr>
          <w:p w:rsidRPr="00A4087B" w:rsidR="00987E94" w:rsidP="004C4859" w:rsidRDefault="00987E94" w14:paraId="583625A3" w14:textId="77777777">
            <w:pPr>
              <w:spacing w:after="120"/>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Female</w:t>
            </w:r>
          </w:p>
        </w:tc>
      </w:tr>
    </w:tbl>
    <w:p w:rsidR="00AC78A9" w:rsidP="00987E94" w:rsidRDefault="00987E94" w14:paraId="681ABBB3" w14:textId="2909F30C">
      <w:pPr>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Together, this group brought a variety of lived experiences to the process</w:t>
      </w:r>
      <w:r w:rsidR="00AC78A9">
        <w:rPr>
          <w:rFonts w:asciiTheme="minorHAnsi" w:hAnsiTheme="minorHAnsi" w:eastAsiaTheme="minorEastAsia" w:cstheme="minorBidi"/>
          <w:color w:val="000000" w:themeColor="text1"/>
          <w:sz w:val="22"/>
          <w:szCs w:val="22"/>
        </w:rPr>
        <w:t>:</w:t>
      </w:r>
    </w:p>
    <w:p w:rsidR="00987E94" w:rsidP="00987E94" w:rsidRDefault="00987E94" w14:paraId="2EC6D0E0" w14:textId="5D1BD84B">
      <w:pPr>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 </w:t>
      </w:r>
      <w:r w:rsidRPr="000B56EF">
        <w:rPr>
          <w:rFonts w:asciiTheme="minorHAnsi" w:hAnsiTheme="minorHAnsi" w:eastAsiaTheme="minorEastAsia" w:cstheme="minorBidi"/>
          <w:b/>
          <w:bCs/>
          <w:color w:val="000000" w:themeColor="text1"/>
          <w:sz w:val="22"/>
          <w:szCs w:val="22"/>
        </w:rPr>
        <w:t>Figure 1</w:t>
      </w:r>
      <w:r w:rsidR="00906CCD">
        <w:rPr>
          <w:rFonts w:asciiTheme="minorHAnsi" w:hAnsiTheme="minorHAnsi" w:eastAsiaTheme="minorEastAsia" w:cstheme="minorBidi"/>
          <w:b/>
          <w:bCs/>
          <w:color w:val="000000" w:themeColor="text1"/>
          <w:sz w:val="22"/>
          <w:szCs w:val="22"/>
        </w:rPr>
        <w:t>3</w:t>
      </w:r>
      <w:r w:rsidRPr="000B56EF">
        <w:rPr>
          <w:rFonts w:asciiTheme="minorHAnsi" w:hAnsiTheme="minorHAnsi" w:eastAsiaTheme="minorEastAsia" w:cstheme="minorBidi"/>
          <w:b/>
          <w:bCs/>
          <w:color w:val="000000" w:themeColor="text1"/>
          <w:sz w:val="22"/>
          <w:szCs w:val="22"/>
        </w:rPr>
        <w:t>:</w:t>
      </w:r>
      <w:r w:rsidR="00AC78A9">
        <w:rPr>
          <w:rFonts w:asciiTheme="minorHAnsi" w:hAnsiTheme="minorHAnsi" w:eastAsiaTheme="minorEastAsia" w:cstheme="minorBidi"/>
          <w:color w:val="000000" w:themeColor="text1"/>
          <w:sz w:val="22"/>
          <w:szCs w:val="22"/>
        </w:rPr>
        <w:t xml:space="preserve"> Lived </w:t>
      </w:r>
      <w:r w:rsidR="000B56EF">
        <w:rPr>
          <w:rFonts w:asciiTheme="minorHAnsi" w:hAnsiTheme="minorHAnsi" w:eastAsiaTheme="minorEastAsia" w:cstheme="minorBidi"/>
          <w:color w:val="000000" w:themeColor="text1"/>
          <w:sz w:val="22"/>
          <w:szCs w:val="22"/>
        </w:rPr>
        <w:t xml:space="preserve">experiences of the </w:t>
      </w:r>
      <w:r w:rsidR="003D1332">
        <w:rPr>
          <w:rFonts w:asciiTheme="minorHAnsi" w:hAnsiTheme="minorHAnsi" w:eastAsiaTheme="minorEastAsia" w:cstheme="minorBidi"/>
          <w:color w:val="000000" w:themeColor="text1"/>
          <w:sz w:val="22"/>
          <w:szCs w:val="22"/>
        </w:rPr>
        <w:t>I</w:t>
      </w:r>
      <w:r w:rsidR="000B56EF">
        <w:rPr>
          <w:rFonts w:asciiTheme="minorHAnsi" w:hAnsiTheme="minorHAnsi" w:eastAsiaTheme="minorEastAsia" w:cstheme="minorBidi"/>
          <w:color w:val="000000" w:themeColor="text1"/>
          <w:sz w:val="22"/>
          <w:szCs w:val="22"/>
        </w:rPr>
        <w:t>SAT</w:t>
      </w:r>
      <w:r w:rsidR="00D151AC">
        <w:rPr>
          <w:rFonts w:asciiTheme="minorHAnsi" w:hAnsiTheme="minorHAnsi" w:eastAsiaTheme="minorEastAsia" w:cstheme="minorBidi"/>
          <w:color w:val="000000" w:themeColor="text1"/>
          <w:sz w:val="22"/>
          <w:szCs w:val="22"/>
        </w:rPr>
        <w:t xml:space="preserve"> </w:t>
      </w:r>
    </w:p>
    <w:p w:rsidR="00B35E7B" w:rsidP="005E00A0" w:rsidRDefault="005E00A0" w14:paraId="01A50B21" w14:textId="70FF0D54">
      <w:pPr>
        <w:jc w:val="center"/>
        <w:rPr>
          <w:rFonts w:asciiTheme="minorHAnsi" w:hAnsiTheme="minorHAnsi" w:eastAsiaTheme="minorEastAsia" w:cstheme="minorBidi"/>
          <w:color w:val="000000" w:themeColor="text1"/>
          <w:sz w:val="22"/>
          <w:szCs w:val="22"/>
        </w:rPr>
      </w:pPr>
      <w:r w:rsidRPr="005E00A0">
        <w:rPr>
          <w:noProof/>
        </w:rPr>
        <w:drawing>
          <wp:inline distT="0" distB="0" distL="0" distR="0" wp14:anchorId="32C7EFBF" wp14:editId="73286835">
            <wp:extent cx="4829175" cy="2842611"/>
            <wp:effectExtent l="19050" t="19050" r="9525" b="15240"/>
            <wp:docPr id="1341941764" name="Picture 1" descr="An overview of the lived experiences of members of the I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941764" name="Picture 1" descr="An overview of the lived experiences of members of the ISAT."/>
                    <pic:cNvPicPr/>
                  </pic:nvPicPr>
                  <pic:blipFill>
                    <a:blip r:embed="rId35"/>
                    <a:stretch>
                      <a:fillRect/>
                    </a:stretch>
                  </pic:blipFill>
                  <pic:spPr>
                    <a:xfrm>
                      <a:off x="0" y="0"/>
                      <a:ext cx="4847907" cy="2853637"/>
                    </a:xfrm>
                    <a:prstGeom prst="rect">
                      <a:avLst/>
                    </a:prstGeom>
                    <a:ln>
                      <a:solidFill>
                        <a:schemeClr val="accent1"/>
                      </a:solidFill>
                    </a:ln>
                  </pic:spPr>
                </pic:pic>
              </a:graphicData>
            </a:graphic>
          </wp:inline>
        </w:drawing>
      </w:r>
    </w:p>
    <w:p w:rsidRPr="00A4087B" w:rsidR="00987E94" w:rsidP="00987E94" w:rsidRDefault="00987E94" w14:paraId="0E07BAFA" w14:textId="70CCF377">
      <w:pPr>
        <w:rPr>
          <w:rFonts w:asciiTheme="minorHAnsi" w:hAnsiTheme="minorHAnsi" w:eastAsiaTheme="minorEastAsia" w:cstheme="minorBidi"/>
          <w:color w:val="000000" w:themeColor="text1"/>
          <w:sz w:val="22"/>
          <w:szCs w:val="22"/>
        </w:rPr>
      </w:pPr>
      <w:r w:rsidRPr="00A4087B">
        <w:rPr>
          <w:rFonts w:asciiTheme="minorHAnsi" w:hAnsiTheme="minorHAnsi" w:eastAsiaTheme="minorEastAsia" w:cstheme="minorBidi"/>
          <w:color w:val="000000" w:themeColor="text1"/>
          <w:sz w:val="22"/>
          <w:szCs w:val="22"/>
        </w:rPr>
        <w:t xml:space="preserve">Additional contributors had a positive impact on the diversity of the ISAT, increasing the gender balance (91% of the initial group were female, compared to 83% of the combined ISAT) as well as bringing additional intersectional perspectives and a focus on operational responsibility. </w:t>
      </w:r>
    </w:p>
    <w:p w:rsidRPr="00A4087B" w:rsidR="00987E94" w:rsidP="00987E94" w:rsidRDefault="00987E94" w14:paraId="599CD000" w14:textId="38573CA6">
      <w:pPr>
        <w:rPr>
          <w:rFonts w:asciiTheme="minorHAnsi" w:hAnsiTheme="minorHAnsi" w:eastAsiaTheme="minorEastAsia" w:cstheme="minorBidi"/>
          <w:sz w:val="22"/>
          <w:szCs w:val="22"/>
        </w:rPr>
      </w:pPr>
      <w:r w:rsidRPr="00A4087B">
        <w:rPr>
          <w:rFonts w:asciiTheme="minorHAnsi" w:hAnsiTheme="minorHAnsi" w:eastAsiaTheme="minorEastAsia" w:cstheme="minorBidi"/>
          <w:color w:val="000000" w:themeColor="text1"/>
          <w:sz w:val="22"/>
          <w:szCs w:val="22"/>
        </w:rPr>
        <w:t xml:space="preserve">Going forward, the ISAT will be revised to better reflect a diverse range of experiences in terms of sex, </w:t>
      </w:r>
      <w:r w:rsidRPr="00A4087B">
        <w:rPr>
          <w:rFonts w:asciiTheme="minorHAnsi" w:hAnsiTheme="minorHAnsi" w:eastAsiaTheme="minorEastAsia" w:cstheme="minorBidi"/>
          <w:sz w:val="22"/>
          <w:szCs w:val="22"/>
        </w:rPr>
        <w:t xml:space="preserve">gender identity and intersectional perspectives, as well as representation from different job functions and grades </w:t>
      </w:r>
      <w:r w:rsidRPr="00A4087B">
        <w:rPr>
          <w:rFonts w:asciiTheme="minorHAnsi" w:hAnsiTheme="minorHAnsi" w:eastAsiaTheme="minorEastAsia" w:cstheme="minorBidi"/>
          <w:b/>
          <w:bCs/>
          <w:sz w:val="22"/>
          <w:szCs w:val="22"/>
        </w:rPr>
        <w:t>[Action: A1]</w:t>
      </w:r>
      <w:r w:rsidR="00522562">
        <w:rPr>
          <w:rFonts w:asciiTheme="minorHAnsi" w:hAnsiTheme="minorHAnsi" w:eastAsiaTheme="minorEastAsia" w:cstheme="minorBidi"/>
          <w:b/>
          <w:bCs/>
          <w:sz w:val="22"/>
          <w:szCs w:val="22"/>
        </w:rPr>
        <w:t>.</w:t>
      </w:r>
    </w:p>
    <w:p w:rsidRPr="00A4087B" w:rsidR="00987E94" w:rsidP="00987E94" w:rsidRDefault="00987E94" w14:paraId="6FE47F44" w14:textId="064AC92D">
      <w:pPr>
        <w:rPr>
          <w:rFonts w:asciiTheme="minorHAnsi" w:hAnsiTheme="minorHAnsi" w:eastAsiaTheme="minorEastAsia" w:cstheme="minorBidi"/>
          <w:color w:val="000000" w:themeColor="text1"/>
          <w:sz w:val="22"/>
          <w:szCs w:val="22"/>
        </w:rPr>
      </w:pPr>
      <w:r w:rsidRPr="6D370FCA" w:rsidR="20BDF9F4">
        <w:rPr>
          <w:rFonts w:ascii="Calibri" w:hAnsi="Calibri" w:eastAsia="游明朝" w:cs="Arial" w:asciiTheme="minorAscii" w:hAnsiTheme="minorAscii" w:eastAsiaTheme="minorEastAsia" w:cstheme="minorBidi"/>
          <w:color w:val="000000" w:themeColor="text1" w:themeTint="FF" w:themeShade="FF"/>
          <w:sz w:val="22"/>
          <w:szCs w:val="22"/>
        </w:rPr>
        <w:t xml:space="preserve">The </w:t>
      </w:r>
      <w:r w:rsidRPr="6D370FCA" w:rsidR="20BDF9F4">
        <w:rPr>
          <w:rFonts w:ascii="Calibri" w:hAnsi="Calibri" w:eastAsia="游明朝" w:cs="Arial" w:asciiTheme="minorAscii" w:hAnsiTheme="minorAscii" w:eastAsiaTheme="minorEastAsia" w:cstheme="minorBidi"/>
          <w:color w:val="000000" w:themeColor="text1" w:themeTint="FF" w:themeShade="FF"/>
          <w:sz w:val="22"/>
          <w:szCs w:val="22"/>
        </w:rPr>
        <w:t>I</w:t>
      </w:r>
      <w:r w:rsidRPr="6D370FCA" w:rsidR="20BDF9F4">
        <w:rPr>
          <w:rFonts w:ascii="Calibri" w:hAnsi="Calibri" w:eastAsia="游明朝" w:cs="Arial" w:asciiTheme="minorAscii" w:hAnsiTheme="minorAscii" w:eastAsiaTheme="minorEastAsia" w:cstheme="minorBidi"/>
          <w:color w:val="000000" w:themeColor="text1" w:themeTint="FF" w:themeShade="FF"/>
          <w:sz w:val="22"/>
          <w:szCs w:val="22"/>
        </w:rPr>
        <w:t>SAT considered a wide range of evidence including quantitative data</w:t>
      </w:r>
      <w:r w:rsidRPr="6D370FCA" w:rsidR="20BDF9F4">
        <w:rPr>
          <w:rFonts w:ascii="Calibri" w:hAnsi="Calibri" w:eastAsia="游明朝" w:cs="Arial" w:asciiTheme="minorAscii" w:hAnsiTheme="minorAscii" w:eastAsiaTheme="minorEastAsia" w:cstheme="minorBidi"/>
          <w:b w:val="1"/>
          <w:bCs w:val="1"/>
          <w:color w:val="000000" w:themeColor="text1" w:themeTint="FF" w:themeShade="FF"/>
          <w:sz w:val="22"/>
          <w:szCs w:val="22"/>
        </w:rPr>
        <w:t xml:space="preserve"> (Appendix 2)</w:t>
      </w:r>
      <w:r w:rsidRPr="6D370FCA" w:rsidR="20BDF9F4">
        <w:rPr>
          <w:rFonts w:ascii="Calibri" w:hAnsi="Calibri" w:eastAsia="游明朝" w:cs="Arial" w:asciiTheme="minorAscii" w:hAnsiTheme="minorAscii" w:eastAsiaTheme="minorEastAsia" w:cstheme="minorBidi"/>
          <w:color w:val="000000" w:themeColor="text1" w:themeTint="FF" w:themeShade="FF"/>
          <w:sz w:val="22"/>
          <w:szCs w:val="22"/>
        </w:rPr>
        <w:t xml:space="preserve">, surveys and module evaluations </w:t>
      </w:r>
      <w:r w:rsidRPr="6D370FCA" w:rsidR="20BDF9F4">
        <w:rPr>
          <w:rFonts w:ascii="Calibri" w:hAnsi="Calibri" w:eastAsia="游明朝" w:cs="Arial" w:asciiTheme="minorAscii" w:hAnsiTheme="minorAscii" w:eastAsiaTheme="minorEastAsia" w:cstheme="minorBidi"/>
          <w:b w:val="1"/>
          <w:bCs w:val="1"/>
          <w:color w:val="000000" w:themeColor="text1" w:themeTint="FF" w:themeShade="FF"/>
          <w:sz w:val="22"/>
          <w:szCs w:val="22"/>
        </w:rPr>
        <w:t>(Appendix 1)</w:t>
      </w:r>
      <w:r w:rsidRPr="6D370FCA" w:rsidR="20BDF9F4">
        <w:rPr>
          <w:rFonts w:ascii="Calibri" w:hAnsi="Calibri" w:eastAsia="游明朝" w:cs="Arial" w:asciiTheme="minorAscii" w:hAnsiTheme="minorAscii" w:eastAsiaTheme="minorEastAsia" w:cstheme="minorBidi"/>
          <w:color w:val="000000" w:themeColor="text1" w:themeTint="FF" w:themeShade="FF"/>
          <w:sz w:val="22"/>
          <w:szCs w:val="22"/>
        </w:rPr>
        <w:t xml:space="preserve">. Benchmarking sources included HESA data (isolating data from Scottish universities where a narrower focus </w:t>
      </w:r>
      <w:r w:rsidRPr="6D370FCA" w:rsidR="4DD568FC">
        <w:rPr>
          <w:rFonts w:ascii="Calibri" w:hAnsi="Calibri" w:eastAsia="游明朝" w:cs="Arial" w:asciiTheme="minorAscii" w:hAnsiTheme="minorAscii" w:eastAsiaTheme="minorEastAsia" w:cstheme="minorBidi"/>
          <w:color w:val="000000" w:themeColor="text1" w:themeTint="FF" w:themeShade="FF"/>
          <w:sz w:val="22"/>
          <w:szCs w:val="22"/>
        </w:rPr>
        <w:t>was</w:t>
      </w:r>
      <w:r w:rsidRPr="6D370FCA" w:rsidR="20BDF9F4">
        <w:rPr>
          <w:rFonts w:ascii="Calibri" w:hAnsi="Calibri" w:eastAsia="游明朝" w:cs="Arial" w:asciiTheme="minorAscii" w:hAnsiTheme="minorAscii" w:eastAsiaTheme="minorEastAsia" w:cstheme="minorBidi"/>
          <w:color w:val="000000" w:themeColor="text1" w:themeTint="FF" w:themeShade="FF"/>
          <w:sz w:val="22"/>
          <w:szCs w:val="22"/>
        </w:rPr>
        <w:t xml:space="preserve"> more useful) and Advance HE Statistical Reports. Adding to our evidence-base for EDI has been identified as an area for improvement </w:t>
      </w:r>
      <w:r w:rsidRPr="6D370FCA" w:rsidR="20BDF9F4">
        <w:rPr>
          <w:rFonts w:ascii="Calibri" w:hAnsi="Calibri" w:eastAsia="游明朝" w:cs="Arial" w:asciiTheme="minorAscii" w:hAnsiTheme="minorAscii" w:eastAsiaTheme="minorEastAsia" w:cstheme="minorBidi"/>
          <w:b w:val="1"/>
          <w:bCs w:val="1"/>
          <w:color w:val="000000" w:themeColor="text1" w:themeTint="FF" w:themeShade="FF"/>
          <w:sz w:val="22"/>
          <w:szCs w:val="22"/>
        </w:rPr>
        <w:t>[Action: A</w:t>
      </w:r>
      <w:r w:rsidRPr="6D370FCA" w:rsidR="3951A415">
        <w:rPr>
          <w:rFonts w:ascii="Calibri" w:hAnsi="Calibri" w:eastAsia="游明朝" w:cs="Arial" w:asciiTheme="minorAscii" w:hAnsiTheme="minorAscii" w:eastAsiaTheme="minorEastAsia" w:cstheme="minorBidi"/>
          <w:b w:val="1"/>
          <w:bCs w:val="1"/>
          <w:color w:val="000000" w:themeColor="text1" w:themeTint="FF" w:themeShade="FF"/>
          <w:sz w:val="22"/>
          <w:szCs w:val="22"/>
        </w:rPr>
        <w:t>1</w:t>
      </w:r>
      <w:r w:rsidRPr="6D370FCA" w:rsidR="20BDF9F4">
        <w:rPr>
          <w:rFonts w:ascii="Calibri" w:hAnsi="Calibri" w:eastAsia="游明朝" w:cs="Arial" w:asciiTheme="minorAscii" w:hAnsiTheme="minorAscii" w:eastAsiaTheme="minorEastAsia" w:cstheme="minorBidi"/>
          <w:b w:val="1"/>
          <w:bCs w:val="1"/>
          <w:color w:val="000000" w:themeColor="text1" w:themeTint="FF" w:themeShade="FF"/>
          <w:sz w:val="22"/>
          <w:szCs w:val="22"/>
        </w:rPr>
        <w:t>, A</w:t>
      </w:r>
      <w:r w:rsidRPr="6D370FCA" w:rsidR="3951A415">
        <w:rPr>
          <w:rFonts w:ascii="Calibri" w:hAnsi="Calibri" w:eastAsia="游明朝" w:cs="Arial" w:asciiTheme="minorAscii" w:hAnsiTheme="minorAscii" w:eastAsiaTheme="minorEastAsia" w:cstheme="minorBidi"/>
          <w:b w:val="1"/>
          <w:bCs w:val="1"/>
          <w:color w:val="000000" w:themeColor="text1" w:themeTint="FF" w:themeShade="FF"/>
          <w:sz w:val="22"/>
          <w:szCs w:val="22"/>
        </w:rPr>
        <w:t>2</w:t>
      </w:r>
      <w:r w:rsidRPr="6D370FCA" w:rsidR="20BDF9F4">
        <w:rPr>
          <w:rFonts w:ascii="Calibri" w:hAnsi="Calibri" w:eastAsia="游明朝" w:cs="Arial" w:asciiTheme="minorAscii" w:hAnsiTheme="minorAscii" w:eastAsiaTheme="minorEastAsia" w:cstheme="minorBidi"/>
          <w:b w:val="1"/>
          <w:bCs w:val="1"/>
          <w:color w:val="000000" w:themeColor="text1" w:themeTint="FF" w:themeShade="FF"/>
          <w:sz w:val="22"/>
          <w:szCs w:val="22"/>
        </w:rPr>
        <w:t>, A10]</w:t>
      </w:r>
      <w:r w:rsidRPr="6D370FCA" w:rsidR="614567F7">
        <w:rPr>
          <w:rFonts w:ascii="Calibri" w:hAnsi="Calibri" w:eastAsia="游明朝" w:cs="Arial" w:asciiTheme="minorAscii" w:hAnsiTheme="minorAscii" w:eastAsiaTheme="minorEastAsia" w:cstheme="minorBidi"/>
          <w:b w:val="1"/>
          <w:bCs w:val="1"/>
          <w:color w:val="000000" w:themeColor="text1" w:themeTint="FF" w:themeShade="FF"/>
          <w:sz w:val="22"/>
          <w:szCs w:val="22"/>
        </w:rPr>
        <w:t>.</w:t>
      </w:r>
    </w:p>
    <w:tbl>
      <w:tblPr>
        <w:tblStyle w:val="TableGrid"/>
        <w:tblW w:w="0" w:type="auto"/>
        <w:tblBorders>
          <w:top w:val="single" w:color="006938" w:sz="18"/>
          <w:left w:val="single" w:color="006938" w:sz="18"/>
          <w:bottom w:val="single" w:color="006938" w:sz="18"/>
          <w:right w:val="single" w:color="006938" w:sz="18"/>
          <w:insideH w:val="single" w:color="006938" w:sz="18"/>
          <w:insideV w:val="single" w:color="006938" w:sz="18"/>
        </w:tblBorders>
        <w:tblLayout w:type="fixed"/>
        <w:tblLook w:val="06A0" w:firstRow="1" w:lastRow="0" w:firstColumn="1" w:lastColumn="0" w:noHBand="1" w:noVBand="1"/>
      </w:tblPr>
      <w:tblGrid>
        <w:gridCol w:w="9015"/>
      </w:tblGrid>
      <w:tr w:rsidR="6D370FCA" w:rsidTr="6D370FCA" w14:paraId="6EB79046">
        <w:trPr>
          <w:trHeight w:val="300"/>
        </w:trPr>
        <w:tc>
          <w:tcPr>
            <w:tcW w:w="9015" w:type="dxa"/>
            <w:tcMar/>
          </w:tcPr>
          <w:p w:rsidR="0E831422" w:rsidP="6D370FCA" w:rsidRDefault="0E831422" w14:paraId="11610C7D" w14:textId="190BDF92">
            <w:pPr>
              <w:rPr>
                <w:rFonts w:ascii="Calibri" w:hAnsi="Calibri" w:eastAsia="游明朝" w:cs="Arial" w:asciiTheme="minorAscii" w:hAnsiTheme="minorAscii" w:eastAsiaTheme="minorEastAsia" w:cstheme="minorBidi"/>
                <w:b w:val="1"/>
                <w:bCs w:val="1"/>
                <w:color w:val="006938"/>
                <w:sz w:val="22"/>
                <w:szCs w:val="22"/>
              </w:rPr>
            </w:pPr>
            <w:r w:rsidRPr="6D370FCA" w:rsidR="0E831422">
              <w:rPr>
                <w:rFonts w:ascii="Calibri" w:hAnsi="Calibri" w:eastAsia="游明朝" w:cs="Arial" w:asciiTheme="minorAscii" w:hAnsiTheme="minorAscii" w:eastAsiaTheme="minorEastAsia" w:cstheme="minorBidi"/>
                <w:b w:val="1"/>
                <w:bCs w:val="1"/>
                <w:color w:val="006938"/>
                <w:sz w:val="22"/>
                <w:szCs w:val="22"/>
              </w:rPr>
              <w:t>Theme 1: Infrastructure to embed inclusion</w:t>
            </w:r>
          </w:p>
          <w:p w:rsidR="0E831422" w:rsidP="6D370FCA" w:rsidRDefault="0E831422" w14:paraId="375E5BF1" w14:textId="3F1C1AFF">
            <w:pPr>
              <w:rPr>
                <w:rFonts w:ascii="Calibri" w:hAnsi="Calibri" w:eastAsia="游明朝" w:cs="Arial" w:asciiTheme="minorAscii" w:hAnsiTheme="minorAscii" w:eastAsiaTheme="minorEastAsia" w:cstheme="minorBidi"/>
                <w:b w:val="1"/>
                <w:bCs w:val="1"/>
                <w:color w:val="000000" w:themeColor="text1" w:themeTint="FF" w:themeShade="FF"/>
                <w:sz w:val="22"/>
                <w:szCs w:val="22"/>
              </w:rPr>
            </w:pPr>
            <w:r w:rsidRPr="6D370FCA" w:rsidR="0E831422">
              <w:rPr>
                <w:rFonts w:ascii="Calibri" w:hAnsi="Calibri" w:eastAsia="游明朝" w:cs="Arial" w:asciiTheme="minorAscii" w:hAnsiTheme="minorAscii" w:eastAsiaTheme="minorEastAsia" w:cstheme="minorBidi"/>
                <w:b w:val="1"/>
                <w:bCs w:val="1"/>
                <w:color w:val="000000" w:themeColor="text1" w:themeTint="FF" w:themeShade="FF"/>
                <w:sz w:val="22"/>
                <w:szCs w:val="22"/>
              </w:rPr>
              <w:t>Priority 1: EDI activity is aligned and responsive</w:t>
            </w:r>
          </w:p>
          <w:p w:rsidR="0E831422" w:rsidP="6D370FCA" w:rsidRDefault="0E831422" w14:paraId="7F2FE7A4" w14:textId="51AF97B0">
            <w:pPr>
              <w:rPr>
                <w:rFonts w:ascii="Calibri" w:hAnsi="Calibri" w:eastAsia="游明朝" w:cs="Arial" w:asciiTheme="minorAscii" w:hAnsiTheme="minorAscii" w:eastAsiaTheme="minorEastAsia" w:cstheme="minorBidi"/>
                <w:b w:val="1"/>
                <w:bCs w:val="1"/>
                <w:color w:val="000000" w:themeColor="text1" w:themeTint="FF" w:themeShade="FF"/>
                <w:sz w:val="22"/>
                <w:szCs w:val="22"/>
              </w:rPr>
            </w:pPr>
            <w:r w:rsidRPr="6D370FCA" w:rsidR="0E831422">
              <w:rPr>
                <w:rFonts w:ascii="Calibri" w:hAnsi="Calibri" w:eastAsia="游明朝" w:cs="Arial" w:asciiTheme="minorAscii" w:hAnsiTheme="minorAscii" w:eastAsiaTheme="minorEastAsia" w:cstheme="minorBidi"/>
                <w:b w:val="1"/>
                <w:bCs w:val="1"/>
                <w:color w:val="000000" w:themeColor="text1" w:themeTint="FF" w:themeShade="FF"/>
                <w:sz w:val="22"/>
                <w:szCs w:val="22"/>
              </w:rPr>
              <w:t>Actions A1, A2, A3</w:t>
            </w:r>
          </w:p>
          <w:p w:rsidR="0E831422" w:rsidP="6D370FCA" w:rsidRDefault="0E831422" w14:paraId="7F31FD9F" w14:textId="6C0607B7">
            <w:pPr>
              <w:pStyle w:val="Normal"/>
              <w:rPr>
                <w:rFonts w:ascii="Calibri" w:hAnsi="Calibri" w:eastAsia="游明朝" w:cs="Arial" w:asciiTheme="minorAscii" w:hAnsiTheme="minorAscii" w:eastAsiaTheme="minorEastAsia" w:cstheme="minorBidi"/>
                <w:b w:val="1"/>
                <w:bCs w:val="1"/>
                <w:color w:val="000000" w:themeColor="text1" w:themeTint="FF" w:themeShade="FF"/>
                <w:sz w:val="22"/>
                <w:szCs w:val="22"/>
              </w:rPr>
            </w:pPr>
            <w:r w:rsidRPr="6D370FCA" w:rsidR="0E831422">
              <w:rPr>
                <w:rFonts w:ascii="Calibri" w:hAnsi="Calibri" w:eastAsia="游明朝" w:cs="Arial" w:asciiTheme="minorAscii" w:hAnsiTheme="minorAscii" w:eastAsiaTheme="minorEastAsia" w:cstheme="minorBidi"/>
                <w:b w:val="1"/>
                <w:bCs w:val="1"/>
                <w:color w:val="000000" w:themeColor="text1" w:themeTint="FF" w:themeShade="FF"/>
                <w:sz w:val="22"/>
                <w:szCs w:val="22"/>
              </w:rPr>
              <w:t>Building upon our existing evidence-base for EDI, crafting action-focused structures that represent the diverse community, and recognising and rewarding contributions will engage our community, foster good practice, and enhance collective capabilities</w:t>
            </w:r>
          </w:p>
        </w:tc>
      </w:tr>
    </w:tbl>
    <w:p w:rsidR="6D370FCA" w:rsidP="6D370FCA" w:rsidRDefault="6D370FCA" w14:paraId="40792204" w14:textId="0FECE77B">
      <w:pPr>
        <w:rPr>
          <w:rFonts w:ascii="Calibri" w:hAnsi="Calibri" w:eastAsia="游明朝" w:cs="Arial" w:asciiTheme="minorAscii" w:hAnsiTheme="minorAscii" w:eastAsiaTheme="minorEastAsia" w:cstheme="minorBidi"/>
          <w:b w:val="1"/>
          <w:bCs w:val="1"/>
          <w:color w:val="000000" w:themeColor="text1" w:themeTint="FF" w:themeShade="FF"/>
          <w:sz w:val="22"/>
          <w:szCs w:val="22"/>
        </w:rPr>
      </w:pPr>
    </w:p>
    <w:p w:rsidR="007729FB" w:rsidP="6D370FCA" w:rsidRDefault="00011447" w14:paraId="29FB5E85" w14:textId="6016A028" w14:noSpellErr="1">
      <w:pPr>
        <w:rPr>
          <w:rFonts w:ascii="Calibri" w:hAnsi="Calibri" w:eastAsia="游明朝" w:cs="Arial" w:asciiTheme="minorAscii" w:hAnsiTheme="minorAscii" w:eastAsiaTheme="minorEastAsia" w:cstheme="minorBidi"/>
          <w:b w:val="1"/>
          <w:bCs w:val="1"/>
          <w:color w:val="000000" w:themeColor="text1"/>
          <w:sz w:val="22"/>
          <w:szCs w:val="22"/>
        </w:rPr>
      </w:pPr>
      <w:r w:rsidRPr="6D370FCA" w:rsidR="20BDF9F4">
        <w:rPr>
          <w:rFonts w:ascii="Calibri" w:hAnsi="Calibri" w:eastAsia="游明朝" w:cs="Arial" w:asciiTheme="minorAscii" w:hAnsiTheme="minorAscii" w:eastAsiaTheme="minorEastAsia" w:cstheme="minorBidi"/>
          <w:color w:val="000000" w:themeColor="text1"/>
          <w:sz w:val="22"/>
          <w:szCs w:val="22"/>
        </w:rPr>
        <w:t xml:space="preserve">An identified weakness of our </w:t>
      </w:r>
      <w:r w:rsidRPr="6D370FCA" w:rsidR="20BDF9F4">
        <w:rPr>
          <w:rFonts w:ascii="Calibri" w:hAnsi="Calibri" w:eastAsia="游明朝" w:cs="Arial" w:asciiTheme="minorAscii" w:hAnsiTheme="minorAscii" w:eastAsiaTheme="minorEastAsia" w:cstheme="minorBidi"/>
          <w:color w:val="000000" w:themeColor="text1"/>
          <w:sz w:val="22"/>
          <w:szCs w:val="22"/>
        </w:rPr>
        <w:t xml:space="preserve">previous</w:t>
      </w:r>
      <w:r w:rsidRPr="6D370FCA" w:rsidR="20BDF9F4">
        <w:rPr>
          <w:rFonts w:ascii="Calibri" w:hAnsi="Calibri" w:eastAsia="游明朝" w:cs="Arial" w:asciiTheme="minorAscii" w:hAnsiTheme="minorAscii" w:eastAsiaTheme="minorEastAsia" w:cstheme="minorBidi"/>
          <w:color w:val="000000" w:themeColor="text1"/>
          <w:sz w:val="22"/>
          <w:szCs w:val="22"/>
        </w:rPr>
        <w:t xml:space="preserve"> action plan was action ownership. To strengthen accountability, responsibility for actions will be shared </w:t>
      </w:r>
      <w:r w:rsidRPr="6D370FCA" w:rsidR="0C613ABF">
        <w:rPr>
          <w:rFonts w:ascii="Calibri" w:hAnsi="Calibri" w:eastAsia="游明朝" w:cs="Arial" w:asciiTheme="minorAscii" w:hAnsiTheme="minorAscii" w:eastAsiaTheme="minorEastAsia" w:cstheme="minorBidi"/>
          <w:color w:val="000000" w:themeColor="text1"/>
          <w:sz w:val="22"/>
          <w:szCs w:val="22"/>
        </w:rPr>
        <w:t>amongst</w:t>
      </w:r>
      <w:r w:rsidRPr="6D370FCA" w:rsidR="20BDF9F4">
        <w:rPr>
          <w:rFonts w:ascii="Calibri" w:hAnsi="Calibri" w:eastAsia="游明朝" w:cs="Arial" w:asciiTheme="minorAscii" w:hAnsiTheme="minorAscii" w:eastAsiaTheme="minorEastAsia" w:cstheme="minorBidi"/>
          <w:color w:val="000000" w:themeColor="text1"/>
          <w:sz w:val="22"/>
          <w:szCs w:val="22"/>
        </w:rPr>
        <w:t xml:space="preserve"> identified post holders, members of ESG, and members of the revised </w:t>
      </w:r>
      <w:r w:rsidRPr="6D370FCA" w:rsidR="20BDF9F4">
        <w:rPr>
          <w:rFonts w:ascii="Calibri" w:hAnsi="Calibri" w:eastAsia="游明朝" w:cs="Arial" w:asciiTheme="minorAscii" w:hAnsiTheme="minorAscii" w:eastAsiaTheme="minorEastAsia" w:cstheme="minorBidi"/>
          <w:color w:val="000000" w:themeColor="text1"/>
          <w:sz w:val="22"/>
          <w:szCs w:val="22"/>
        </w:rPr>
        <w:t>I</w:t>
      </w:r>
      <w:r w:rsidRPr="6D370FCA" w:rsidR="20BDF9F4">
        <w:rPr>
          <w:rFonts w:ascii="Calibri" w:hAnsi="Calibri" w:eastAsia="游明朝" w:cs="Arial" w:asciiTheme="minorAscii" w:hAnsiTheme="minorAscii" w:eastAsiaTheme="minorEastAsia" w:cstheme="minorBidi"/>
          <w:color w:val="000000" w:themeColor="text1"/>
          <w:sz w:val="22"/>
          <w:szCs w:val="22"/>
        </w:rPr>
        <w:t xml:space="preserve">SAT. This will minimise risks associated with tying actions to one individual whose workload and priorities may change over time </w:t>
      </w:r>
      <w:r w:rsidRPr="6D370FCA" w:rsidR="20BDF9F4">
        <w:rPr>
          <w:rFonts w:ascii="Calibri" w:hAnsi="Calibri" w:eastAsia="游明朝" w:cs="Arial" w:asciiTheme="minorAscii" w:hAnsiTheme="minorAscii" w:eastAsiaTheme="minorEastAsia" w:cstheme="minorBidi"/>
          <w:b w:val="1"/>
          <w:bCs w:val="1"/>
          <w:color w:val="000000" w:themeColor="text1"/>
          <w:sz w:val="22"/>
          <w:szCs w:val="22"/>
        </w:rPr>
        <w:t>[Action: A1]</w:t>
      </w:r>
      <w:r w:rsidRPr="6D370FCA" w:rsidR="614567F7">
        <w:rPr>
          <w:rFonts w:ascii="Calibri" w:hAnsi="Calibri" w:eastAsia="游明朝" w:cs="Arial" w:asciiTheme="minorAscii" w:hAnsiTheme="minorAscii" w:eastAsiaTheme="minorEastAsia" w:cstheme="minorBidi"/>
          <w:b w:val="1"/>
          <w:bCs w:val="1"/>
          <w:color w:val="000000" w:themeColor="text1"/>
          <w:sz w:val="22"/>
          <w:szCs w:val="22"/>
        </w:rPr>
        <w:t>.</w:t>
      </w:r>
    </w:p>
    <w:p w:rsidRPr="0079066F" w:rsidR="007C0F61" w:rsidP="003C0FF3" w:rsidRDefault="007C0F61" w14:paraId="07083FE3" w14:textId="2FE2C70F">
      <w:pPr>
        <w:rPr>
          <w:rFonts w:asciiTheme="minorHAnsi" w:hAnsiTheme="minorHAnsi" w:eastAsiaTheme="minorEastAsia" w:cstheme="minorBidi"/>
          <w:b/>
          <w:bCs/>
          <w:color w:val="000000" w:themeColor="text1"/>
          <w:sz w:val="22"/>
          <w:szCs w:val="22"/>
        </w:rPr>
      </w:pPr>
      <w:r w:rsidRPr="003C0FF3">
        <w:rPr>
          <w:rFonts w:asciiTheme="minorHAnsi" w:hAnsiTheme="minorHAnsi" w:cstheme="minorHAnsi"/>
          <w:i/>
          <w:iCs/>
        </w:rPr>
        <w:br w:type="page"/>
      </w:r>
    </w:p>
    <w:p w:rsidR="007C0F61" w:rsidP="007C0F61" w:rsidRDefault="007C0F61" w14:paraId="62878E0D" w14:textId="77777777" w14:noSpellErr="1">
      <w:pPr>
        <w:pStyle w:val="Heading1"/>
        <w:rPr>
          <w:rFonts w:eastAsia="Calibri"/>
        </w:rPr>
      </w:pPr>
      <w:bookmarkStart w:name="_Toc163548488" w:id="23"/>
      <w:bookmarkStart w:name="_Toc163548516" w:id="24"/>
      <w:bookmarkStart w:name="_Toc585297317" w:id="1498083820"/>
      <w:r w:rsidRPr="6D370FCA" w:rsidR="464EBBBA">
        <w:rPr>
          <w:rFonts w:eastAsia="Calibri"/>
        </w:rPr>
        <w:t xml:space="preserve">Section 2: An </w:t>
      </w:r>
      <w:r w:rsidRPr="6D370FCA" w:rsidR="5DFF0453">
        <w:rPr>
          <w:rFonts w:eastAsia="Calibri"/>
        </w:rPr>
        <w:t>evaluation</w:t>
      </w:r>
      <w:r w:rsidRPr="6D370FCA" w:rsidR="464EBBBA">
        <w:rPr>
          <w:rFonts w:eastAsia="Calibri"/>
        </w:rPr>
        <w:t xml:space="preserve"> of the </w:t>
      </w:r>
      <w:r w:rsidRPr="6D370FCA" w:rsidR="5DFF0453">
        <w:rPr>
          <w:rFonts w:eastAsia="Calibri"/>
        </w:rPr>
        <w:t>university’s</w:t>
      </w:r>
      <w:r w:rsidRPr="6D370FCA" w:rsidR="464EBBBA">
        <w:rPr>
          <w:rFonts w:eastAsia="Calibri"/>
        </w:rPr>
        <w:t xml:space="preserve"> </w:t>
      </w:r>
      <w:r w:rsidRPr="6D370FCA" w:rsidR="5DFF0453">
        <w:rPr>
          <w:rFonts w:eastAsia="Calibri"/>
        </w:rPr>
        <w:t>progress and success</w:t>
      </w:r>
      <w:bookmarkEnd w:id="23"/>
      <w:bookmarkEnd w:id="24"/>
      <w:bookmarkEnd w:id="1498083820"/>
    </w:p>
    <w:p w:rsidR="007C0F61" w:rsidP="00A94D2E" w:rsidRDefault="00A94D2E" w14:paraId="06C86E4A" w14:textId="30602D4D" w14:noSpellErr="1">
      <w:pPr>
        <w:pStyle w:val="Heading2"/>
        <w:numPr>
          <w:ilvl w:val="0"/>
          <w:numId w:val="0"/>
        </w:numPr>
        <w:rPr>
          <w:rFonts w:eastAsia="Calibri"/>
        </w:rPr>
      </w:pPr>
      <w:bookmarkStart w:name="_Toc163548489" w:id="26"/>
      <w:bookmarkStart w:name="_Toc163548517" w:id="27"/>
      <w:bookmarkStart w:name="_Toc2105386765" w:id="1865150614"/>
      <w:r w:rsidRPr="6D370FCA" w:rsidR="5ED44A65">
        <w:rPr>
          <w:rFonts w:eastAsia="Calibri"/>
        </w:rPr>
        <w:t>1.</w:t>
      </w:r>
      <w:r w:rsidRPr="6D370FCA" w:rsidR="60D786DC">
        <w:rPr>
          <w:rFonts w:eastAsia="Calibri"/>
        </w:rPr>
        <w:t xml:space="preserve"> </w:t>
      </w:r>
      <w:r w:rsidRPr="6D370FCA" w:rsidR="5DFF0453">
        <w:rPr>
          <w:rFonts w:eastAsia="Calibri"/>
        </w:rPr>
        <w:t xml:space="preserve">Evaluating progress against the </w:t>
      </w:r>
      <w:r w:rsidRPr="6D370FCA" w:rsidR="5DFF0453">
        <w:rPr>
          <w:rFonts w:eastAsia="Calibri"/>
        </w:rPr>
        <w:t>previous</w:t>
      </w:r>
      <w:r w:rsidRPr="6D370FCA" w:rsidR="5DFF0453">
        <w:rPr>
          <w:rFonts w:eastAsia="Calibri"/>
        </w:rPr>
        <w:t xml:space="preserve"> action plan</w:t>
      </w:r>
      <w:bookmarkEnd w:id="26"/>
      <w:bookmarkEnd w:id="27"/>
      <w:bookmarkEnd w:id="1865150614"/>
      <w:r w:rsidRPr="6D370FCA" w:rsidR="43B1ED29">
        <w:rPr>
          <w:rFonts w:eastAsia="Calibri"/>
        </w:rPr>
        <w:t xml:space="preserve"> </w:t>
      </w:r>
    </w:p>
    <w:p w:rsidR="0069370C" w:rsidP="00063719" w:rsidRDefault="00735B5D" w14:paraId="040D52CF" w14:textId="718CD00F">
      <w:pPr>
        <w:rPr>
          <w:rFonts w:asciiTheme="minorHAnsi" w:hAnsiTheme="minorHAnsi" w:cstheme="minorHAnsi"/>
          <w:sz w:val="22"/>
          <w:szCs w:val="22"/>
        </w:rPr>
      </w:pPr>
      <w:r>
        <w:rPr>
          <w:rFonts w:asciiTheme="minorHAnsi" w:hAnsiTheme="minorHAnsi" w:cstheme="minorHAnsi"/>
          <w:sz w:val="22"/>
          <w:szCs w:val="22"/>
        </w:rPr>
        <w:t xml:space="preserve"> </w:t>
      </w:r>
      <w:r w:rsidR="00D764B6">
        <w:rPr>
          <w:rFonts w:asciiTheme="minorHAnsi" w:hAnsiTheme="minorHAnsi" w:cstheme="minorHAnsi"/>
          <w:sz w:val="22"/>
          <w:szCs w:val="22"/>
        </w:rPr>
        <w:t xml:space="preserve">Please see </w:t>
      </w:r>
      <w:r w:rsidR="00C635EB">
        <w:rPr>
          <w:rFonts w:asciiTheme="minorHAnsi" w:hAnsiTheme="minorHAnsi" w:cstheme="minorHAnsi"/>
          <w:sz w:val="22"/>
          <w:szCs w:val="22"/>
        </w:rPr>
        <w:t>Annex 1</w:t>
      </w:r>
      <w:r w:rsidR="00D764B6">
        <w:rPr>
          <w:rFonts w:asciiTheme="minorHAnsi" w:hAnsiTheme="minorHAnsi" w:cstheme="minorHAnsi"/>
          <w:sz w:val="22"/>
          <w:szCs w:val="22"/>
        </w:rPr>
        <w:t xml:space="preserve"> for our </w:t>
      </w:r>
      <w:r w:rsidR="003A32E2">
        <w:rPr>
          <w:rFonts w:asciiTheme="minorHAnsi" w:hAnsiTheme="minorHAnsi" w:cstheme="minorHAnsi"/>
          <w:sz w:val="22"/>
          <w:szCs w:val="22"/>
        </w:rPr>
        <w:t>full</w:t>
      </w:r>
      <w:r w:rsidR="00CC34BC">
        <w:rPr>
          <w:rFonts w:asciiTheme="minorHAnsi" w:hAnsiTheme="minorHAnsi" w:cstheme="minorHAnsi"/>
          <w:sz w:val="22"/>
          <w:szCs w:val="22"/>
        </w:rPr>
        <w:t>y detailed</w:t>
      </w:r>
      <w:r w:rsidR="00D764B6">
        <w:rPr>
          <w:rFonts w:asciiTheme="minorHAnsi" w:hAnsiTheme="minorHAnsi" w:cstheme="minorHAnsi"/>
          <w:sz w:val="22"/>
          <w:szCs w:val="22"/>
        </w:rPr>
        <w:t xml:space="preserve"> RAG-rated action plan from 2016/17.</w:t>
      </w:r>
    </w:p>
    <w:p w:rsidR="00E01FED" w:rsidP="00063719" w:rsidRDefault="00F71A25" w14:paraId="557FE5FF" w14:textId="1B5D0786">
      <w:pPr>
        <w:rPr>
          <w:rFonts w:asciiTheme="minorHAnsi" w:hAnsiTheme="minorHAnsi" w:cstheme="minorHAnsi"/>
          <w:b/>
          <w:bCs/>
          <w:sz w:val="22"/>
          <w:szCs w:val="22"/>
        </w:rPr>
      </w:pPr>
      <w:r>
        <w:rPr>
          <w:rFonts w:asciiTheme="minorHAnsi" w:hAnsiTheme="minorHAnsi" w:cstheme="minorHAnsi"/>
          <w:b/>
          <w:bCs/>
          <w:sz w:val="22"/>
          <w:szCs w:val="22"/>
        </w:rPr>
        <w:t>Review of 2016/17 Action Plan</w:t>
      </w:r>
    </w:p>
    <w:p w:rsidRPr="00BA62D1" w:rsidR="00FA277D" w:rsidP="00063719" w:rsidRDefault="006911BC" w14:paraId="579891B5" w14:textId="6DA51578">
      <w:pPr>
        <w:rPr>
          <w:rFonts w:asciiTheme="minorHAnsi" w:hAnsiTheme="minorHAnsi" w:cstheme="minorHAnsi"/>
          <w:sz w:val="22"/>
          <w:szCs w:val="22"/>
        </w:rPr>
      </w:pPr>
      <w:r>
        <w:rPr>
          <w:rFonts w:asciiTheme="minorHAnsi" w:hAnsiTheme="minorHAnsi" w:cstheme="minorHAnsi"/>
          <w:sz w:val="22"/>
          <w:szCs w:val="22"/>
        </w:rPr>
        <w:t>Our 2016/17</w:t>
      </w:r>
      <w:r w:rsidR="00CE4BE6">
        <w:rPr>
          <w:rFonts w:asciiTheme="minorHAnsi" w:hAnsiTheme="minorHAnsi" w:cstheme="minorHAnsi"/>
          <w:sz w:val="22"/>
          <w:szCs w:val="22"/>
        </w:rPr>
        <w:t xml:space="preserve"> action plan was </w:t>
      </w:r>
      <w:r w:rsidR="00C34E2E">
        <w:rPr>
          <w:rFonts w:asciiTheme="minorHAnsi" w:hAnsiTheme="minorHAnsi" w:cstheme="minorHAnsi"/>
          <w:sz w:val="22"/>
          <w:szCs w:val="22"/>
        </w:rPr>
        <w:t xml:space="preserve">superseded </w:t>
      </w:r>
      <w:r w:rsidR="00DC12DE">
        <w:rPr>
          <w:rFonts w:asciiTheme="minorHAnsi" w:hAnsiTheme="minorHAnsi" w:cstheme="minorHAnsi"/>
          <w:sz w:val="22"/>
          <w:szCs w:val="22"/>
        </w:rPr>
        <w:t>as we</w:t>
      </w:r>
      <w:r>
        <w:rPr>
          <w:rFonts w:asciiTheme="minorHAnsi" w:hAnsiTheme="minorHAnsi" w:cstheme="minorHAnsi"/>
          <w:sz w:val="22"/>
          <w:szCs w:val="22"/>
        </w:rPr>
        <w:t xml:space="preserve"> respon</w:t>
      </w:r>
      <w:r w:rsidR="00DC12DE">
        <w:rPr>
          <w:rFonts w:asciiTheme="minorHAnsi" w:hAnsiTheme="minorHAnsi" w:cstheme="minorHAnsi"/>
          <w:sz w:val="22"/>
          <w:szCs w:val="22"/>
        </w:rPr>
        <w:t>ded</w:t>
      </w:r>
      <w:r>
        <w:rPr>
          <w:rFonts w:asciiTheme="minorHAnsi" w:hAnsiTheme="minorHAnsi" w:cstheme="minorHAnsi"/>
          <w:sz w:val="22"/>
          <w:szCs w:val="22"/>
        </w:rPr>
        <w:t xml:space="preserve"> to significant</w:t>
      </w:r>
      <w:r w:rsidR="00C34E2E">
        <w:rPr>
          <w:rFonts w:asciiTheme="minorHAnsi" w:hAnsiTheme="minorHAnsi" w:cstheme="minorHAnsi"/>
          <w:sz w:val="22"/>
          <w:szCs w:val="22"/>
        </w:rPr>
        <w:t xml:space="preserve"> changes in the external and internal environment</w:t>
      </w:r>
      <w:r w:rsidR="00E33963">
        <w:rPr>
          <w:rFonts w:asciiTheme="minorHAnsi" w:hAnsiTheme="minorHAnsi" w:cstheme="minorHAnsi"/>
          <w:sz w:val="22"/>
          <w:szCs w:val="22"/>
        </w:rPr>
        <w:t xml:space="preserve">. While our </w:t>
      </w:r>
      <w:r w:rsidR="00592022">
        <w:rPr>
          <w:rFonts w:asciiTheme="minorHAnsi" w:hAnsiTheme="minorHAnsi" w:cstheme="minorHAnsi"/>
          <w:sz w:val="22"/>
          <w:szCs w:val="22"/>
        </w:rPr>
        <w:t xml:space="preserve">focus </w:t>
      </w:r>
      <w:r w:rsidR="00E33963">
        <w:rPr>
          <w:rFonts w:asciiTheme="minorHAnsi" w:hAnsiTheme="minorHAnsi" w:cstheme="minorHAnsi"/>
          <w:sz w:val="22"/>
          <w:szCs w:val="22"/>
        </w:rPr>
        <w:t>shifted to</w:t>
      </w:r>
      <w:r w:rsidR="00592022">
        <w:rPr>
          <w:rFonts w:asciiTheme="minorHAnsi" w:hAnsiTheme="minorHAnsi" w:cstheme="minorHAnsi"/>
          <w:sz w:val="22"/>
          <w:szCs w:val="22"/>
        </w:rPr>
        <w:t xml:space="preserve"> emerging </w:t>
      </w:r>
      <w:r w:rsidR="000D2D8B">
        <w:rPr>
          <w:rFonts w:asciiTheme="minorHAnsi" w:hAnsiTheme="minorHAnsi" w:cstheme="minorHAnsi"/>
          <w:sz w:val="22"/>
          <w:szCs w:val="22"/>
        </w:rPr>
        <w:t xml:space="preserve">priorities </w:t>
      </w:r>
      <w:r w:rsidR="009C27AE">
        <w:rPr>
          <w:rFonts w:asciiTheme="minorHAnsi" w:hAnsiTheme="minorHAnsi" w:cstheme="minorHAnsi"/>
          <w:sz w:val="22"/>
          <w:szCs w:val="22"/>
        </w:rPr>
        <w:t>(</w:t>
      </w:r>
      <w:r w:rsidR="000D2D8B">
        <w:rPr>
          <w:rFonts w:asciiTheme="minorHAnsi" w:hAnsiTheme="minorHAnsi" w:cstheme="minorHAnsi"/>
          <w:sz w:val="22"/>
          <w:szCs w:val="22"/>
        </w:rPr>
        <w:t>e.g.</w:t>
      </w:r>
      <w:r w:rsidR="00651264">
        <w:rPr>
          <w:rFonts w:asciiTheme="minorHAnsi" w:hAnsiTheme="minorHAnsi" w:cstheme="minorHAnsi"/>
          <w:sz w:val="22"/>
          <w:szCs w:val="22"/>
        </w:rPr>
        <w:t xml:space="preserve"> tackling</w:t>
      </w:r>
      <w:r w:rsidR="00CB7E14">
        <w:rPr>
          <w:rFonts w:asciiTheme="minorHAnsi" w:hAnsiTheme="minorHAnsi" w:cstheme="minorHAnsi"/>
          <w:sz w:val="22"/>
          <w:szCs w:val="22"/>
        </w:rPr>
        <w:t xml:space="preserve"> </w:t>
      </w:r>
      <w:r w:rsidR="00651264">
        <w:rPr>
          <w:rFonts w:asciiTheme="minorHAnsi" w:hAnsiTheme="minorHAnsi" w:cstheme="minorHAnsi"/>
          <w:sz w:val="22"/>
          <w:szCs w:val="22"/>
        </w:rPr>
        <w:t>gender</w:t>
      </w:r>
      <w:r w:rsidR="000B66F6">
        <w:rPr>
          <w:rFonts w:asciiTheme="minorHAnsi" w:hAnsiTheme="minorHAnsi" w:cstheme="minorHAnsi"/>
          <w:sz w:val="22"/>
          <w:szCs w:val="22"/>
        </w:rPr>
        <w:t>-</w:t>
      </w:r>
      <w:r w:rsidR="00651264">
        <w:rPr>
          <w:rFonts w:asciiTheme="minorHAnsi" w:hAnsiTheme="minorHAnsi" w:cstheme="minorHAnsi"/>
          <w:sz w:val="22"/>
          <w:szCs w:val="22"/>
        </w:rPr>
        <w:t>based violence</w:t>
      </w:r>
      <w:r w:rsidR="009C27AE">
        <w:rPr>
          <w:rFonts w:asciiTheme="minorHAnsi" w:hAnsiTheme="minorHAnsi" w:cstheme="minorHAnsi"/>
          <w:sz w:val="22"/>
          <w:szCs w:val="22"/>
        </w:rPr>
        <w:t>)</w:t>
      </w:r>
      <w:r w:rsidR="00E33963">
        <w:rPr>
          <w:rFonts w:asciiTheme="minorHAnsi" w:hAnsiTheme="minorHAnsi" w:cstheme="minorHAnsi"/>
          <w:sz w:val="22"/>
          <w:szCs w:val="22"/>
        </w:rPr>
        <w:t>, o</w:t>
      </w:r>
      <w:r w:rsidR="00E20CCE">
        <w:rPr>
          <w:rFonts w:asciiTheme="minorHAnsi" w:hAnsiTheme="minorHAnsi" w:cstheme="minorHAnsi"/>
          <w:sz w:val="22"/>
          <w:szCs w:val="22"/>
        </w:rPr>
        <w:t>ur</w:t>
      </w:r>
      <w:r w:rsidR="0029754B">
        <w:rPr>
          <w:rFonts w:asciiTheme="minorHAnsi" w:hAnsiTheme="minorHAnsi" w:cstheme="minorHAnsi"/>
          <w:sz w:val="22"/>
          <w:szCs w:val="22"/>
        </w:rPr>
        <w:t xml:space="preserve"> ambition</w:t>
      </w:r>
      <w:r w:rsidR="00131FF5">
        <w:rPr>
          <w:rFonts w:asciiTheme="minorHAnsi" w:hAnsiTheme="minorHAnsi" w:cstheme="minorHAnsi"/>
          <w:sz w:val="22"/>
          <w:szCs w:val="22"/>
        </w:rPr>
        <w:t xml:space="preserve"> </w:t>
      </w:r>
      <w:r w:rsidR="00E33963">
        <w:rPr>
          <w:rFonts w:asciiTheme="minorHAnsi" w:hAnsiTheme="minorHAnsi" w:cstheme="minorHAnsi"/>
          <w:sz w:val="22"/>
          <w:szCs w:val="22"/>
        </w:rPr>
        <w:t xml:space="preserve">also </w:t>
      </w:r>
      <w:r w:rsidR="00D8786D">
        <w:rPr>
          <w:rFonts w:asciiTheme="minorHAnsi" w:hAnsiTheme="minorHAnsi" w:cstheme="minorHAnsi"/>
          <w:sz w:val="22"/>
          <w:szCs w:val="22"/>
        </w:rPr>
        <w:t>grew</w:t>
      </w:r>
      <w:r w:rsidR="000C4739">
        <w:rPr>
          <w:rFonts w:asciiTheme="minorHAnsi" w:hAnsiTheme="minorHAnsi" w:cstheme="minorHAnsi"/>
          <w:sz w:val="22"/>
          <w:szCs w:val="22"/>
        </w:rPr>
        <w:t xml:space="preserve"> significantly</w:t>
      </w:r>
      <w:r w:rsidR="00436D8B">
        <w:rPr>
          <w:rFonts w:asciiTheme="minorHAnsi" w:hAnsiTheme="minorHAnsi" w:cstheme="minorHAnsi"/>
          <w:sz w:val="22"/>
          <w:szCs w:val="22"/>
        </w:rPr>
        <w:t xml:space="preserve">. </w:t>
      </w:r>
      <w:r w:rsidR="00DC12DE">
        <w:rPr>
          <w:rFonts w:asciiTheme="minorHAnsi" w:hAnsiTheme="minorHAnsi" w:cstheme="minorHAnsi"/>
          <w:sz w:val="22"/>
          <w:szCs w:val="22"/>
        </w:rPr>
        <w:t>O</w:t>
      </w:r>
      <w:r w:rsidR="002E5896">
        <w:rPr>
          <w:rFonts w:asciiTheme="minorHAnsi" w:hAnsiTheme="minorHAnsi" w:cstheme="minorHAnsi"/>
          <w:sz w:val="22"/>
          <w:szCs w:val="22"/>
        </w:rPr>
        <w:t>f</w:t>
      </w:r>
      <w:r w:rsidR="007C41D7">
        <w:rPr>
          <w:rFonts w:asciiTheme="minorHAnsi" w:hAnsiTheme="minorHAnsi" w:cstheme="minorHAnsi"/>
          <w:sz w:val="22"/>
          <w:szCs w:val="22"/>
        </w:rPr>
        <w:t xml:space="preserve"> </w:t>
      </w:r>
      <w:r w:rsidR="00C05F98">
        <w:rPr>
          <w:rFonts w:asciiTheme="minorHAnsi" w:hAnsiTheme="minorHAnsi" w:cstheme="minorHAnsi"/>
          <w:sz w:val="22"/>
          <w:szCs w:val="22"/>
        </w:rPr>
        <w:t>the</w:t>
      </w:r>
      <w:r w:rsidR="007C41D7">
        <w:rPr>
          <w:rFonts w:asciiTheme="minorHAnsi" w:hAnsiTheme="minorHAnsi" w:cstheme="minorHAnsi"/>
          <w:sz w:val="22"/>
          <w:szCs w:val="22"/>
        </w:rPr>
        <w:t xml:space="preserve"> 28 actions</w:t>
      </w:r>
      <w:r w:rsidR="00C05F98">
        <w:rPr>
          <w:rFonts w:asciiTheme="minorHAnsi" w:hAnsiTheme="minorHAnsi" w:cstheme="minorHAnsi"/>
          <w:sz w:val="22"/>
          <w:szCs w:val="22"/>
        </w:rPr>
        <w:t xml:space="preserve"> in </w:t>
      </w:r>
      <w:r w:rsidR="002E5896">
        <w:rPr>
          <w:rFonts w:asciiTheme="minorHAnsi" w:hAnsiTheme="minorHAnsi" w:cstheme="minorHAnsi"/>
          <w:sz w:val="22"/>
          <w:szCs w:val="22"/>
        </w:rPr>
        <w:t>this</w:t>
      </w:r>
      <w:r w:rsidR="00C05F98">
        <w:rPr>
          <w:rFonts w:asciiTheme="minorHAnsi" w:hAnsiTheme="minorHAnsi" w:cstheme="minorHAnsi"/>
          <w:sz w:val="22"/>
          <w:szCs w:val="22"/>
        </w:rPr>
        <w:t xml:space="preserve"> plan</w:t>
      </w:r>
      <w:r w:rsidR="00DC12DE">
        <w:rPr>
          <w:rFonts w:asciiTheme="minorHAnsi" w:hAnsiTheme="minorHAnsi" w:cstheme="minorHAnsi"/>
          <w:sz w:val="22"/>
          <w:szCs w:val="22"/>
        </w:rPr>
        <w:t xml:space="preserve">, </w:t>
      </w:r>
      <w:r w:rsidR="00CD7417">
        <w:rPr>
          <w:rFonts w:asciiTheme="minorHAnsi" w:hAnsiTheme="minorHAnsi" w:cstheme="minorHAnsi"/>
          <w:sz w:val="22"/>
          <w:szCs w:val="22"/>
        </w:rPr>
        <w:t>21</w:t>
      </w:r>
      <w:r w:rsidR="002E5896">
        <w:rPr>
          <w:rFonts w:asciiTheme="minorHAnsi" w:hAnsiTheme="minorHAnsi" w:cstheme="minorHAnsi"/>
          <w:sz w:val="22"/>
          <w:szCs w:val="22"/>
        </w:rPr>
        <w:t xml:space="preserve"> are</w:t>
      </w:r>
      <w:r w:rsidR="00AB7E25">
        <w:rPr>
          <w:rFonts w:asciiTheme="minorHAnsi" w:hAnsiTheme="minorHAnsi" w:cstheme="minorHAnsi"/>
          <w:sz w:val="22"/>
          <w:szCs w:val="22"/>
        </w:rPr>
        <w:t xml:space="preserve"> rated </w:t>
      </w:r>
      <w:r w:rsidR="007C41D7">
        <w:rPr>
          <w:rFonts w:asciiTheme="minorHAnsi" w:hAnsiTheme="minorHAnsi" w:cstheme="minorHAnsi"/>
          <w:sz w:val="22"/>
          <w:szCs w:val="22"/>
        </w:rPr>
        <w:t xml:space="preserve">as green and </w:t>
      </w:r>
      <w:r w:rsidR="0088269A">
        <w:rPr>
          <w:rFonts w:asciiTheme="minorHAnsi" w:hAnsiTheme="minorHAnsi" w:cstheme="minorHAnsi"/>
          <w:sz w:val="22"/>
          <w:szCs w:val="22"/>
        </w:rPr>
        <w:t xml:space="preserve">there </w:t>
      </w:r>
      <w:r w:rsidR="00621FB9">
        <w:rPr>
          <w:rFonts w:asciiTheme="minorHAnsi" w:hAnsiTheme="minorHAnsi" w:cstheme="minorHAnsi"/>
          <w:sz w:val="22"/>
          <w:szCs w:val="22"/>
        </w:rPr>
        <w:t>have</w:t>
      </w:r>
      <w:r w:rsidR="0088269A">
        <w:rPr>
          <w:rFonts w:asciiTheme="minorHAnsi" w:hAnsiTheme="minorHAnsi" w:cstheme="minorHAnsi"/>
          <w:sz w:val="22"/>
          <w:szCs w:val="22"/>
        </w:rPr>
        <w:t xml:space="preserve"> been significant</w:t>
      </w:r>
      <w:r w:rsidR="00990599">
        <w:rPr>
          <w:rFonts w:asciiTheme="minorHAnsi" w:hAnsiTheme="minorHAnsi" w:cstheme="minorHAnsi"/>
          <w:sz w:val="22"/>
          <w:szCs w:val="22"/>
        </w:rPr>
        <w:t xml:space="preserve"> achievements in</w:t>
      </w:r>
      <w:r w:rsidR="00815964">
        <w:rPr>
          <w:rFonts w:asciiTheme="minorHAnsi" w:hAnsiTheme="minorHAnsi" w:cstheme="minorHAnsi"/>
          <w:sz w:val="22"/>
          <w:szCs w:val="22"/>
        </w:rPr>
        <w:t xml:space="preserve"> </w:t>
      </w:r>
      <w:r w:rsidR="0088269A">
        <w:rPr>
          <w:rFonts w:asciiTheme="minorHAnsi" w:hAnsiTheme="minorHAnsi" w:cstheme="minorHAnsi"/>
          <w:sz w:val="22"/>
          <w:szCs w:val="22"/>
        </w:rPr>
        <w:t>progressing gender equality outside</w:t>
      </w:r>
      <w:r w:rsidR="009B147F">
        <w:rPr>
          <w:rFonts w:asciiTheme="minorHAnsi" w:hAnsiTheme="minorHAnsi" w:cstheme="minorHAnsi"/>
          <w:sz w:val="22"/>
          <w:szCs w:val="22"/>
        </w:rPr>
        <w:t xml:space="preserve"> the </w:t>
      </w:r>
      <w:r w:rsidR="0088269A">
        <w:rPr>
          <w:rFonts w:asciiTheme="minorHAnsi" w:hAnsiTheme="minorHAnsi" w:cstheme="minorHAnsi"/>
          <w:sz w:val="22"/>
          <w:szCs w:val="22"/>
        </w:rPr>
        <w:t>scope of this document</w:t>
      </w:r>
      <w:r w:rsidR="003C1CA4">
        <w:rPr>
          <w:rFonts w:asciiTheme="minorHAnsi" w:hAnsiTheme="minorHAnsi" w:cstheme="minorHAnsi"/>
          <w:sz w:val="22"/>
          <w:szCs w:val="22"/>
        </w:rPr>
        <w:t xml:space="preserve"> (e.g.</w:t>
      </w:r>
      <w:r w:rsidR="009B147F">
        <w:rPr>
          <w:rFonts w:asciiTheme="minorHAnsi" w:hAnsiTheme="minorHAnsi" w:cstheme="minorHAnsi"/>
          <w:sz w:val="22"/>
          <w:szCs w:val="22"/>
        </w:rPr>
        <w:t xml:space="preserve"> </w:t>
      </w:r>
      <w:r w:rsidR="0088269A">
        <w:rPr>
          <w:rFonts w:asciiTheme="minorHAnsi" w:hAnsiTheme="minorHAnsi" w:cstheme="minorHAnsi"/>
          <w:sz w:val="22"/>
          <w:szCs w:val="22"/>
        </w:rPr>
        <w:t>our</w:t>
      </w:r>
      <w:r w:rsidR="009B147F">
        <w:rPr>
          <w:rFonts w:asciiTheme="minorHAnsi" w:hAnsiTheme="minorHAnsi" w:cstheme="minorHAnsi"/>
          <w:sz w:val="22"/>
          <w:szCs w:val="22"/>
        </w:rPr>
        <w:t xml:space="preserve"> Agile Working Framework and </w:t>
      </w:r>
      <w:r w:rsidR="00BB32FA">
        <w:rPr>
          <w:rFonts w:asciiTheme="minorHAnsi" w:hAnsiTheme="minorHAnsi" w:cstheme="minorHAnsi"/>
          <w:sz w:val="22"/>
          <w:szCs w:val="22"/>
        </w:rPr>
        <w:t>‘Be Heard’ staff engagement approach</w:t>
      </w:r>
      <w:r w:rsidR="003C1CA4">
        <w:rPr>
          <w:rFonts w:asciiTheme="minorHAnsi" w:hAnsiTheme="minorHAnsi" w:cstheme="minorHAnsi"/>
          <w:sz w:val="22"/>
          <w:szCs w:val="22"/>
        </w:rPr>
        <w:t>)</w:t>
      </w:r>
      <w:r w:rsidR="007C41D7">
        <w:rPr>
          <w:rFonts w:asciiTheme="minorHAnsi" w:hAnsiTheme="minorHAnsi" w:cstheme="minorHAnsi"/>
          <w:sz w:val="22"/>
          <w:szCs w:val="22"/>
        </w:rPr>
        <w:t xml:space="preserve">. </w:t>
      </w:r>
      <w:r w:rsidR="0088269A">
        <w:rPr>
          <w:rFonts w:asciiTheme="minorHAnsi" w:hAnsiTheme="minorHAnsi" w:cstheme="minorHAnsi"/>
          <w:sz w:val="22"/>
          <w:szCs w:val="22"/>
        </w:rPr>
        <w:t xml:space="preserve">We </w:t>
      </w:r>
      <w:r w:rsidR="00483FD7">
        <w:rPr>
          <w:rFonts w:asciiTheme="minorHAnsi" w:hAnsiTheme="minorHAnsi" w:cstheme="minorHAnsi"/>
          <w:sz w:val="22"/>
          <w:szCs w:val="22"/>
        </w:rPr>
        <w:t>take pride in the</w:t>
      </w:r>
      <w:r w:rsidR="004207C4">
        <w:rPr>
          <w:rFonts w:asciiTheme="minorHAnsi" w:hAnsiTheme="minorHAnsi" w:cstheme="minorHAnsi"/>
          <w:sz w:val="22"/>
          <w:szCs w:val="22"/>
        </w:rPr>
        <w:t xml:space="preserve"> progress that has been made</w:t>
      </w:r>
      <w:r w:rsidR="003C1CA4">
        <w:rPr>
          <w:rFonts w:asciiTheme="minorHAnsi" w:hAnsiTheme="minorHAnsi" w:cstheme="minorHAnsi"/>
          <w:sz w:val="22"/>
          <w:szCs w:val="22"/>
        </w:rPr>
        <w:t xml:space="preserve"> and</w:t>
      </w:r>
      <w:r w:rsidR="007E2DD2">
        <w:rPr>
          <w:rFonts w:asciiTheme="minorHAnsi" w:hAnsiTheme="minorHAnsi" w:cstheme="minorHAnsi"/>
          <w:sz w:val="22"/>
          <w:szCs w:val="22"/>
        </w:rPr>
        <w:t xml:space="preserve"> the </w:t>
      </w:r>
      <w:r w:rsidR="00FF21C3">
        <w:rPr>
          <w:rFonts w:asciiTheme="minorHAnsi" w:hAnsiTheme="minorHAnsi" w:cstheme="minorHAnsi"/>
          <w:sz w:val="22"/>
          <w:szCs w:val="22"/>
        </w:rPr>
        <w:t>demonstrable</w:t>
      </w:r>
      <w:r w:rsidR="007E2DD2">
        <w:rPr>
          <w:rFonts w:asciiTheme="minorHAnsi" w:hAnsiTheme="minorHAnsi" w:cstheme="minorHAnsi"/>
          <w:sz w:val="22"/>
          <w:szCs w:val="22"/>
        </w:rPr>
        <w:t xml:space="preserve"> </w:t>
      </w:r>
      <w:r w:rsidR="009736D3">
        <w:rPr>
          <w:rFonts w:asciiTheme="minorHAnsi" w:hAnsiTheme="minorHAnsi" w:cstheme="minorHAnsi"/>
          <w:sz w:val="22"/>
          <w:szCs w:val="22"/>
        </w:rPr>
        <w:t xml:space="preserve">impact </w:t>
      </w:r>
      <w:r w:rsidR="004B538A">
        <w:rPr>
          <w:rFonts w:asciiTheme="minorHAnsi" w:hAnsiTheme="minorHAnsi" w:cstheme="minorHAnsi"/>
          <w:sz w:val="22"/>
          <w:szCs w:val="22"/>
        </w:rPr>
        <w:t>our actions</w:t>
      </w:r>
      <w:r w:rsidR="009736D3">
        <w:rPr>
          <w:rFonts w:asciiTheme="minorHAnsi" w:hAnsiTheme="minorHAnsi" w:cstheme="minorHAnsi"/>
          <w:sz w:val="22"/>
          <w:szCs w:val="22"/>
        </w:rPr>
        <w:t xml:space="preserve"> ha</w:t>
      </w:r>
      <w:r w:rsidR="004B538A">
        <w:rPr>
          <w:rFonts w:asciiTheme="minorHAnsi" w:hAnsiTheme="minorHAnsi" w:cstheme="minorHAnsi"/>
          <w:sz w:val="22"/>
          <w:szCs w:val="22"/>
        </w:rPr>
        <w:t>ve</w:t>
      </w:r>
      <w:r w:rsidR="009736D3">
        <w:rPr>
          <w:rFonts w:asciiTheme="minorHAnsi" w:hAnsiTheme="minorHAnsi" w:cstheme="minorHAnsi"/>
          <w:sz w:val="22"/>
          <w:szCs w:val="22"/>
        </w:rPr>
        <w:t xml:space="preserve"> had, including narrowing our gender pay gap by 4.8% over the last three years</w:t>
      </w:r>
      <w:r w:rsidR="003C7DE5">
        <w:rPr>
          <w:rFonts w:asciiTheme="minorHAnsi" w:hAnsiTheme="minorHAnsi" w:cstheme="minorHAnsi"/>
          <w:sz w:val="22"/>
          <w:szCs w:val="22"/>
        </w:rPr>
        <w:t xml:space="preserve"> and </w:t>
      </w:r>
      <w:r w:rsidR="003844E6">
        <w:rPr>
          <w:rFonts w:asciiTheme="minorHAnsi" w:hAnsiTheme="minorHAnsi" w:cstheme="minorHAnsi"/>
          <w:sz w:val="22"/>
          <w:szCs w:val="22"/>
        </w:rPr>
        <w:t>an improved work life balance</w:t>
      </w:r>
      <w:r w:rsidR="004207C4">
        <w:rPr>
          <w:rFonts w:asciiTheme="minorHAnsi" w:hAnsiTheme="minorHAnsi" w:cstheme="minorHAnsi"/>
          <w:sz w:val="22"/>
          <w:szCs w:val="22"/>
        </w:rPr>
        <w:t xml:space="preserve"> for</w:t>
      </w:r>
      <w:r w:rsidR="00A76D32">
        <w:rPr>
          <w:rFonts w:asciiTheme="minorHAnsi" w:hAnsiTheme="minorHAnsi" w:cstheme="minorHAnsi"/>
          <w:sz w:val="22"/>
          <w:szCs w:val="22"/>
        </w:rPr>
        <w:t xml:space="preserve"> </w:t>
      </w:r>
      <w:r w:rsidR="003844E6">
        <w:rPr>
          <w:rFonts w:asciiTheme="minorHAnsi" w:hAnsiTheme="minorHAnsi" w:cstheme="minorHAnsi"/>
          <w:sz w:val="22"/>
          <w:szCs w:val="22"/>
        </w:rPr>
        <w:t xml:space="preserve">our </w:t>
      </w:r>
      <w:r w:rsidR="004B538A">
        <w:rPr>
          <w:rFonts w:asciiTheme="minorHAnsi" w:hAnsiTheme="minorHAnsi" w:cstheme="minorHAnsi"/>
          <w:sz w:val="22"/>
          <w:szCs w:val="22"/>
        </w:rPr>
        <w:t>female</w:t>
      </w:r>
      <w:r w:rsidR="003844E6">
        <w:rPr>
          <w:rFonts w:asciiTheme="minorHAnsi" w:hAnsiTheme="minorHAnsi" w:cstheme="minorHAnsi"/>
          <w:sz w:val="22"/>
          <w:szCs w:val="22"/>
        </w:rPr>
        <w:t xml:space="preserve"> senior leaders.</w:t>
      </w:r>
      <w:r w:rsidR="00CE3D8C">
        <w:rPr>
          <w:rFonts w:asciiTheme="minorHAnsi" w:hAnsiTheme="minorHAnsi" w:cstheme="minorHAnsi"/>
          <w:sz w:val="22"/>
          <w:szCs w:val="22"/>
        </w:rPr>
        <w:t xml:space="preserve"> </w:t>
      </w:r>
      <w:r w:rsidR="006F6A0E">
        <w:rPr>
          <w:rFonts w:asciiTheme="minorHAnsi" w:hAnsiTheme="minorHAnsi" w:cstheme="minorHAnsi"/>
          <w:sz w:val="22"/>
          <w:szCs w:val="22"/>
        </w:rPr>
        <w:t>A breakdown of the RAG-rated actions is provided in Figure 1</w:t>
      </w:r>
      <w:r w:rsidR="00906CCD">
        <w:rPr>
          <w:rFonts w:asciiTheme="minorHAnsi" w:hAnsiTheme="minorHAnsi" w:cstheme="minorHAnsi"/>
          <w:sz w:val="22"/>
          <w:szCs w:val="22"/>
        </w:rPr>
        <w:t>4</w:t>
      </w:r>
      <w:r w:rsidR="006F6A0E">
        <w:rPr>
          <w:rFonts w:asciiTheme="minorHAnsi" w:hAnsiTheme="minorHAnsi" w:cstheme="minorHAnsi"/>
          <w:sz w:val="22"/>
          <w:szCs w:val="22"/>
        </w:rPr>
        <w:t>.</w:t>
      </w:r>
      <w:r w:rsidR="00C8430A">
        <w:rPr>
          <w:rFonts w:asciiTheme="minorHAnsi" w:hAnsiTheme="minorHAnsi" w:cstheme="minorHAnsi"/>
          <w:sz w:val="22"/>
          <w:szCs w:val="22"/>
        </w:rPr>
        <w:t xml:space="preserve"> </w:t>
      </w:r>
    </w:p>
    <w:p w:rsidR="000E0533" w:rsidP="00063719" w:rsidRDefault="00F90094" w14:paraId="1D0A607B" w14:textId="1642CA41">
      <w:pPr>
        <w:rPr>
          <w:rFonts w:asciiTheme="minorHAnsi" w:hAnsiTheme="minorHAnsi" w:cstheme="minorBidi"/>
          <w:sz w:val="22"/>
          <w:szCs w:val="22"/>
        </w:rPr>
      </w:pPr>
      <w:r w:rsidRPr="4A05EECD">
        <w:rPr>
          <w:rFonts w:asciiTheme="minorHAnsi" w:hAnsiTheme="minorHAnsi" w:cstheme="minorBidi"/>
          <w:b/>
          <w:sz w:val="22"/>
          <w:szCs w:val="22"/>
        </w:rPr>
        <w:t xml:space="preserve">Figure </w:t>
      </w:r>
      <w:r w:rsidRPr="4A05EECD" w:rsidR="00C635EB">
        <w:rPr>
          <w:rFonts w:asciiTheme="minorHAnsi" w:hAnsiTheme="minorHAnsi" w:cstheme="minorBidi"/>
          <w:b/>
          <w:sz w:val="22"/>
          <w:szCs w:val="22"/>
        </w:rPr>
        <w:t>1</w:t>
      </w:r>
      <w:r w:rsidR="00906CCD">
        <w:rPr>
          <w:rFonts w:asciiTheme="minorHAnsi" w:hAnsiTheme="minorHAnsi" w:cstheme="minorBidi"/>
          <w:b/>
          <w:sz w:val="22"/>
          <w:szCs w:val="22"/>
        </w:rPr>
        <w:t>4</w:t>
      </w:r>
      <w:r w:rsidRPr="4A05EECD">
        <w:rPr>
          <w:rFonts w:asciiTheme="minorHAnsi" w:hAnsiTheme="minorHAnsi" w:cstheme="minorBidi"/>
          <w:sz w:val="22"/>
          <w:szCs w:val="22"/>
        </w:rPr>
        <w:t xml:space="preserve">: Overview of RAG-rated actions from the 2016/17 action plan </w:t>
      </w:r>
    </w:p>
    <w:p w:rsidR="00FA277D" w:rsidP="00063719" w:rsidRDefault="008E5F9C" w14:paraId="4217800F" w14:textId="37CF2925">
      <w:pPr>
        <w:rPr>
          <w:rFonts w:asciiTheme="minorHAnsi" w:hAnsiTheme="minorHAnsi" w:cstheme="minorHAnsi"/>
          <w:sz w:val="22"/>
          <w:szCs w:val="22"/>
        </w:rPr>
      </w:pPr>
      <w:r w:rsidRPr="008E5F9C">
        <w:rPr>
          <w:noProof/>
        </w:rPr>
        <w:drawing>
          <wp:inline distT="0" distB="0" distL="0" distR="0" wp14:anchorId="788427D3" wp14:editId="2060EC64">
            <wp:extent cx="5731510" cy="6268085"/>
            <wp:effectExtent l="0" t="0" r="2540" b="0"/>
            <wp:docPr id="701669482" name="Picture 1" descr="A table displaying the green actions (21) and the amber actions (7) from the 2016/17 action 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69482" name="Picture 1" descr="A table displaying the green actions (21) and the amber actions (7) from the 2016/17 action plan.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6268085"/>
                    </a:xfrm>
                    <a:prstGeom prst="rect">
                      <a:avLst/>
                    </a:prstGeom>
                    <a:noFill/>
                    <a:ln>
                      <a:noFill/>
                    </a:ln>
                  </pic:spPr>
                </pic:pic>
              </a:graphicData>
            </a:graphic>
          </wp:inline>
        </w:drawing>
      </w:r>
    </w:p>
    <w:p w:rsidR="00D3752B" w:rsidP="00D3752B" w:rsidRDefault="00D3752B" w14:paraId="39E5792C" w14:textId="3E79A169">
      <w:pPr>
        <w:rPr>
          <w:rFonts w:asciiTheme="minorHAnsi" w:hAnsiTheme="minorHAnsi" w:cstheme="minorHAnsi"/>
          <w:b/>
          <w:bCs/>
          <w:sz w:val="22"/>
          <w:szCs w:val="22"/>
        </w:rPr>
      </w:pPr>
      <w:r>
        <w:rPr>
          <w:rFonts w:asciiTheme="minorHAnsi" w:hAnsiTheme="minorHAnsi" w:cstheme="minorHAnsi"/>
          <w:b/>
          <w:bCs/>
          <w:sz w:val="22"/>
          <w:szCs w:val="22"/>
        </w:rPr>
        <w:t>Green-rated actions and facilitating factors</w:t>
      </w:r>
    </w:p>
    <w:p w:rsidR="00D3752B" w:rsidP="00D3752B" w:rsidRDefault="00241829" w14:paraId="33666DB8" w14:textId="4209025C">
      <w:pPr>
        <w:rPr>
          <w:rFonts w:asciiTheme="minorHAnsi" w:hAnsiTheme="minorHAnsi" w:cstheme="minorHAnsi"/>
          <w:sz w:val="22"/>
          <w:szCs w:val="22"/>
        </w:rPr>
      </w:pPr>
      <w:r>
        <w:rPr>
          <w:rFonts w:asciiTheme="minorHAnsi" w:hAnsiTheme="minorHAnsi" w:cstheme="minorHAnsi"/>
          <w:sz w:val="22"/>
          <w:szCs w:val="22"/>
        </w:rPr>
        <w:t xml:space="preserve">From the 2016/17 action plan, </w:t>
      </w:r>
      <w:r w:rsidR="00D3752B">
        <w:rPr>
          <w:rFonts w:asciiTheme="minorHAnsi" w:hAnsiTheme="minorHAnsi" w:cstheme="minorHAnsi"/>
          <w:sz w:val="22"/>
          <w:szCs w:val="22"/>
        </w:rPr>
        <w:t xml:space="preserve">75% of </w:t>
      </w:r>
      <w:r w:rsidR="00D1278D">
        <w:rPr>
          <w:rFonts w:asciiTheme="minorHAnsi" w:hAnsiTheme="minorHAnsi" w:cstheme="minorHAnsi"/>
          <w:sz w:val="22"/>
          <w:szCs w:val="22"/>
        </w:rPr>
        <w:t xml:space="preserve">our </w:t>
      </w:r>
      <w:r w:rsidR="00D3752B">
        <w:rPr>
          <w:rFonts w:asciiTheme="minorHAnsi" w:hAnsiTheme="minorHAnsi" w:cstheme="minorHAnsi"/>
          <w:sz w:val="22"/>
          <w:szCs w:val="22"/>
        </w:rPr>
        <w:t xml:space="preserve">actions </w:t>
      </w:r>
      <w:r w:rsidR="00DB2220">
        <w:rPr>
          <w:rFonts w:asciiTheme="minorHAnsi" w:hAnsiTheme="minorHAnsi" w:cstheme="minorHAnsi"/>
          <w:sz w:val="22"/>
          <w:szCs w:val="22"/>
        </w:rPr>
        <w:t>are rated</w:t>
      </w:r>
      <w:r w:rsidR="00D3752B">
        <w:rPr>
          <w:rFonts w:asciiTheme="minorHAnsi" w:hAnsiTheme="minorHAnsi" w:cstheme="minorHAnsi"/>
          <w:sz w:val="22"/>
          <w:szCs w:val="22"/>
        </w:rPr>
        <w:t xml:space="preserve"> green. </w:t>
      </w:r>
      <w:proofErr w:type="gramStart"/>
      <w:r w:rsidR="00AB0B7D">
        <w:rPr>
          <w:rFonts w:asciiTheme="minorHAnsi" w:hAnsiTheme="minorHAnsi" w:cstheme="minorHAnsi"/>
          <w:sz w:val="22"/>
          <w:szCs w:val="22"/>
        </w:rPr>
        <w:t>A</w:t>
      </w:r>
      <w:r w:rsidR="00D3752B">
        <w:rPr>
          <w:rFonts w:asciiTheme="minorHAnsi" w:hAnsiTheme="minorHAnsi" w:cstheme="minorHAnsi"/>
          <w:sz w:val="22"/>
          <w:szCs w:val="22"/>
        </w:rPr>
        <w:t xml:space="preserve"> number of</w:t>
      </w:r>
      <w:proofErr w:type="gramEnd"/>
      <w:r w:rsidR="00D3752B">
        <w:rPr>
          <w:rFonts w:asciiTheme="minorHAnsi" w:hAnsiTheme="minorHAnsi" w:cstheme="minorHAnsi"/>
          <w:sz w:val="22"/>
          <w:szCs w:val="22"/>
        </w:rPr>
        <w:t xml:space="preserve"> actions succeeded as a result of the strong collaboration across the </w:t>
      </w:r>
      <w:r w:rsidR="001C176A">
        <w:rPr>
          <w:rFonts w:asciiTheme="minorHAnsi" w:hAnsiTheme="minorHAnsi" w:cstheme="minorHAnsi"/>
          <w:sz w:val="22"/>
          <w:szCs w:val="22"/>
        </w:rPr>
        <w:t>U</w:t>
      </w:r>
      <w:r w:rsidR="00D3752B">
        <w:rPr>
          <w:rFonts w:asciiTheme="minorHAnsi" w:hAnsiTheme="minorHAnsi" w:cstheme="minorHAnsi"/>
          <w:sz w:val="22"/>
          <w:szCs w:val="22"/>
        </w:rPr>
        <w:t>niversity. For example, the review of flexible working practices (</w:t>
      </w:r>
      <w:r w:rsidRPr="003D481D" w:rsidR="00D3752B">
        <w:rPr>
          <w:rFonts w:asciiTheme="minorHAnsi" w:hAnsiTheme="minorHAnsi" w:cstheme="minorHAnsi"/>
          <w:color w:val="4472C4" w:themeColor="accent5"/>
          <w:sz w:val="22"/>
          <w:szCs w:val="22"/>
        </w:rPr>
        <w:t>2.28</w:t>
      </w:r>
      <w:r w:rsidR="00D3752B">
        <w:rPr>
          <w:rFonts w:asciiTheme="minorHAnsi" w:hAnsiTheme="minorHAnsi" w:cstheme="minorHAnsi"/>
          <w:sz w:val="22"/>
          <w:szCs w:val="22"/>
        </w:rPr>
        <w:t xml:space="preserve">) and the subsequent introduction of the Agile Working Framework required a culture shift, made successful </w:t>
      </w:r>
      <w:r w:rsidR="00914DC2">
        <w:rPr>
          <w:rFonts w:asciiTheme="minorHAnsi" w:hAnsiTheme="minorHAnsi" w:cstheme="minorHAnsi"/>
          <w:sz w:val="22"/>
          <w:szCs w:val="22"/>
        </w:rPr>
        <w:t>by</w:t>
      </w:r>
      <w:r w:rsidR="00D3752B">
        <w:rPr>
          <w:rFonts w:asciiTheme="minorHAnsi" w:hAnsiTheme="minorHAnsi" w:cstheme="minorHAnsi"/>
          <w:sz w:val="22"/>
          <w:szCs w:val="22"/>
        </w:rPr>
        <w:t xml:space="preserve"> the buy-in from managers across faculties and professional services ensur</w:t>
      </w:r>
      <w:r w:rsidR="00E003A9">
        <w:rPr>
          <w:rFonts w:asciiTheme="minorHAnsi" w:hAnsiTheme="minorHAnsi" w:cstheme="minorHAnsi"/>
          <w:sz w:val="22"/>
          <w:szCs w:val="22"/>
        </w:rPr>
        <w:t>ing</w:t>
      </w:r>
      <w:r w:rsidR="00D3752B">
        <w:rPr>
          <w:rFonts w:asciiTheme="minorHAnsi" w:hAnsiTheme="minorHAnsi" w:cstheme="minorHAnsi"/>
          <w:sz w:val="22"/>
          <w:szCs w:val="22"/>
        </w:rPr>
        <w:t xml:space="preserve"> their teams adopted the framework appropriately. Strong institutional support from senior leaders led to the achievement of many actions (</w:t>
      </w:r>
      <w:r w:rsidRPr="00664D6C" w:rsidR="00D3752B">
        <w:rPr>
          <w:rFonts w:asciiTheme="minorHAnsi" w:hAnsiTheme="minorHAnsi" w:cstheme="minorHAnsi"/>
          <w:sz w:val="22"/>
          <w:szCs w:val="22"/>
        </w:rPr>
        <w:t xml:space="preserve">e.g. </w:t>
      </w:r>
      <w:r w:rsidRPr="00664D6C" w:rsidR="00D3752B">
        <w:rPr>
          <w:rFonts w:asciiTheme="minorHAnsi" w:hAnsiTheme="minorHAnsi" w:cstheme="minorHAnsi"/>
          <w:color w:val="4472C4" w:themeColor="accent5"/>
          <w:sz w:val="22"/>
          <w:szCs w:val="22"/>
        </w:rPr>
        <w:t>2.3, 2.1</w:t>
      </w:r>
      <w:r w:rsidR="00D3752B">
        <w:rPr>
          <w:rFonts w:asciiTheme="minorHAnsi" w:hAnsiTheme="minorHAnsi" w:cstheme="minorHAnsi"/>
          <w:color w:val="4472C4" w:themeColor="accent5"/>
          <w:sz w:val="22"/>
          <w:szCs w:val="22"/>
        </w:rPr>
        <w:t>5</w:t>
      </w:r>
      <w:r w:rsidRPr="00664D6C" w:rsidR="00D3752B">
        <w:rPr>
          <w:rFonts w:asciiTheme="minorHAnsi" w:hAnsiTheme="minorHAnsi" w:cstheme="minorHAnsi"/>
          <w:color w:val="4472C4" w:themeColor="accent5"/>
          <w:sz w:val="22"/>
          <w:szCs w:val="22"/>
        </w:rPr>
        <w:t>, 2.20</w:t>
      </w:r>
      <w:r w:rsidR="00D3752B">
        <w:rPr>
          <w:rFonts w:asciiTheme="minorHAnsi" w:hAnsiTheme="minorHAnsi" w:cstheme="minorHAnsi"/>
          <w:sz w:val="22"/>
          <w:szCs w:val="22"/>
        </w:rPr>
        <w:t xml:space="preserve">) combined with </w:t>
      </w:r>
      <w:r w:rsidR="008B4A4E">
        <w:rPr>
          <w:rFonts w:asciiTheme="minorHAnsi" w:hAnsiTheme="minorHAnsi" w:cstheme="minorHAnsi"/>
          <w:sz w:val="22"/>
          <w:szCs w:val="22"/>
        </w:rPr>
        <w:t>acting on</w:t>
      </w:r>
      <w:r w:rsidR="00D3752B">
        <w:rPr>
          <w:rFonts w:asciiTheme="minorHAnsi" w:hAnsiTheme="minorHAnsi" w:cstheme="minorHAnsi"/>
          <w:sz w:val="22"/>
          <w:szCs w:val="22"/>
        </w:rPr>
        <w:t xml:space="preserve"> feedback from the </w:t>
      </w:r>
      <w:r w:rsidR="00034C30">
        <w:rPr>
          <w:rFonts w:asciiTheme="minorHAnsi" w:hAnsiTheme="minorHAnsi" w:cstheme="minorHAnsi"/>
          <w:sz w:val="22"/>
          <w:szCs w:val="22"/>
        </w:rPr>
        <w:t>U</w:t>
      </w:r>
      <w:r w:rsidR="00D3752B">
        <w:rPr>
          <w:rFonts w:asciiTheme="minorHAnsi" w:hAnsiTheme="minorHAnsi" w:cstheme="minorHAnsi"/>
          <w:sz w:val="22"/>
          <w:szCs w:val="22"/>
        </w:rPr>
        <w:t xml:space="preserve">niversity community to </w:t>
      </w:r>
      <w:r w:rsidR="008B4A4E">
        <w:rPr>
          <w:rFonts w:asciiTheme="minorHAnsi" w:hAnsiTheme="minorHAnsi" w:cstheme="minorHAnsi"/>
          <w:sz w:val="22"/>
          <w:szCs w:val="22"/>
        </w:rPr>
        <w:t>prioritise activity that felt most meaningful</w:t>
      </w:r>
      <w:r w:rsidR="00D3752B">
        <w:rPr>
          <w:rFonts w:asciiTheme="minorHAnsi" w:hAnsiTheme="minorHAnsi" w:cstheme="minorHAnsi"/>
          <w:sz w:val="22"/>
          <w:szCs w:val="22"/>
        </w:rPr>
        <w:t>. For example, consultation clearly indicated that staff wanted to see an improvement in our approach to induction (</w:t>
      </w:r>
      <w:r w:rsidRPr="00615243" w:rsidR="00D3752B">
        <w:rPr>
          <w:rFonts w:asciiTheme="minorHAnsi" w:hAnsiTheme="minorHAnsi" w:cstheme="minorHAnsi"/>
          <w:color w:val="4472C4" w:themeColor="accent5"/>
          <w:sz w:val="22"/>
          <w:szCs w:val="22"/>
        </w:rPr>
        <w:t>2.1</w:t>
      </w:r>
      <w:r w:rsidR="00D3752B">
        <w:rPr>
          <w:rFonts w:asciiTheme="minorHAnsi" w:hAnsiTheme="minorHAnsi" w:cstheme="minorHAnsi"/>
          <w:color w:val="4472C4" w:themeColor="accent5"/>
          <w:sz w:val="22"/>
          <w:szCs w:val="22"/>
        </w:rPr>
        <w:t>5</w:t>
      </w:r>
      <w:r w:rsidR="00D3752B">
        <w:rPr>
          <w:rFonts w:asciiTheme="minorHAnsi" w:hAnsiTheme="minorHAnsi" w:cstheme="minorHAnsi"/>
          <w:sz w:val="22"/>
          <w:szCs w:val="22"/>
        </w:rPr>
        <w:t xml:space="preserve">). </w:t>
      </w:r>
      <w:proofErr w:type="gramStart"/>
      <w:r w:rsidR="003132DD">
        <w:rPr>
          <w:rFonts w:asciiTheme="minorHAnsi" w:hAnsiTheme="minorHAnsi" w:cstheme="minorHAnsi"/>
          <w:sz w:val="22"/>
          <w:szCs w:val="22"/>
        </w:rPr>
        <w:t>A</w:t>
      </w:r>
      <w:r w:rsidR="00D3752B">
        <w:rPr>
          <w:rFonts w:asciiTheme="minorHAnsi" w:hAnsiTheme="minorHAnsi" w:cstheme="minorHAnsi"/>
          <w:sz w:val="22"/>
          <w:szCs w:val="22"/>
        </w:rPr>
        <w:t xml:space="preserve"> number of</w:t>
      </w:r>
      <w:proofErr w:type="gramEnd"/>
      <w:r w:rsidR="00D3752B">
        <w:rPr>
          <w:rFonts w:asciiTheme="minorHAnsi" w:hAnsiTheme="minorHAnsi" w:cstheme="minorHAnsi"/>
          <w:sz w:val="22"/>
          <w:szCs w:val="22"/>
        </w:rPr>
        <w:t xml:space="preserve"> actions were achieved because the associated data could be analysed centrally (e.g. </w:t>
      </w:r>
      <w:r w:rsidRPr="005A2A2D" w:rsidR="00D3752B">
        <w:rPr>
          <w:rFonts w:asciiTheme="minorHAnsi" w:hAnsiTheme="minorHAnsi" w:cstheme="minorHAnsi"/>
          <w:color w:val="4472C4" w:themeColor="accent5"/>
          <w:sz w:val="22"/>
          <w:szCs w:val="22"/>
        </w:rPr>
        <w:t>2.1, 2.2, 2.10, 2.19</w:t>
      </w:r>
      <w:r w:rsidR="00D3752B">
        <w:rPr>
          <w:rFonts w:asciiTheme="minorHAnsi" w:hAnsiTheme="minorHAnsi" w:cstheme="minorHAnsi"/>
          <w:sz w:val="22"/>
          <w:szCs w:val="22"/>
        </w:rPr>
        <w:t xml:space="preserve">). </w:t>
      </w:r>
    </w:p>
    <w:p w:rsidR="00D3752B" w:rsidP="00D3752B" w:rsidRDefault="00D3752B" w14:paraId="7B8BF26C" w14:textId="108B5E5C">
      <w:pPr>
        <w:rPr>
          <w:rFonts w:asciiTheme="minorHAnsi" w:hAnsiTheme="minorHAnsi" w:cstheme="minorHAnsi"/>
          <w:sz w:val="22"/>
          <w:szCs w:val="22"/>
        </w:rPr>
      </w:pPr>
      <w:r>
        <w:rPr>
          <w:rFonts w:asciiTheme="minorHAnsi" w:hAnsiTheme="minorHAnsi" w:cstheme="minorHAnsi"/>
          <w:sz w:val="22"/>
          <w:szCs w:val="22"/>
        </w:rPr>
        <w:t xml:space="preserve">There were several green-rated actions that were revised during the previous award cycle. The success measures associated with action </w:t>
      </w:r>
      <w:r w:rsidRPr="00266EFA">
        <w:rPr>
          <w:rFonts w:asciiTheme="minorHAnsi" w:hAnsiTheme="minorHAnsi" w:cstheme="minorHAnsi"/>
          <w:color w:val="4472C4" w:themeColor="accent5"/>
          <w:sz w:val="22"/>
          <w:szCs w:val="22"/>
        </w:rPr>
        <w:t xml:space="preserve">2.3 </w:t>
      </w:r>
      <w:r>
        <w:rPr>
          <w:rFonts w:asciiTheme="minorHAnsi" w:hAnsiTheme="minorHAnsi" w:cstheme="minorHAnsi"/>
          <w:sz w:val="22"/>
          <w:szCs w:val="22"/>
        </w:rPr>
        <w:t xml:space="preserve">were adapted to account for the pause in promotions during Covid-19. Action </w:t>
      </w:r>
      <w:r w:rsidRPr="009C0BA4">
        <w:rPr>
          <w:rFonts w:asciiTheme="minorHAnsi" w:hAnsiTheme="minorHAnsi" w:cstheme="minorHAnsi"/>
          <w:color w:val="4472C4" w:themeColor="accent5"/>
          <w:sz w:val="22"/>
          <w:szCs w:val="22"/>
        </w:rPr>
        <w:t xml:space="preserve">2.13 </w:t>
      </w:r>
      <w:r>
        <w:rPr>
          <w:rFonts w:asciiTheme="minorHAnsi" w:hAnsiTheme="minorHAnsi" w:cstheme="minorHAnsi"/>
          <w:sz w:val="22"/>
          <w:szCs w:val="22"/>
        </w:rPr>
        <w:t xml:space="preserve">to run ‘Taking Control of your Career’ workshops was amended following review and </w:t>
      </w:r>
      <w:r w:rsidR="00633CBA">
        <w:rPr>
          <w:rFonts w:asciiTheme="minorHAnsi" w:hAnsiTheme="minorHAnsi" w:cstheme="minorHAnsi"/>
          <w:sz w:val="22"/>
          <w:szCs w:val="22"/>
        </w:rPr>
        <w:t>we instead</w:t>
      </w:r>
      <w:r>
        <w:rPr>
          <w:rFonts w:asciiTheme="minorHAnsi" w:hAnsiTheme="minorHAnsi" w:cstheme="minorHAnsi"/>
          <w:sz w:val="22"/>
          <w:szCs w:val="22"/>
        </w:rPr>
        <w:t xml:space="preserve"> pivot</w:t>
      </w:r>
      <w:r w:rsidR="00633CBA">
        <w:rPr>
          <w:rFonts w:asciiTheme="minorHAnsi" w:hAnsiTheme="minorHAnsi" w:cstheme="minorHAnsi"/>
          <w:sz w:val="22"/>
          <w:szCs w:val="22"/>
        </w:rPr>
        <w:t>ed</w:t>
      </w:r>
      <w:r>
        <w:rPr>
          <w:rFonts w:asciiTheme="minorHAnsi" w:hAnsiTheme="minorHAnsi" w:cstheme="minorHAnsi"/>
          <w:sz w:val="22"/>
          <w:szCs w:val="22"/>
        </w:rPr>
        <w:t xml:space="preserve"> towards investment in Aurora. </w:t>
      </w:r>
      <w:r w:rsidR="00633CBA">
        <w:rPr>
          <w:rFonts w:asciiTheme="minorHAnsi" w:hAnsiTheme="minorHAnsi" w:cstheme="minorHAnsi"/>
          <w:sz w:val="22"/>
          <w:szCs w:val="22"/>
        </w:rPr>
        <w:t>A</w:t>
      </w:r>
      <w:r>
        <w:rPr>
          <w:rFonts w:asciiTheme="minorHAnsi" w:hAnsiTheme="minorHAnsi" w:cstheme="minorHAnsi"/>
          <w:sz w:val="22"/>
          <w:szCs w:val="22"/>
        </w:rPr>
        <w:t xml:space="preserve">ction </w:t>
      </w:r>
      <w:r w:rsidRPr="0037761D">
        <w:rPr>
          <w:rFonts w:asciiTheme="minorHAnsi" w:hAnsiTheme="minorHAnsi" w:cstheme="minorHAnsi"/>
          <w:color w:val="4472C4" w:themeColor="accent5"/>
          <w:sz w:val="22"/>
          <w:szCs w:val="22"/>
        </w:rPr>
        <w:t xml:space="preserve">2.18 </w:t>
      </w:r>
      <w:r w:rsidRPr="00702743">
        <w:rPr>
          <w:rFonts w:asciiTheme="minorHAnsi" w:hAnsiTheme="minorHAnsi" w:cstheme="minorHAnsi"/>
          <w:sz w:val="22"/>
          <w:szCs w:val="22"/>
        </w:rPr>
        <w:t>(</w:t>
      </w:r>
      <w:r>
        <w:rPr>
          <w:rFonts w:asciiTheme="minorHAnsi" w:hAnsiTheme="minorHAnsi" w:cstheme="minorHAnsi"/>
          <w:sz w:val="22"/>
          <w:szCs w:val="22"/>
        </w:rPr>
        <w:t xml:space="preserve">to create an internal award to celebrate and recognise women across the institution) was refined to focus on promotions processes and the existing recognition award scheme, to ensure the action appropriately reflected the aim of tackling inequalities. Action </w:t>
      </w:r>
      <w:r w:rsidRPr="0087510C">
        <w:rPr>
          <w:rFonts w:asciiTheme="minorHAnsi" w:hAnsiTheme="minorHAnsi" w:cstheme="minorHAnsi"/>
          <w:color w:val="4472C4" w:themeColor="accent5"/>
          <w:sz w:val="22"/>
          <w:szCs w:val="22"/>
        </w:rPr>
        <w:t>2.25</w:t>
      </w:r>
      <w:r w:rsidR="00167E16">
        <w:rPr>
          <w:rFonts w:asciiTheme="minorHAnsi" w:hAnsiTheme="minorHAnsi" w:cstheme="minorHAnsi"/>
          <w:color w:val="4472C4" w:themeColor="accent5"/>
          <w:sz w:val="22"/>
          <w:szCs w:val="22"/>
        </w:rPr>
        <w:t>,</w:t>
      </w:r>
      <w:r w:rsidRPr="0087510C">
        <w:rPr>
          <w:rFonts w:asciiTheme="minorHAnsi" w:hAnsiTheme="minorHAnsi" w:cstheme="minorHAnsi"/>
          <w:color w:val="4472C4" w:themeColor="accent5"/>
          <w:sz w:val="22"/>
          <w:szCs w:val="22"/>
        </w:rPr>
        <w:t xml:space="preserve"> </w:t>
      </w:r>
      <w:r>
        <w:rPr>
          <w:rFonts w:asciiTheme="minorHAnsi" w:hAnsiTheme="minorHAnsi" w:cstheme="minorHAnsi"/>
          <w:sz w:val="22"/>
          <w:szCs w:val="22"/>
        </w:rPr>
        <w:t xml:space="preserve">to </w:t>
      </w:r>
      <w:r w:rsidR="00167E16">
        <w:rPr>
          <w:rFonts w:asciiTheme="minorHAnsi" w:hAnsiTheme="minorHAnsi" w:cstheme="minorHAnsi"/>
          <w:sz w:val="22"/>
          <w:szCs w:val="22"/>
        </w:rPr>
        <w:t>undertake</w:t>
      </w:r>
      <w:r>
        <w:rPr>
          <w:rFonts w:asciiTheme="minorHAnsi" w:hAnsiTheme="minorHAnsi" w:cstheme="minorHAnsi"/>
          <w:sz w:val="22"/>
          <w:szCs w:val="22"/>
        </w:rPr>
        <w:t xml:space="preserve"> a scoping exercise to identify equality implications of increasing Transnational Education</w:t>
      </w:r>
      <w:r w:rsidR="00A35AD8">
        <w:rPr>
          <w:rFonts w:asciiTheme="minorHAnsi" w:hAnsiTheme="minorHAnsi" w:cstheme="minorHAnsi"/>
          <w:sz w:val="22"/>
          <w:szCs w:val="22"/>
        </w:rPr>
        <w:t>,</w:t>
      </w:r>
      <w:r>
        <w:rPr>
          <w:rFonts w:asciiTheme="minorHAnsi" w:hAnsiTheme="minorHAnsi" w:cstheme="minorHAnsi"/>
          <w:sz w:val="22"/>
          <w:szCs w:val="22"/>
        </w:rPr>
        <w:t xml:space="preserve"> was superseded by the establishment of the Directorate of Internationalisation and Partnerships in 2018. </w:t>
      </w:r>
      <w:r w:rsidR="00EC2FD2">
        <w:rPr>
          <w:rFonts w:asciiTheme="minorHAnsi" w:hAnsiTheme="minorHAnsi" w:cstheme="minorHAnsi"/>
          <w:sz w:val="22"/>
          <w:szCs w:val="22"/>
        </w:rPr>
        <w:t>Consideration of equality</w:t>
      </w:r>
      <w:r w:rsidR="002F00DD">
        <w:rPr>
          <w:rFonts w:asciiTheme="minorHAnsi" w:hAnsiTheme="minorHAnsi" w:cstheme="minorHAnsi"/>
          <w:sz w:val="22"/>
          <w:szCs w:val="22"/>
        </w:rPr>
        <w:t xml:space="preserve"> </w:t>
      </w:r>
      <w:r w:rsidR="00EC2FD2">
        <w:rPr>
          <w:rFonts w:asciiTheme="minorHAnsi" w:hAnsiTheme="minorHAnsi" w:cstheme="minorHAnsi"/>
          <w:sz w:val="22"/>
          <w:szCs w:val="22"/>
        </w:rPr>
        <w:t>is</w:t>
      </w:r>
      <w:r w:rsidR="000A116F">
        <w:rPr>
          <w:rFonts w:asciiTheme="minorHAnsi" w:hAnsiTheme="minorHAnsi" w:cstheme="minorHAnsi"/>
          <w:sz w:val="22"/>
          <w:szCs w:val="22"/>
        </w:rPr>
        <w:t xml:space="preserve"> incorporated </w:t>
      </w:r>
      <w:r w:rsidR="002F00DD">
        <w:rPr>
          <w:rFonts w:asciiTheme="minorHAnsi" w:hAnsiTheme="minorHAnsi" w:cstheme="minorHAnsi"/>
          <w:sz w:val="22"/>
          <w:szCs w:val="22"/>
        </w:rPr>
        <w:t xml:space="preserve">into </w:t>
      </w:r>
      <w:r w:rsidR="00A752C3">
        <w:rPr>
          <w:rFonts w:asciiTheme="minorHAnsi" w:hAnsiTheme="minorHAnsi" w:cstheme="minorHAnsi"/>
          <w:sz w:val="22"/>
          <w:szCs w:val="22"/>
        </w:rPr>
        <w:t>annual programme and partnership reviews</w:t>
      </w:r>
      <w:r w:rsidR="000A116F">
        <w:rPr>
          <w:rFonts w:asciiTheme="minorHAnsi" w:hAnsiTheme="minorHAnsi" w:cstheme="minorHAnsi"/>
          <w:sz w:val="22"/>
          <w:szCs w:val="22"/>
        </w:rPr>
        <w:t xml:space="preserve"> completed </w:t>
      </w:r>
      <w:r w:rsidR="00EC2FD2">
        <w:rPr>
          <w:rFonts w:asciiTheme="minorHAnsi" w:hAnsiTheme="minorHAnsi" w:cstheme="minorHAnsi"/>
          <w:sz w:val="22"/>
          <w:szCs w:val="22"/>
        </w:rPr>
        <w:t>by</w:t>
      </w:r>
      <w:r w:rsidR="000A116F">
        <w:rPr>
          <w:rFonts w:asciiTheme="minorHAnsi" w:hAnsiTheme="minorHAnsi" w:cstheme="minorHAnsi"/>
          <w:sz w:val="22"/>
          <w:szCs w:val="22"/>
        </w:rPr>
        <w:t xml:space="preserve"> this</w:t>
      </w:r>
      <w:r w:rsidR="007F3D98">
        <w:rPr>
          <w:rFonts w:asciiTheme="minorHAnsi" w:hAnsiTheme="minorHAnsi" w:cstheme="minorHAnsi"/>
          <w:sz w:val="22"/>
          <w:szCs w:val="22"/>
        </w:rPr>
        <w:t xml:space="preserve"> D</w:t>
      </w:r>
      <w:r w:rsidR="000A116F">
        <w:rPr>
          <w:rFonts w:asciiTheme="minorHAnsi" w:hAnsiTheme="minorHAnsi" w:cstheme="minorHAnsi"/>
          <w:sz w:val="22"/>
          <w:szCs w:val="22"/>
        </w:rPr>
        <w:t>irectorate</w:t>
      </w:r>
      <w:r w:rsidR="00A752C3">
        <w:rPr>
          <w:rFonts w:asciiTheme="minorHAnsi" w:hAnsiTheme="minorHAnsi" w:cstheme="minorHAnsi"/>
          <w:sz w:val="22"/>
          <w:szCs w:val="22"/>
        </w:rPr>
        <w:t>.</w:t>
      </w:r>
    </w:p>
    <w:p w:rsidRPr="00A6367B" w:rsidR="00D3752B" w:rsidP="00D3752B" w:rsidRDefault="00D3752B" w14:paraId="42E01D7C" w14:textId="77777777">
      <w:pPr>
        <w:rPr>
          <w:rFonts w:asciiTheme="minorHAnsi" w:hAnsiTheme="minorHAnsi" w:cstheme="minorHAnsi"/>
          <w:b/>
          <w:bCs/>
          <w:sz w:val="22"/>
          <w:szCs w:val="22"/>
        </w:rPr>
      </w:pPr>
      <w:r>
        <w:rPr>
          <w:rFonts w:asciiTheme="minorHAnsi" w:hAnsiTheme="minorHAnsi" w:cstheme="minorHAnsi"/>
          <w:b/>
          <w:bCs/>
          <w:sz w:val="22"/>
          <w:szCs w:val="22"/>
        </w:rPr>
        <w:t>Amber-rated actions and barriers to success</w:t>
      </w:r>
    </w:p>
    <w:p w:rsidR="00D3752B" w:rsidP="00D3752B" w:rsidRDefault="00D3752B" w14:paraId="2AD7E874" w14:textId="79CA36F0">
      <w:pPr>
        <w:spacing w:before="240"/>
        <w:rPr>
          <w:rFonts w:asciiTheme="minorHAnsi" w:hAnsiTheme="minorHAnsi" w:cstheme="minorHAnsi"/>
          <w:b/>
          <w:bCs/>
          <w:sz w:val="22"/>
          <w:szCs w:val="22"/>
        </w:rPr>
      </w:pPr>
      <w:r>
        <w:rPr>
          <w:rFonts w:asciiTheme="minorHAnsi" w:hAnsiTheme="minorHAnsi" w:cstheme="minorHAnsi"/>
          <w:sz w:val="22"/>
          <w:szCs w:val="22"/>
        </w:rPr>
        <w:t>Seven actions (25%) were rated as amber, with several actions impacted by Covid-19, either due to competing priorities during the pandemic resulting in a slower pace of activity than anticipated (</w:t>
      </w:r>
      <w:r w:rsidRPr="00F765EA">
        <w:rPr>
          <w:rFonts w:asciiTheme="minorHAnsi" w:hAnsiTheme="minorHAnsi" w:cstheme="minorHAnsi"/>
          <w:color w:val="4472C4" w:themeColor="accent5"/>
          <w:sz w:val="22"/>
          <w:szCs w:val="22"/>
        </w:rPr>
        <w:t xml:space="preserve">2.23, </w:t>
      </w:r>
      <w:r w:rsidRPr="00253509">
        <w:rPr>
          <w:rFonts w:asciiTheme="minorHAnsi" w:hAnsiTheme="minorHAnsi" w:cstheme="minorHAnsi"/>
          <w:color w:val="4472C4" w:themeColor="accent5"/>
          <w:sz w:val="22"/>
          <w:szCs w:val="22"/>
        </w:rPr>
        <w:t>2.24</w:t>
      </w:r>
      <w:r>
        <w:rPr>
          <w:rFonts w:asciiTheme="minorHAnsi" w:hAnsiTheme="minorHAnsi" w:cstheme="minorHAnsi"/>
          <w:sz w:val="22"/>
          <w:szCs w:val="22"/>
        </w:rPr>
        <w:t>) or because our thinking ha</w:t>
      </w:r>
      <w:r w:rsidR="00C47EFD">
        <w:rPr>
          <w:rFonts w:asciiTheme="minorHAnsi" w:hAnsiTheme="minorHAnsi" w:cstheme="minorHAnsi"/>
          <w:sz w:val="22"/>
          <w:szCs w:val="22"/>
        </w:rPr>
        <w:t>d</w:t>
      </w:r>
      <w:r>
        <w:rPr>
          <w:rFonts w:asciiTheme="minorHAnsi" w:hAnsiTheme="minorHAnsi" w:cstheme="minorHAnsi"/>
          <w:sz w:val="22"/>
          <w:szCs w:val="22"/>
        </w:rPr>
        <w:t xml:space="preserve"> evolved in a post-covid, agile working environment (</w:t>
      </w:r>
      <w:r w:rsidRPr="006C461E">
        <w:rPr>
          <w:rFonts w:asciiTheme="minorHAnsi" w:hAnsiTheme="minorHAnsi" w:cstheme="minorHAnsi"/>
          <w:color w:val="4472C4" w:themeColor="accent5"/>
          <w:sz w:val="22"/>
          <w:szCs w:val="22"/>
        </w:rPr>
        <w:t>2.4</w:t>
      </w:r>
      <w:r>
        <w:rPr>
          <w:rFonts w:asciiTheme="minorHAnsi" w:hAnsiTheme="minorHAnsi" w:cstheme="minorHAnsi"/>
          <w:sz w:val="22"/>
          <w:szCs w:val="22"/>
        </w:rPr>
        <w:t>).</w:t>
      </w:r>
      <w:r w:rsidR="00F35FA4">
        <w:rPr>
          <w:rFonts w:asciiTheme="minorHAnsi" w:hAnsiTheme="minorHAnsi" w:cstheme="minorHAnsi"/>
          <w:sz w:val="22"/>
          <w:szCs w:val="22"/>
        </w:rPr>
        <w:t xml:space="preserve"> On the latter, </w:t>
      </w:r>
      <w:r w:rsidR="007A35F1">
        <w:rPr>
          <w:rFonts w:asciiTheme="minorHAnsi" w:hAnsiTheme="minorHAnsi" w:cstheme="minorHAnsi"/>
          <w:sz w:val="22"/>
          <w:szCs w:val="22"/>
        </w:rPr>
        <w:t xml:space="preserve">the action to investigate secondments across the institution has been superseded </w:t>
      </w:r>
      <w:r w:rsidR="001545D5">
        <w:rPr>
          <w:rFonts w:asciiTheme="minorHAnsi" w:hAnsiTheme="minorHAnsi" w:cstheme="minorHAnsi"/>
          <w:sz w:val="22"/>
          <w:szCs w:val="22"/>
        </w:rPr>
        <w:t>by a more integrated programme of development</w:t>
      </w:r>
      <w:r w:rsidR="00F118D2">
        <w:rPr>
          <w:rFonts w:asciiTheme="minorHAnsi" w:hAnsiTheme="minorHAnsi" w:cstheme="minorHAnsi"/>
          <w:sz w:val="22"/>
          <w:szCs w:val="22"/>
        </w:rPr>
        <w:t xml:space="preserve"> opportunities.</w:t>
      </w:r>
      <w:r w:rsidR="00BF2FC5">
        <w:rPr>
          <w:rFonts w:asciiTheme="minorHAnsi" w:hAnsiTheme="minorHAnsi" w:cstheme="minorHAnsi"/>
          <w:sz w:val="22"/>
          <w:szCs w:val="22"/>
        </w:rPr>
        <w:t xml:space="preserve"> </w:t>
      </w:r>
      <w:r w:rsidR="0054769A">
        <w:rPr>
          <w:rFonts w:asciiTheme="minorHAnsi" w:hAnsiTheme="minorHAnsi" w:cstheme="minorHAnsi"/>
          <w:sz w:val="22"/>
          <w:szCs w:val="22"/>
        </w:rPr>
        <w:t>This</w:t>
      </w:r>
      <w:r w:rsidR="00B27522">
        <w:rPr>
          <w:rFonts w:asciiTheme="minorHAnsi" w:hAnsiTheme="minorHAnsi" w:cstheme="minorHAnsi"/>
          <w:sz w:val="22"/>
          <w:szCs w:val="22"/>
        </w:rPr>
        <w:t xml:space="preserve"> is taken forward in the new action plan </w:t>
      </w:r>
      <w:r w:rsidR="0054769A">
        <w:rPr>
          <w:rFonts w:asciiTheme="minorHAnsi" w:hAnsiTheme="minorHAnsi" w:cstheme="minorHAnsi"/>
          <w:sz w:val="22"/>
          <w:szCs w:val="22"/>
        </w:rPr>
        <w:t xml:space="preserve">under </w:t>
      </w:r>
      <w:r w:rsidRPr="0054769A" w:rsidR="0054769A">
        <w:rPr>
          <w:rFonts w:asciiTheme="minorHAnsi" w:hAnsiTheme="minorHAnsi" w:cstheme="minorHAnsi"/>
          <w:b/>
          <w:bCs/>
          <w:sz w:val="22"/>
          <w:szCs w:val="22"/>
        </w:rPr>
        <w:t>Action A4</w:t>
      </w:r>
      <w:r w:rsidR="0054769A">
        <w:rPr>
          <w:rFonts w:asciiTheme="minorHAnsi" w:hAnsiTheme="minorHAnsi" w:cstheme="minorHAnsi"/>
          <w:b/>
          <w:bCs/>
          <w:sz w:val="22"/>
          <w:szCs w:val="22"/>
        </w:rPr>
        <w:t>.</w:t>
      </w:r>
    </w:p>
    <w:p w:rsidR="009F64BE" w:rsidP="00D3752B" w:rsidRDefault="00130969" w14:paraId="10641D11" w14:textId="2A4905CA">
      <w:pPr>
        <w:spacing w:before="240"/>
        <w:rPr>
          <w:rFonts w:asciiTheme="minorHAnsi" w:hAnsiTheme="minorHAnsi" w:cstheme="minorHAnsi"/>
          <w:b/>
          <w:bCs/>
          <w:sz w:val="22"/>
          <w:szCs w:val="22"/>
        </w:rPr>
      </w:pPr>
      <w:r>
        <w:rPr>
          <w:rFonts w:asciiTheme="minorHAnsi" w:hAnsiTheme="minorHAnsi" w:cstheme="minorHAnsi"/>
          <w:sz w:val="22"/>
          <w:szCs w:val="22"/>
        </w:rPr>
        <w:t xml:space="preserve">Whilst </w:t>
      </w:r>
      <w:r w:rsidRPr="00C30BAD" w:rsidR="00CA29BE">
        <w:rPr>
          <w:rFonts w:asciiTheme="minorHAnsi" w:hAnsiTheme="minorHAnsi" w:cstheme="minorHAnsi"/>
          <w:sz w:val="22"/>
          <w:szCs w:val="22"/>
        </w:rPr>
        <w:t xml:space="preserve">Stirling exceeds the sector average in the use of </w:t>
      </w:r>
      <w:r w:rsidR="00CD642C">
        <w:rPr>
          <w:rFonts w:asciiTheme="minorHAnsi" w:hAnsiTheme="minorHAnsi" w:cstheme="minorHAnsi"/>
          <w:sz w:val="22"/>
          <w:szCs w:val="22"/>
        </w:rPr>
        <w:t>open-ended contracts</w:t>
      </w:r>
      <w:r w:rsidRPr="00C30BAD" w:rsidR="00CA29BE">
        <w:rPr>
          <w:rFonts w:asciiTheme="minorHAnsi" w:hAnsiTheme="minorHAnsi" w:cstheme="minorHAnsi"/>
          <w:sz w:val="22"/>
          <w:szCs w:val="22"/>
        </w:rPr>
        <w:t xml:space="preserve"> for academic staff (69% vs. 67%</w:t>
      </w:r>
      <w:r w:rsidR="00CA29BE">
        <w:rPr>
          <w:rFonts w:asciiTheme="minorHAnsi" w:hAnsiTheme="minorHAnsi" w:cstheme="minorHAnsi"/>
          <w:sz w:val="22"/>
          <w:szCs w:val="22"/>
        </w:rPr>
        <w:t xml:space="preserve">, </w:t>
      </w:r>
      <w:r w:rsidRPr="00C30BAD" w:rsidR="00CA29BE">
        <w:rPr>
          <w:rFonts w:asciiTheme="minorHAnsi" w:hAnsiTheme="minorHAnsi" w:cstheme="minorHAnsi"/>
          <w:sz w:val="22"/>
          <w:szCs w:val="22"/>
        </w:rPr>
        <w:t>Advance HE 2023)</w:t>
      </w:r>
      <w:r w:rsidR="00CD642C">
        <w:rPr>
          <w:rFonts w:asciiTheme="minorHAnsi" w:hAnsiTheme="minorHAnsi" w:cstheme="minorHAnsi"/>
          <w:sz w:val="22"/>
          <w:szCs w:val="22"/>
        </w:rPr>
        <w:t xml:space="preserve">, </w:t>
      </w:r>
      <w:r w:rsidR="00CA29BE">
        <w:rPr>
          <w:rFonts w:asciiTheme="minorHAnsi" w:hAnsiTheme="minorHAnsi" w:cstheme="minorHAnsi"/>
          <w:sz w:val="22"/>
          <w:szCs w:val="22"/>
        </w:rPr>
        <w:t>our</w:t>
      </w:r>
      <w:r w:rsidR="00CD642C">
        <w:rPr>
          <w:rFonts w:asciiTheme="minorHAnsi" w:hAnsiTheme="minorHAnsi" w:cstheme="minorHAnsi"/>
          <w:sz w:val="22"/>
          <w:szCs w:val="22"/>
        </w:rPr>
        <w:t xml:space="preserve"> use of fixed-term contracts </w:t>
      </w:r>
      <w:r w:rsidR="00431D93">
        <w:rPr>
          <w:rFonts w:asciiTheme="minorHAnsi" w:hAnsiTheme="minorHAnsi" w:cstheme="minorHAnsi"/>
          <w:sz w:val="22"/>
          <w:szCs w:val="22"/>
        </w:rPr>
        <w:t>did</w:t>
      </w:r>
      <w:r w:rsidR="00A945FA">
        <w:rPr>
          <w:rFonts w:asciiTheme="minorHAnsi" w:hAnsiTheme="minorHAnsi" w:cstheme="minorHAnsi"/>
          <w:sz w:val="22"/>
          <w:szCs w:val="22"/>
        </w:rPr>
        <w:t xml:space="preserve"> not fall, with </w:t>
      </w:r>
      <w:r w:rsidR="000865AD">
        <w:rPr>
          <w:rFonts w:asciiTheme="minorHAnsi" w:hAnsiTheme="minorHAnsi" w:cstheme="minorHAnsi"/>
          <w:sz w:val="22"/>
          <w:szCs w:val="22"/>
        </w:rPr>
        <w:t>women accounting for 59% of fixed-term contracts</w:t>
      </w:r>
      <w:r w:rsidR="005A0770">
        <w:rPr>
          <w:rFonts w:asciiTheme="minorHAnsi" w:hAnsiTheme="minorHAnsi" w:cstheme="minorHAnsi"/>
          <w:sz w:val="22"/>
          <w:szCs w:val="22"/>
        </w:rPr>
        <w:t xml:space="preserve"> in 2023/24</w:t>
      </w:r>
      <w:r w:rsidR="00D24C87">
        <w:rPr>
          <w:rFonts w:asciiTheme="minorHAnsi" w:hAnsiTheme="minorHAnsi" w:cstheme="minorHAnsi"/>
          <w:sz w:val="22"/>
          <w:szCs w:val="22"/>
        </w:rPr>
        <w:t xml:space="preserve"> (</w:t>
      </w:r>
      <w:r w:rsidRPr="00D24C87" w:rsidR="00D24C87">
        <w:rPr>
          <w:rFonts w:asciiTheme="minorHAnsi" w:hAnsiTheme="minorHAnsi" w:cstheme="minorHAnsi"/>
          <w:color w:val="4472C4" w:themeColor="accent5"/>
          <w:sz w:val="22"/>
          <w:szCs w:val="22"/>
        </w:rPr>
        <w:t>2.11</w:t>
      </w:r>
      <w:r w:rsidR="00D24C87">
        <w:rPr>
          <w:rFonts w:asciiTheme="minorHAnsi" w:hAnsiTheme="minorHAnsi" w:cstheme="minorHAnsi"/>
          <w:sz w:val="22"/>
          <w:szCs w:val="22"/>
        </w:rPr>
        <w:t>). Th</w:t>
      </w:r>
      <w:r w:rsidR="00AA7046">
        <w:rPr>
          <w:rFonts w:asciiTheme="minorHAnsi" w:hAnsiTheme="minorHAnsi" w:cstheme="minorHAnsi"/>
          <w:sz w:val="22"/>
          <w:szCs w:val="22"/>
        </w:rPr>
        <w:t>e increase in fixed-term contracts responded to</w:t>
      </w:r>
      <w:r w:rsidR="00FC67D4">
        <w:rPr>
          <w:rFonts w:asciiTheme="minorHAnsi" w:hAnsiTheme="minorHAnsi" w:cstheme="minorHAnsi"/>
          <w:sz w:val="22"/>
          <w:szCs w:val="22"/>
        </w:rPr>
        <w:t xml:space="preserve"> the </w:t>
      </w:r>
      <w:r w:rsidR="000E76B7">
        <w:rPr>
          <w:rFonts w:asciiTheme="minorHAnsi" w:hAnsiTheme="minorHAnsi" w:cstheme="minorHAnsi"/>
          <w:sz w:val="22"/>
          <w:szCs w:val="22"/>
        </w:rPr>
        <w:t>rapid growth in student numbers experienced during the pandemic</w:t>
      </w:r>
      <w:r w:rsidR="00232D7F">
        <w:rPr>
          <w:rFonts w:asciiTheme="minorHAnsi" w:hAnsiTheme="minorHAnsi" w:cstheme="minorHAnsi"/>
          <w:sz w:val="22"/>
          <w:szCs w:val="22"/>
        </w:rPr>
        <w:t>.</w:t>
      </w:r>
      <w:r w:rsidR="00AA7046">
        <w:rPr>
          <w:rFonts w:asciiTheme="minorHAnsi" w:hAnsiTheme="minorHAnsi" w:cstheme="minorHAnsi"/>
          <w:sz w:val="22"/>
          <w:szCs w:val="22"/>
        </w:rPr>
        <w:t xml:space="preserve"> </w:t>
      </w:r>
      <w:r w:rsidR="00232D7F">
        <w:rPr>
          <w:rFonts w:asciiTheme="minorHAnsi" w:hAnsiTheme="minorHAnsi" w:cstheme="minorHAnsi"/>
          <w:sz w:val="22"/>
          <w:szCs w:val="22"/>
        </w:rPr>
        <w:t>W</w:t>
      </w:r>
      <w:r w:rsidR="00AA7046">
        <w:rPr>
          <w:rFonts w:asciiTheme="minorHAnsi" w:hAnsiTheme="minorHAnsi" w:cstheme="minorHAnsi"/>
          <w:sz w:val="22"/>
          <w:szCs w:val="22"/>
        </w:rPr>
        <w:t xml:space="preserve">ork is underway to </w:t>
      </w:r>
      <w:r w:rsidR="00AF20EE">
        <w:rPr>
          <w:rFonts w:asciiTheme="minorHAnsi" w:hAnsiTheme="minorHAnsi" w:cstheme="minorHAnsi"/>
          <w:sz w:val="22"/>
          <w:szCs w:val="22"/>
        </w:rPr>
        <w:t>progress a reduction</w:t>
      </w:r>
      <w:r w:rsidR="00AA7046">
        <w:rPr>
          <w:rFonts w:asciiTheme="minorHAnsi" w:hAnsiTheme="minorHAnsi" w:cstheme="minorHAnsi"/>
          <w:sz w:val="22"/>
          <w:szCs w:val="22"/>
        </w:rPr>
        <w:t xml:space="preserve"> through a contract review project </w:t>
      </w:r>
      <w:r w:rsidRPr="00942D8D" w:rsidR="00AA7046">
        <w:rPr>
          <w:rFonts w:asciiTheme="minorHAnsi" w:hAnsiTheme="minorHAnsi" w:cstheme="minorHAnsi"/>
          <w:b/>
          <w:bCs/>
          <w:sz w:val="22"/>
          <w:szCs w:val="22"/>
        </w:rPr>
        <w:t>[Action: A</w:t>
      </w:r>
      <w:r w:rsidRPr="00942D8D" w:rsidR="00942D8D">
        <w:rPr>
          <w:rFonts w:asciiTheme="minorHAnsi" w:hAnsiTheme="minorHAnsi" w:cstheme="minorHAnsi"/>
          <w:b/>
          <w:bCs/>
          <w:sz w:val="22"/>
          <w:szCs w:val="22"/>
        </w:rPr>
        <w:t>10]</w:t>
      </w:r>
      <w:r w:rsidR="009E3F98">
        <w:rPr>
          <w:rFonts w:asciiTheme="minorHAnsi" w:hAnsiTheme="minorHAnsi" w:cstheme="minorHAnsi"/>
          <w:b/>
          <w:bCs/>
          <w:sz w:val="22"/>
          <w:szCs w:val="22"/>
        </w:rPr>
        <w:t>.</w:t>
      </w:r>
      <w:r w:rsidR="00431D93">
        <w:rPr>
          <w:rFonts w:asciiTheme="minorHAnsi" w:hAnsiTheme="minorHAnsi" w:cstheme="minorHAnsi"/>
          <w:b/>
          <w:bCs/>
          <w:sz w:val="22"/>
          <w:szCs w:val="22"/>
        </w:rPr>
        <w:t xml:space="preserve"> </w:t>
      </w:r>
    </w:p>
    <w:p w:rsidRPr="00450E85" w:rsidR="005D03C3" w:rsidP="00D3752B" w:rsidRDefault="005D03C3" w14:paraId="2E386BFC" w14:textId="0E5C76B4">
      <w:pPr>
        <w:spacing w:before="240"/>
        <w:rPr>
          <w:rFonts w:asciiTheme="minorHAnsi" w:hAnsiTheme="minorHAnsi" w:cstheme="minorHAnsi"/>
          <w:sz w:val="22"/>
          <w:szCs w:val="22"/>
        </w:rPr>
      </w:pPr>
      <w:r>
        <w:rPr>
          <w:rFonts w:asciiTheme="minorHAnsi" w:hAnsiTheme="minorHAnsi" w:cstheme="minorHAnsi"/>
          <w:sz w:val="22"/>
          <w:szCs w:val="22"/>
        </w:rPr>
        <w:t>There were other actions where work had been undertaken to move them in the right trajectory, but over</w:t>
      </w:r>
      <w:r w:rsidR="00635AE8">
        <w:rPr>
          <w:rFonts w:asciiTheme="minorHAnsi" w:hAnsiTheme="minorHAnsi" w:cstheme="minorHAnsi"/>
          <w:sz w:val="22"/>
          <w:szCs w:val="22"/>
        </w:rPr>
        <w:t xml:space="preserve"> </w:t>
      </w:r>
      <w:r>
        <w:rPr>
          <w:rFonts w:asciiTheme="minorHAnsi" w:hAnsiTheme="minorHAnsi" w:cstheme="minorHAnsi"/>
          <w:sz w:val="22"/>
          <w:szCs w:val="22"/>
        </w:rPr>
        <w:t xml:space="preserve">time, they did not quite meet the target (e.g. </w:t>
      </w:r>
      <w:r w:rsidRPr="00AF391C">
        <w:rPr>
          <w:rFonts w:asciiTheme="minorHAnsi" w:hAnsiTheme="minorHAnsi" w:cstheme="minorHAnsi"/>
          <w:color w:val="4472C4" w:themeColor="accent5"/>
          <w:sz w:val="22"/>
          <w:szCs w:val="22"/>
        </w:rPr>
        <w:t xml:space="preserve">2.12, </w:t>
      </w:r>
      <w:r w:rsidRPr="00890B73">
        <w:rPr>
          <w:rFonts w:asciiTheme="minorHAnsi" w:hAnsiTheme="minorHAnsi" w:cstheme="minorHAnsi"/>
          <w:color w:val="4472C4" w:themeColor="accent5"/>
          <w:sz w:val="22"/>
          <w:szCs w:val="22"/>
        </w:rPr>
        <w:t>2.21</w:t>
      </w:r>
      <w:r>
        <w:rPr>
          <w:rFonts w:asciiTheme="minorHAnsi" w:hAnsiTheme="minorHAnsi" w:cstheme="minorHAnsi"/>
          <w:sz w:val="22"/>
          <w:szCs w:val="22"/>
        </w:rPr>
        <w:t>). This is partly due to a lack of clear ownership (</w:t>
      </w:r>
      <w:r w:rsidRPr="009510EB">
        <w:rPr>
          <w:rFonts w:asciiTheme="minorHAnsi" w:hAnsiTheme="minorHAnsi" w:cstheme="minorHAnsi"/>
          <w:color w:val="4472C4" w:themeColor="accent5"/>
          <w:sz w:val="22"/>
          <w:szCs w:val="22"/>
        </w:rPr>
        <w:t>2.12</w:t>
      </w:r>
      <w:r>
        <w:rPr>
          <w:rFonts w:asciiTheme="minorHAnsi" w:hAnsiTheme="minorHAnsi" w:cstheme="minorHAnsi"/>
          <w:sz w:val="22"/>
          <w:szCs w:val="22"/>
        </w:rPr>
        <w:t>), and the under-estimation of the time required for change to occur (</w:t>
      </w:r>
      <w:r w:rsidRPr="00AA2833">
        <w:rPr>
          <w:rFonts w:asciiTheme="minorHAnsi" w:hAnsiTheme="minorHAnsi" w:cstheme="minorHAnsi"/>
          <w:color w:val="4472C4" w:themeColor="accent5"/>
          <w:sz w:val="22"/>
          <w:szCs w:val="22"/>
        </w:rPr>
        <w:t>2.21</w:t>
      </w:r>
      <w:r>
        <w:rPr>
          <w:rFonts w:asciiTheme="minorHAnsi" w:hAnsiTheme="minorHAnsi" w:cstheme="minorHAnsi"/>
          <w:sz w:val="22"/>
          <w:szCs w:val="22"/>
        </w:rPr>
        <w:t>).</w:t>
      </w:r>
      <w:r w:rsidR="007B1CB8">
        <w:rPr>
          <w:rFonts w:asciiTheme="minorHAnsi" w:hAnsiTheme="minorHAnsi" w:cstheme="minorHAnsi"/>
          <w:sz w:val="22"/>
          <w:szCs w:val="22"/>
        </w:rPr>
        <w:t xml:space="preserve"> </w:t>
      </w:r>
      <w:r w:rsidR="0057735B">
        <w:rPr>
          <w:rFonts w:asciiTheme="minorHAnsi" w:hAnsiTheme="minorHAnsi" w:cstheme="minorHAnsi"/>
          <w:sz w:val="22"/>
          <w:szCs w:val="22"/>
        </w:rPr>
        <w:t>For example, whilst a</w:t>
      </w:r>
      <w:r w:rsidR="00FD5753">
        <w:rPr>
          <w:rFonts w:asciiTheme="minorHAnsi" w:hAnsiTheme="minorHAnsi" w:cstheme="minorHAnsi"/>
          <w:sz w:val="22"/>
          <w:szCs w:val="22"/>
        </w:rPr>
        <w:t xml:space="preserve"> professorial</w:t>
      </w:r>
      <w:r w:rsidR="0057735B">
        <w:rPr>
          <w:rFonts w:asciiTheme="minorHAnsi" w:hAnsiTheme="minorHAnsi" w:cstheme="minorHAnsi"/>
          <w:sz w:val="22"/>
          <w:szCs w:val="22"/>
        </w:rPr>
        <w:t xml:space="preserve"> pay audit was carried out</w:t>
      </w:r>
      <w:r w:rsidR="00FD5753">
        <w:rPr>
          <w:rFonts w:asciiTheme="minorHAnsi" w:hAnsiTheme="minorHAnsi" w:cstheme="minorHAnsi"/>
          <w:sz w:val="22"/>
          <w:szCs w:val="22"/>
        </w:rPr>
        <w:t xml:space="preserve"> and the </w:t>
      </w:r>
      <w:r w:rsidR="00010CD0">
        <w:rPr>
          <w:rFonts w:asciiTheme="minorHAnsi" w:hAnsiTheme="minorHAnsi" w:cstheme="minorHAnsi"/>
          <w:sz w:val="22"/>
          <w:szCs w:val="22"/>
        </w:rPr>
        <w:t xml:space="preserve">associated </w:t>
      </w:r>
      <w:r w:rsidR="00FD5753">
        <w:rPr>
          <w:rFonts w:asciiTheme="minorHAnsi" w:hAnsiTheme="minorHAnsi" w:cstheme="minorHAnsi"/>
          <w:sz w:val="22"/>
          <w:szCs w:val="22"/>
        </w:rPr>
        <w:t>gender pay gap</w:t>
      </w:r>
      <w:r w:rsidR="0057735B">
        <w:rPr>
          <w:rFonts w:asciiTheme="minorHAnsi" w:hAnsiTheme="minorHAnsi" w:cstheme="minorHAnsi"/>
          <w:sz w:val="22"/>
          <w:szCs w:val="22"/>
        </w:rPr>
        <w:t xml:space="preserve"> </w:t>
      </w:r>
      <w:r w:rsidR="00010CD0">
        <w:rPr>
          <w:rFonts w:asciiTheme="minorHAnsi" w:hAnsiTheme="minorHAnsi" w:cstheme="minorHAnsi"/>
          <w:sz w:val="22"/>
          <w:szCs w:val="22"/>
        </w:rPr>
        <w:t xml:space="preserve">did reduce </w:t>
      </w:r>
      <w:r w:rsidR="0057735B">
        <w:rPr>
          <w:rFonts w:asciiTheme="minorHAnsi" w:hAnsiTheme="minorHAnsi" w:cstheme="minorHAnsi"/>
          <w:sz w:val="22"/>
          <w:szCs w:val="22"/>
        </w:rPr>
        <w:t>(</w:t>
      </w:r>
      <w:r w:rsidRPr="0057735B" w:rsidR="0057735B">
        <w:rPr>
          <w:rFonts w:asciiTheme="minorHAnsi" w:hAnsiTheme="minorHAnsi" w:cstheme="minorHAnsi"/>
          <w:color w:val="4472C4" w:themeColor="accent5"/>
          <w:sz w:val="22"/>
          <w:szCs w:val="22"/>
        </w:rPr>
        <w:t>2.21</w:t>
      </w:r>
      <w:r w:rsidR="0057735B">
        <w:rPr>
          <w:rFonts w:asciiTheme="minorHAnsi" w:hAnsiTheme="minorHAnsi" w:cstheme="minorHAnsi"/>
          <w:sz w:val="22"/>
          <w:szCs w:val="22"/>
        </w:rPr>
        <w:t xml:space="preserve">), </w:t>
      </w:r>
      <w:r w:rsidR="00010CD0">
        <w:rPr>
          <w:rFonts w:asciiTheme="minorHAnsi" w:hAnsiTheme="minorHAnsi" w:cstheme="minorHAnsi"/>
          <w:sz w:val="22"/>
          <w:szCs w:val="22"/>
        </w:rPr>
        <w:t xml:space="preserve">it did not meet the target set. </w:t>
      </w:r>
      <w:r w:rsidR="00FD5753">
        <w:rPr>
          <w:rFonts w:asciiTheme="minorHAnsi" w:hAnsiTheme="minorHAnsi" w:cstheme="minorHAnsi"/>
          <w:sz w:val="22"/>
          <w:szCs w:val="22"/>
        </w:rPr>
        <w:t xml:space="preserve"> </w:t>
      </w:r>
      <w:r w:rsidRPr="00D83E37" w:rsidR="00501D52">
        <w:rPr>
          <w:rFonts w:asciiTheme="minorHAnsi" w:hAnsiTheme="minorHAnsi" w:cstheme="minorHAnsi"/>
          <w:sz w:val="22"/>
          <w:szCs w:val="22"/>
        </w:rPr>
        <w:t>Similarly</w:t>
      </w:r>
      <w:r w:rsidRPr="00A77104" w:rsidR="00501D52">
        <w:rPr>
          <w:rFonts w:asciiTheme="minorHAnsi" w:hAnsiTheme="minorHAnsi" w:cstheme="minorHAnsi"/>
          <w:sz w:val="22"/>
          <w:szCs w:val="22"/>
        </w:rPr>
        <w:t>, while shared parental leave was promoted</w:t>
      </w:r>
      <w:r w:rsidR="00CF645C">
        <w:rPr>
          <w:rFonts w:asciiTheme="minorHAnsi" w:hAnsiTheme="minorHAnsi" w:cstheme="minorHAnsi"/>
          <w:sz w:val="22"/>
          <w:szCs w:val="22"/>
        </w:rPr>
        <w:t xml:space="preserve"> (</w:t>
      </w:r>
      <w:r w:rsidRPr="00CF645C" w:rsidR="00CF645C">
        <w:rPr>
          <w:rFonts w:asciiTheme="minorHAnsi" w:hAnsiTheme="minorHAnsi" w:cstheme="minorHAnsi"/>
          <w:color w:val="5B9BD5" w:themeColor="accent1"/>
          <w:sz w:val="22"/>
          <w:szCs w:val="22"/>
        </w:rPr>
        <w:t>2.27</w:t>
      </w:r>
      <w:r w:rsidR="00CF645C">
        <w:rPr>
          <w:rFonts w:asciiTheme="minorHAnsi" w:hAnsiTheme="minorHAnsi" w:cstheme="minorHAnsi"/>
          <w:sz w:val="22"/>
          <w:szCs w:val="22"/>
        </w:rPr>
        <w:t>)</w:t>
      </w:r>
      <w:r w:rsidRPr="00A77104" w:rsidR="00501D52">
        <w:rPr>
          <w:rFonts w:asciiTheme="minorHAnsi" w:hAnsiTheme="minorHAnsi" w:cstheme="minorHAnsi"/>
          <w:sz w:val="22"/>
          <w:szCs w:val="22"/>
        </w:rPr>
        <w:t xml:space="preserve"> this did not result in </w:t>
      </w:r>
      <w:r w:rsidR="00501D52">
        <w:rPr>
          <w:rFonts w:asciiTheme="minorHAnsi" w:hAnsiTheme="minorHAnsi" w:cstheme="minorHAnsi"/>
          <w:sz w:val="22"/>
          <w:szCs w:val="22"/>
        </w:rPr>
        <w:t xml:space="preserve">the </w:t>
      </w:r>
      <w:r w:rsidRPr="00A77104" w:rsidR="00501D52">
        <w:rPr>
          <w:rFonts w:asciiTheme="minorHAnsi" w:hAnsiTheme="minorHAnsi" w:cstheme="minorHAnsi"/>
          <w:sz w:val="22"/>
          <w:szCs w:val="22"/>
        </w:rPr>
        <w:t>increased uptak</w:t>
      </w:r>
      <w:r w:rsidR="00501D52">
        <w:rPr>
          <w:rFonts w:asciiTheme="minorHAnsi" w:hAnsiTheme="minorHAnsi" w:cstheme="minorHAnsi"/>
          <w:sz w:val="22"/>
          <w:szCs w:val="22"/>
        </w:rPr>
        <w:t>e we aimed for.</w:t>
      </w:r>
    </w:p>
    <w:p w:rsidR="000E0533" w:rsidP="00063719" w:rsidRDefault="00F547A9" w14:paraId="2E508414" w14:textId="096DE73B">
      <w:pPr>
        <w:rPr>
          <w:rFonts w:asciiTheme="minorHAnsi" w:hAnsiTheme="minorHAnsi" w:cstheme="minorHAnsi"/>
          <w:b/>
          <w:bCs/>
          <w:sz w:val="22"/>
          <w:szCs w:val="22"/>
        </w:rPr>
      </w:pPr>
      <w:r w:rsidRPr="00355F52">
        <w:rPr>
          <w:rFonts w:asciiTheme="minorHAnsi" w:hAnsiTheme="minorHAnsi" w:cstheme="minorHAnsi"/>
          <w:b/>
          <w:bCs/>
          <w:sz w:val="22"/>
          <w:szCs w:val="22"/>
        </w:rPr>
        <w:t>Over</w:t>
      </w:r>
      <w:r w:rsidRPr="00355F52" w:rsidR="00355F52">
        <w:rPr>
          <w:rFonts w:asciiTheme="minorHAnsi" w:hAnsiTheme="minorHAnsi" w:cstheme="minorHAnsi"/>
          <w:b/>
          <w:bCs/>
          <w:sz w:val="22"/>
          <w:szCs w:val="22"/>
        </w:rPr>
        <w:t>all reflection and lessons learned</w:t>
      </w:r>
    </w:p>
    <w:p w:rsidR="00874033" w:rsidP="00063719" w:rsidRDefault="006179FC" w14:paraId="422F7A67" w14:textId="6B913887">
      <w:pPr>
        <w:rPr>
          <w:rFonts w:asciiTheme="minorHAnsi" w:hAnsiTheme="minorHAnsi" w:cstheme="minorHAnsi"/>
          <w:sz w:val="22"/>
          <w:szCs w:val="22"/>
        </w:rPr>
      </w:pPr>
      <w:r>
        <w:rPr>
          <w:rFonts w:asciiTheme="minorHAnsi" w:hAnsiTheme="minorHAnsi" w:cstheme="minorHAnsi"/>
          <w:sz w:val="22"/>
          <w:szCs w:val="22"/>
        </w:rPr>
        <w:t>We have</w:t>
      </w:r>
      <w:r w:rsidR="00370ADE">
        <w:rPr>
          <w:rFonts w:asciiTheme="minorHAnsi" w:hAnsiTheme="minorHAnsi" w:cstheme="minorHAnsi"/>
          <w:sz w:val="22"/>
          <w:szCs w:val="22"/>
        </w:rPr>
        <w:t xml:space="preserve"> made </w:t>
      </w:r>
      <w:r w:rsidR="005E2AA3">
        <w:rPr>
          <w:rFonts w:asciiTheme="minorHAnsi" w:hAnsiTheme="minorHAnsi" w:cstheme="minorHAnsi"/>
          <w:sz w:val="22"/>
          <w:szCs w:val="22"/>
        </w:rPr>
        <w:t>considerable</w:t>
      </w:r>
      <w:r w:rsidR="00370ADE">
        <w:rPr>
          <w:rFonts w:asciiTheme="minorHAnsi" w:hAnsiTheme="minorHAnsi" w:cstheme="minorHAnsi"/>
          <w:sz w:val="22"/>
          <w:szCs w:val="22"/>
        </w:rPr>
        <w:t xml:space="preserve"> headways in</w:t>
      </w:r>
      <w:r w:rsidR="003815D1">
        <w:rPr>
          <w:rFonts w:asciiTheme="minorHAnsi" w:hAnsiTheme="minorHAnsi" w:cstheme="minorHAnsi"/>
          <w:sz w:val="22"/>
          <w:szCs w:val="22"/>
        </w:rPr>
        <w:t xml:space="preserve"> our EDI initiatives</w:t>
      </w:r>
      <w:r w:rsidR="00935B2F">
        <w:rPr>
          <w:rFonts w:asciiTheme="minorHAnsi" w:hAnsiTheme="minorHAnsi" w:cstheme="minorHAnsi"/>
          <w:sz w:val="22"/>
          <w:szCs w:val="22"/>
        </w:rPr>
        <w:t xml:space="preserve"> with our achievements</w:t>
      </w:r>
      <w:r w:rsidR="001E07CD">
        <w:rPr>
          <w:rFonts w:asciiTheme="minorHAnsi" w:hAnsiTheme="minorHAnsi" w:cstheme="minorHAnsi"/>
          <w:sz w:val="22"/>
          <w:szCs w:val="22"/>
        </w:rPr>
        <w:t xml:space="preserve"> going beyond</w:t>
      </w:r>
      <w:r w:rsidR="0019033B">
        <w:rPr>
          <w:rFonts w:asciiTheme="minorHAnsi" w:hAnsiTheme="minorHAnsi" w:cstheme="minorHAnsi"/>
          <w:sz w:val="22"/>
          <w:szCs w:val="22"/>
        </w:rPr>
        <w:t xml:space="preserve"> </w:t>
      </w:r>
      <w:r w:rsidR="00482B9D">
        <w:rPr>
          <w:rFonts w:asciiTheme="minorHAnsi" w:hAnsiTheme="minorHAnsi" w:cstheme="minorHAnsi"/>
          <w:sz w:val="22"/>
          <w:szCs w:val="22"/>
        </w:rPr>
        <w:t>our original pla</w:t>
      </w:r>
      <w:r w:rsidR="00995141">
        <w:rPr>
          <w:rFonts w:asciiTheme="minorHAnsi" w:hAnsiTheme="minorHAnsi" w:cstheme="minorHAnsi"/>
          <w:sz w:val="22"/>
          <w:szCs w:val="22"/>
        </w:rPr>
        <w:t>n</w:t>
      </w:r>
      <w:r w:rsidR="003815D1">
        <w:rPr>
          <w:rFonts w:asciiTheme="minorHAnsi" w:hAnsiTheme="minorHAnsi" w:cstheme="minorHAnsi"/>
          <w:sz w:val="22"/>
          <w:szCs w:val="22"/>
        </w:rPr>
        <w:t>. However</w:t>
      </w:r>
      <w:r w:rsidR="008B0E80">
        <w:rPr>
          <w:rFonts w:asciiTheme="minorHAnsi" w:hAnsiTheme="minorHAnsi" w:cstheme="minorHAnsi"/>
          <w:sz w:val="22"/>
          <w:szCs w:val="22"/>
        </w:rPr>
        <w:t xml:space="preserve">, there are still areas that require improvement. </w:t>
      </w:r>
      <w:r w:rsidR="00E95729">
        <w:rPr>
          <w:rFonts w:asciiTheme="minorHAnsi" w:hAnsiTheme="minorHAnsi" w:cstheme="minorHAnsi"/>
          <w:sz w:val="22"/>
          <w:szCs w:val="22"/>
        </w:rPr>
        <w:t>L</w:t>
      </w:r>
      <w:r w:rsidR="00B966D9">
        <w:rPr>
          <w:rFonts w:asciiTheme="minorHAnsi" w:hAnsiTheme="minorHAnsi" w:cstheme="minorHAnsi"/>
          <w:sz w:val="22"/>
          <w:szCs w:val="22"/>
        </w:rPr>
        <w:t xml:space="preserve">ack of clear ownership </w:t>
      </w:r>
      <w:r w:rsidR="00F5252E">
        <w:rPr>
          <w:rFonts w:asciiTheme="minorHAnsi" w:hAnsiTheme="minorHAnsi" w:cstheme="minorHAnsi"/>
          <w:sz w:val="22"/>
          <w:szCs w:val="22"/>
        </w:rPr>
        <w:t>of actions within the plan</w:t>
      </w:r>
      <w:r w:rsidR="00E71CA3">
        <w:rPr>
          <w:rFonts w:asciiTheme="minorHAnsi" w:hAnsiTheme="minorHAnsi" w:cstheme="minorHAnsi"/>
          <w:sz w:val="22"/>
          <w:szCs w:val="22"/>
        </w:rPr>
        <w:t xml:space="preserve"> </w:t>
      </w:r>
      <w:r w:rsidR="00F5252E">
        <w:rPr>
          <w:rFonts w:asciiTheme="minorHAnsi" w:hAnsiTheme="minorHAnsi" w:cstheme="minorHAnsi"/>
          <w:sz w:val="22"/>
          <w:szCs w:val="22"/>
        </w:rPr>
        <w:t xml:space="preserve">due to </w:t>
      </w:r>
      <w:r w:rsidR="001825D7">
        <w:rPr>
          <w:rFonts w:asciiTheme="minorHAnsi" w:hAnsiTheme="minorHAnsi" w:cstheme="minorHAnsi"/>
          <w:sz w:val="22"/>
          <w:szCs w:val="22"/>
        </w:rPr>
        <w:t xml:space="preserve">changing priorities and </w:t>
      </w:r>
      <w:r w:rsidR="00792166">
        <w:rPr>
          <w:rFonts w:asciiTheme="minorHAnsi" w:hAnsiTheme="minorHAnsi" w:cstheme="minorHAnsi"/>
          <w:sz w:val="22"/>
          <w:szCs w:val="22"/>
        </w:rPr>
        <w:t>workloads</w:t>
      </w:r>
      <w:r w:rsidR="00643EFA">
        <w:rPr>
          <w:rFonts w:asciiTheme="minorHAnsi" w:hAnsiTheme="minorHAnsi" w:cstheme="minorHAnsi"/>
          <w:sz w:val="22"/>
          <w:szCs w:val="22"/>
        </w:rPr>
        <w:t xml:space="preserve"> as well as </w:t>
      </w:r>
      <w:r w:rsidR="00FB39C9">
        <w:rPr>
          <w:rFonts w:asciiTheme="minorHAnsi" w:hAnsiTheme="minorHAnsi" w:cstheme="minorHAnsi"/>
          <w:sz w:val="22"/>
          <w:szCs w:val="22"/>
        </w:rPr>
        <w:t>staff turnover</w:t>
      </w:r>
      <w:r w:rsidR="00C84E79">
        <w:rPr>
          <w:rFonts w:asciiTheme="minorHAnsi" w:hAnsiTheme="minorHAnsi" w:cstheme="minorHAnsi"/>
          <w:sz w:val="22"/>
          <w:szCs w:val="22"/>
        </w:rPr>
        <w:t>, especially during the Covid period</w:t>
      </w:r>
      <w:r w:rsidR="00E95729">
        <w:rPr>
          <w:rFonts w:asciiTheme="minorHAnsi" w:hAnsiTheme="minorHAnsi" w:cstheme="minorHAnsi"/>
          <w:sz w:val="22"/>
          <w:szCs w:val="22"/>
        </w:rPr>
        <w:t>, proved challenging.</w:t>
      </w:r>
      <w:r w:rsidR="00E963C9">
        <w:rPr>
          <w:rFonts w:asciiTheme="minorHAnsi" w:hAnsiTheme="minorHAnsi" w:cstheme="minorHAnsi"/>
          <w:sz w:val="22"/>
          <w:szCs w:val="22"/>
        </w:rPr>
        <w:t xml:space="preserve"> </w:t>
      </w:r>
      <w:r w:rsidR="00E95729">
        <w:rPr>
          <w:rFonts w:asciiTheme="minorHAnsi" w:hAnsiTheme="minorHAnsi" w:cstheme="minorHAnsi"/>
          <w:sz w:val="22"/>
          <w:szCs w:val="22"/>
        </w:rPr>
        <w:t>Learning from this, w</w:t>
      </w:r>
      <w:r w:rsidR="00F92655">
        <w:rPr>
          <w:rFonts w:asciiTheme="minorHAnsi" w:hAnsiTheme="minorHAnsi" w:cstheme="minorHAnsi"/>
          <w:sz w:val="22"/>
          <w:szCs w:val="22"/>
        </w:rPr>
        <w:t>e will s</w:t>
      </w:r>
      <w:r w:rsidRPr="00F92655" w:rsidR="00F92655">
        <w:rPr>
          <w:rFonts w:asciiTheme="minorHAnsi" w:hAnsiTheme="minorHAnsi" w:cstheme="minorHAnsi"/>
          <w:sz w:val="22"/>
          <w:szCs w:val="22"/>
        </w:rPr>
        <w:t xml:space="preserve">trengthen action ownership by </w:t>
      </w:r>
      <w:r w:rsidR="00C50173">
        <w:rPr>
          <w:rFonts w:asciiTheme="minorHAnsi" w:hAnsiTheme="minorHAnsi" w:cstheme="minorHAnsi"/>
          <w:sz w:val="22"/>
          <w:szCs w:val="22"/>
        </w:rPr>
        <w:t>allocating</w:t>
      </w:r>
      <w:r w:rsidRPr="00F92655" w:rsidR="00F92655">
        <w:rPr>
          <w:rFonts w:asciiTheme="minorHAnsi" w:hAnsiTheme="minorHAnsi" w:cstheme="minorHAnsi"/>
          <w:sz w:val="22"/>
          <w:szCs w:val="22"/>
        </w:rPr>
        <w:t xml:space="preserve"> actions a</w:t>
      </w:r>
      <w:r w:rsidR="00CC4119">
        <w:rPr>
          <w:rFonts w:asciiTheme="minorHAnsi" w:hAnsiTheme="minorHAnsi" w:cstheme="minorHAnsi"/>
          <w:sz w:val="22"/>
          <w:szCs w:val="22"/>
        </w:rPr>
        <w:t>cross multiple</w:t>
      </w:r>
      <w:r w:rsidRPr="00F92655" w:rsidR="00F92655">
        <w:rPr>
          <w:rFonts w:asciiTheme="minorHAnsi" w:hAnsiTheme="minorHAnsi" w:cstheme="minorHAnsi"/>
          <w:sz w:val="22"/>
          <w:szCs w:val="22"/>
        </w:rPr>
        <w:t xml:space="preserve"> post holders, </w:t>
      </w:r>
      <w:r w:rsidR="00E4187F">
        <w:rPr>
          <w:rFonts w:asciiTheme="minorHAnsi" w:hAnsiTheme="minorHAnsi" w:cstheme="minorHAnsi"/>
          <w:sz w:val="22"/>
          <w:szCs w:val="22"/>
        </w:rPr>
        <w:t xml:space="preserve">including </w:t>
      </w:r>
      <w:r w:rsidRPr="00F92655" w:rsidR="00F92655">
        <w:rPr>
          <w:rFonts w:asciiTheme="minorHAnsi" w:hAnsiTheme="minorHAnsi" w:cstheme="minorHAnsi"/>
          <w:sz w:val="22"/>
          <w:szCs w:val="22"/>
        </w:rPr>
        <w:t>members of ESG and the revised ISAT</w:t>
      </w:r>
      <w:r w:rsidR="00E4187F">
        <w:rPr>
          <w:rFonts w:asciiTheme="minorHAnsi" w:hAnsiTheme="minorHAnsi" w:cstheme="minorHAnsi"/>
          <w:sz w:val="22"/>
          <w:szCs w:val="22"/>
        </w:rPr>
        <w:t>,</w:t>
      </w:r>
      <w:r w:rsidRPr="00F92655" w:rsidR="00F92655">
        <w:rPr>
          <w:rFonts w:asciiTheme="minorHAnsi" w:hAnsiTheme="minorHAnsi" w:cstheme="minorHAnsi"/>
          <w:sz w:val="22"/>
          <w:szCs w:val="22"/>
        </w:rPr>
        <w:t xml:space="preserve"> to reduce risks associated with assigning actions to a single individual whose workload and priorities may evolve over time</w:t>
      </w:r>
      <w:r w:rsidR="00061603">
        <w:rPr>
          <w:rFonts w:asciiTheme="minorHAnsi" w:hAnsiTheme="minorHAnsi" w:cstheme="minorHAnsi"/>
          <w:sz w:val="22"/>
          <w:szCs w:val="22"/>
        </w:rPr>
        <w:t xml:space="preserve"> </w:t>
      </w:r>
      <w:r w:rsidRPr="00061603" w:rsidR="00061603">
        <w:rPr>
          <w:rFonts w:asciiTheme="minorHAnsi" w:hAnsiTheme="minorHAnsi" w:cstheme="minorHAnsi"/>
          <w:b/>
          <w:bCs/>
          <w:sz w:val="22"/>
          <w:szCs w:val="22"/>
        </w:rPr>
        <w:t>[Action A1].</w:t>
      </w:r>
    </w:p>
    <w:p w:rsidRPr="00E813A2" w:rsidR="009E3F98" w:rsidP="00E813A2" w:rsidRDefault="008E7A28" w14:paraId="1DA4EF60" w14:textId="5506AC81">
      <w:pPr>
        <w:rPr>
          <w:rFonts w:asciiTheme="minorHAnsi" w:hAnsiTheme="minorHAnsi" w:cstheme="minorHAnsi"/>
          <w:sz w:val="22"/>
          <w:szCs w:val="22"/>
        </w:rPr>
      </w:pPr>
      <w:r>
        <w:rPr>
          <w:rFonts w:asciiTheme="minorHAnsi" w:hAnsiTheme="minorHAnsi" w:cstheme="minorHAnsi"/>
          <w:sz w:val="22"/>
          <w:szCs w:val="22"/>
        </w:rPr>
        <w:t>A</w:t>
      </w:r>
      <w:r w:rsidRPr="007717E6" w:rsidR="00E813A2">
        <w:rPr>
          <w:rFonts w:asciiTheme="minorHAnsi" w:hAnsiTheme="minorHAnsi" w:cstheme="minorHAnsi"/>
          <w:sz w:val="22"/>
          <w:szCs w:val="22"/>
        </w:rPr>
        <w:t xml:space="preserve"> </w:t>
      </w:r>
      <w:r w:rsidR="00E813A2">
        <w:rPr>
          <w:rFonts w:asciiTheme="minorHAnsi" w:hAnsiTheme="minorHAnsi" w:cstheme="minorHAnsi"/>
          <w:sz w:val="22"/>
          <w:szCs w:val="22"/>
        </w:rPr>
        <w:t>high</w:t>
      </w:r>
      <w:r w:rsidRPr="007717E6" w:rsidR="00E813A2">
        <w:rPr>
          <w:rFonts w:asciiTheme="minorHAnsi" w:hAnsiTheme="minorHAnsi" w:cstheme="minorHAnsi"/>
          <w:sz w:val="22"/>
          <w:szCs w:val="22"/>
        </w:rPr>
        <w:t xml:space="preserve"> </w:t>
      </w:r>
      <w:r w:rsidR="00E813A2">
        <w:rPr>
          <w:rFonts w:asciiTheme="minorHAnsi" w:hAnsiTheme="minorHAnsi" w:cstheme="minorHAnsi"/>
          <w:sz w:val="22"/>
          <w:szCs w:val="22"/>
        </w:rPr>
        <w:t>number of actions in</w:t>
      </w:r>
      <w:r w:rsidRPr="007717E6" w:rsidR="00E813A2">
        <w:rPr>
          <w:rFonts w:asciiTheme="minorHAnsi" w:hAnsiTheme="minorHAnsi" w:cstheme="minorHAnsi"/>
          <w:sz w:val="22"/>
          <w:szCs w:val="22"/>
        </w:rPr>
        <w:t xml:space="preserve"> our previous plan prioriti</w:t>
      </w:r>
      <w:r w:rsidR="00E813A2">
        <w:rPr>
          <w:rFonts w:asciiTheme="minorHAnsi" w:hAnsiTheme="minorHAnsi" w:cstheme="minorHAnsi"/>
          <w:sz w:val="22"/>
          <w:szCs w:val="22"/>
        </w:rPr>
        <w:t>s</w:t>
      </w:r>
      <w:r w:rsidRPr="007717E6" w:rsidR="00E813A2">
        <w:rPr>
          <w:rFonts w:asciiTheme="minorHAnsi" w:hAnsiTheme="minorHAnsi" w:cstheme="minorHAnsi"/>
          <w:sz w:val="22"/>
          <w:szCs w:val="22"/>
        </w:rPr>
        <w:t xml:space="preserve">ed data analysis to enhance our understanding of the community. While crucial for identifying inequalities (with our new plan continuing to strengthen this aspect), the emphasis of our new plan is on taking </w:t>
      </w:r>
      <w:r w:rsidR="00FF446C">
        <w:rPr>
          <w:rFonts w:asciiTheme="minorHAnsi" w:hAnsiTheme="minorHAnsi" w:cstheme="minorHAnsi"/>
          <w:sz w:val="22"/>
          <w:szCs w:val="22"/>
        </w:rPr>
        <w:t xml:space="preserve">SMART </w:t>
      </w:r>
      <w:r w:rsidRPr="007717E6" w:rsidR="00E813A2">
        <w:rPr>
          <w:rFonts w:asciiTheme="minorHAnsi" w:hAnsiTheme="minorHAnsi" w:cstheme="minorHAnsi"/>
          <w:sz w:val="22"/>
          <w:szCs w:val="22"/>
        </w:rPr>
        <w:t xml:space="preserve">action to </w:t>
      </w:r>
      <w:r w:rsidR="00E813A2">
        <w:rPr>
          <w:rFonts w:asciiTheme="minorHAnsi" w:hAnsiTheme="minorHAnsi" w:cstheme="minorHAnsi"/>
          <w:sz w:val="22"/>
          <w:szCs w:val="22"/>
        </w:rPr>
        <w:t>address</w:t>
      </w:r>
      <w:r w:rsidRPr="007717E6" w:rsidR="00E813A2">
        <w:rPr>
          <w:rFonts w:asciiTheme="minorHAnsi" w:hAnsiTheme="minorHAnsi" w:cstheme="minorHAnsi"/>
          <w:sz w:val="22"/>
          <w:szCs w:val="22"/>
        </w:rPr>
        <w:t xml:space="preserve"> identified issues and achieve positive outcomes.</w:t>
      </w:r>
      <w:r w:rsidR="00FF446C">
        <w:rPr>
          <w:rFonts w:asciiTheme="minorHAnsi" w:hAnsiTheme="minorHAnsi" w:cstheme="minorHAnsi"/>
          <w:sz w:val="22"/>
          <w:szCs w:val="22"/>
        </w:rPr>
        <w:t xml:space="preserve"> </w:t>
      </w:r>
    </w:p>
    <w:p w:rsidRPr="003308A7" w:rsidR="007C0F61" w:rsidP="00A94D2E" w:rsidRDefault="00A94D2E" w14:paraId="591E7D4B" w14:textId="27A492BB" w14:noSpellErr="1">
      <w:pPr>
        <w:pStyle w:val="Heading2"/>
        <w:numPr>
          <w:ilvl w:val="0"/>
          <w:numId w:val="0"/>
        </w:numPr>
        <w:rPr>
          <w:rFonts w:eastAsia="Calibri"/>
        </w:rPr>
      </w:pPr>
      <w:bookmarkStart w:name="_Toc163548490" w:id="29"/>
      <w:bookmarkStart w:name="_Toc163548518" w:id="30"/>
      <w:bookmarkStart w:name="_Toc1514215568" w:id="1967934080"/>
      <w:r w:rsidRPr="6D370FCA" w:rsidR="5ED44A65">
        <w:rPr>
          <w:rFonts w:eastAsia="Calibri"/>
        </w:rPr>
        <w:t>2.</w:t>
      </w:r>
      <w:r w:rsidRPr="6D370FCA" w:rsidR="445CBD94">
        <w:rPr>
          <w:rFonts w:eastAsia="Calibri"/>
        </w:rPr>
        <w:t xml:space="preserve"> </w:t>
      </w:r>
      <w:r w:rsidRPr="6D370FCA" w:rsidR="213682B7">
        <w:rPr>
          <w:rFonts w:eastAsia="Calibri"/>
        </w:rPr>
        <w:t>Evaluating success against the university’s key priorities</w:t>
      </w:r>
      <w:bookmarkEnd w:id="29"/>
      <w:bookmarkEnd w:id="30"/>
      <w:bookmarkEnd w:id="1967934080"/>
    </w:p>
    <w:p w:rsidR="005A23B7" w:rsidP="007C0F61" w:rsidRDefault="00B3013C" w14:paraId="67DAD377" w14:textId="77777777">
      <w:pPr>
        <w:spacing w:after="0"/>
        <w:rPr>
          <w:rFonts w:asciiTheme="minorHAnsi" w:hAnsiTheme="minorHAnsi" w:cstheme="minorHAnsi"/>
          <w:sz w:val="22"/>
          <w:szCs w:val="22"/>
        </w:rPr>
      </w:pPr>
      <w:r>
        <w:rPr>
          <w:rFonts w:asciiTheme="minorHAnsi" w:hAnsiTheme="minorHAnsi" w:cstheme="minorHAnsi"/>
          <w:sz w:val="22"/>
          <w:szCs w:val="22"/>
        </w:rPr>
        <w:t xml:space="preserve">The University has </w:t>
      </w:r>
      <w:r w:rsidR="005A23B7">
        <w:rPr>
          <w:rFonts w:asciiTheme="minorHAnsi" w:hAnsiTheme="minorHAnsi" w:cstheme="minorHAnsi"/>
          <w:sz w:val="22"/>
          <w:szCs w:val="22"/>
        </w:rPr>
        <w:t>achieved</w:t>
      </w:r>
      <w:r>
        <w:rPr>
          <w:rFonts w:asciiTheme="minorHAnsi" w:hAnsiTheme="minorHAnsi" w:cstheme="minorHAnsi"/>
          <w:sz w:val="22"/>
          <w:szCs w:val="22"/>
        </w:rPr>
        <w:t xml:space="preserve"> significant success in three areas since 2016/17. </w:t>
      </w:r>
    </w:p>
    <w:p w:rsidR="005A23B7" w:rsidP="007C0F61" w:rsidRDefault="005A23B7" w14:paraId="09EDD4E5" w14:textId="77777777">
      <w:pPr>
        <w:spacing w:after="0"/>
        <w:rPr>
          <w:rFonts w:asciiTheme="minorHAnsi" w:hAnsiTheme="minorHAnsi" w:cstheme="minorHAnsi"/>
          <w:sz w:val="22"/>
          <w:szCs w:val="22"/>
        </w:rPr>
      </w:pPr>
    </w:p>
    <w:p w:rsidRPr="006F41E6" w:rsidR="009B68AD" w:rsidP="008F6796" w:rsidRDefault="00A745F0" w14:paraId="54D93127" w14:textId="07A14BEE">
      <w:pPr>
        <w:pStyle w:val="ListParagraph"/>
        <w:numPr>
          <w:ilvl w:val="0"/>
          <w:numId w:val="7"/>
        </w:numPr>
        <w:spacing w:after="0"/>
        <w:rPr>
          <w:rFonts w:asciiTheme="minorHAnsi" w:hAnsiTheme="minorHAnsi" w:cstheme="minorHAnsi"/>
          <w:b/>
          <w:bCs/>
        </w:rPr>
      </w:pPr>
      <w:r w:rsidRPr="006031F9">
        <w:rPr>
          <w:rFonts w:asciiTheme="minorHAnsi" w:hAnsiTheme="minorHAnsi" w:cstheme="minorHAnsi"/>
          <w:b/>
          <w:bCs/>
          <w:i/>
          <w:iCs/>
          <w:sz w:val="22"/>
          <w:szCs w:val="28"/>
        </w:rPr>
        <w:t>Review flexible working practices to ensure that formal/informal processes are mutually beneficial to individual and institutions</w:t>
      </w:r>
      <w:r w:rsidR="006F2BE6">
        <w:rPr>
          <w:rFonts w:asciiTheme="minorHAnsi" w:hAnsiTheme="minorHAnsi" w:cstheme="minorHAnsi"/>
          <w:b/>
          <w:bCs/>
          <w:sz w:val="22"/>
          <w:szCs w:val="28"/>
        </w:rPr>
        <w:t xml:space="preserve"> </w:t>
      </w:r>
      <w:r w:rsidRPr="006F2BE6" w:rsidR="006F2BE6">
        <w:rPr>
          <w:rFonts w:asciiTheme="minorHAnsi" w:hAnsiTheme="minorHAnsi" w:cstheme="minorHAnsi"/>
          <w:b/>
          <w:bCs/>
          <w:color w:val="4472C4" w:themeColor="accent5"/>
          <w:sz w:val="22"/>
          <w:szCs w:val="28"/>
        </w:rPr>
        <w:t>(2.28)</w:t>
      </w:r>
      <w:r w:rsidR="009479BC">
        <w:rPr>
          <w:rFonts w:asciiTheme="minorHAnsi" w:hAnsiTheme="minorHAnsi" w:cstheme="minorHAnsi"/>
          <w:b/>
          <w:bCs/>
          <w:color w:val="4472C4" w:themeColor="accent5"/>
          <w:sz w:val="22"/>
          <w:szCs w:val="28"/>
        </w:rPr>
        <w:t xml:space="preserve"> </w:t>
      </w:r>
    </w:p>
    <w:p w:rsidR="006F41E6" w:rsidP="006F41E6" w:rsidRDefault="006F41E6" w14:paraId="31325C1A" w14:textId="77777777">
      <w:pPr>
        <w:spacing w:after="0"/>
        <w:rPr>
          <w:rFonts w:asciiTheme="minorHAnsi" w:hAnsiTheme="minorHAnsi" w:cstheme="minorHAnsi"/>
          <w:b/>
          <w:bCs/>
        </w:rPr>
      </w:pPr>
    </w:p>
    <w:p w:rsidRPr="006F41E6" w:rsidR="006F41E6" w:rsidP="006F41E6" w:rsidRDefault="00BC76B3" w14:paraId="3371A8C3" w14:textId="61670ED2">
      <w:pPr>
        <w:rPr>
          <w:rFonts w:ascii="Calibri" w:hAnsi="Calibri" w:cs="Calibri"/>
          <w:color w:val="0D0D0D"/>
          <w:sz w:val="22"/>
          <w:szCs w:val="22"/>
          <w:shd w:val="clear" w:color="auto" w:fill="FFFFFF"/>
        </w:rPr>
      </w:pPr>
      <w:r>
        <w:rPr>
          <w:rFonts w:ascii="Calibri" w:hAnsi="Calibri" w:cs="Calibri"/>
          <w:color w:val="0D0D0D"/>
          <w:sz w:val="22"/>
          <w:szCs w:val="22"/>
          <w:shd w:val="clear" w:color="auto" w:fill="FFFFFF"/>
        </w:rPr>
        <w:t>S</w:t>
      </w:r>
      <w:r w:rsidRPr="006F41E6" w:rsidR="006F41E6">
        <w:rPr>
          <w:rFonts w:ascii="Calibri" w:hAnsi="Calibri" w:cs="Calibri"/>
          <w:color w:val="0D0D0D"/>
          <w:sz w:val="22"/>
          <w:szCs w:val="22"/>
          <w:shd w:val="clear" w:color="auto" w:fill="FFFFFF"/>
        </w:rPr>
        <w:t>ince our previous application</w:t>
      </w:r>
      <w:r w:rsidR="00A003D8">
        <w:rPr>
          <w:rFonts w:ascii="Calibri" w:hAnsi="Calibri" w:cs="Calibri"/>
          <w:color w:val="0D0D0D"/>
          <w:sz w:val="22"/>
          <w:szCs w:val="22"/>
          <w:shd w:val="clear" w:color="auto" w:fill="FFFFFF"/>
        </w:rPr>
        <w:t>, we have succeeded</w:t>
      </w:r>
      <w:r w:rsidRPr="006F41E6" w:rsidR="006F41E6">
        <w:rPr>
          <w:rFonts w:ascii="Calibri" w:hAnsi="Calibri" w:cs="Calibri"/>
          <w:color w:val="0D0D0D"/>
          <w:sz w:val="22"/>
          <w:szCs w:val="22"/>
          <w:shd w:val="clear" w:color="auto" w:fill="FFFFFF"/>
        </w:rPr>
        <w:t xml:space="preserve"> in reforming our working practices to prioritise inclusivity, wellbeing, and organisational agility. </w:t>
      </w:r>
    </w:p>
    <w:p w:rsidRPr="006F41E6" w:rsidR="006F41E6" w:rsidP="006F41E6" w:rsidRDefault="001C7747" w14:paraId="2A64227A" w14:textId="7A4AB52B">
      <w:pPr>
        <w:rPr>
          <w:rFonts w:ascii="Calibri" w:hAnsi="Calibri" w:cs="Calibri"/>
          <w:color w:val="0D0D0D"/>
          <w:sz w:val="22"/>
          <w:szCs w:val="22"/>
          <w:shd w:val="clear" w:color="auto" w:fill="FFFFFF"/>
        </w:rPr>
      </w:pPr>
      <w:r w:rsidRPr="001C7747">
        <w:rPr>
          <w:rFonts w:ascii="Calibri" w:hAnsi="Calibri" w:cs="Calibri"/>
          <w:color w:val="0D0D0D"/>
          <w:sz w:val="22"/>
          <w:szCs w:val="22"/>
          <w:shd w:val="clear" w:color="auto" w:fill="FFFFFF"/>
        </w:rPr>
        <w:t>The pandemic imposed radical change on conventional working practices.</w:t>
      </w:r>
      <w:r w:rsidRPr="006F41E6" w:rsidR="006F41E6">
        <w:rPr>
          <w:rFonts w:ascii="Calibri" w:hAnsi="Calibri" w:cs="Calibri"/>
          <w:color w:val="0D0D0D"/>
          <w:sz w:val="22"/>
          <w:szCs w:val="22"/>
          <w:shd w:val="clear" w:color="auto" w:fill="FFFFFF"/>
        </w:rPr>
        <w:t xml:space="preserve"> </w:t>
      </w:r>
      <w:r w:rsidRPr="006F41E6" w:rsidR="006F41E6">
        <w:rPr>
          <w:rFonts w:ascii="Calibri" w:hAnsi="Calibri" w:cs="Calibri"/>
          <w:sz w:val="22"/>
          <w:szCs w:val="22"/>
        </w:rPr>
        <w:t xml:space="preserve">The noteworthy and significant successes achieved </w:t>
      </w:r>
      <w:r w:rsidR="003D59E1">
        <w:rPr>
          <w:rFonts w:ascii="Calibri" w:hAnsi="Calibri" w:cs="Calibri"/>
          <w:sz w:val="22"/>
          <w:szCs w:val="22"/>
        </w:rPr>
        <w:t>during this time</w:t>
      </w:r>
      <w:r w:rsidR="009E195B">
        <w:rPr>
          <w:rFonts w:ascii="Calibri" w:hAnsi="Calibri" w:cs="Calibri"/>
          <w:sz w:val="22"/>
          <w:szCs w:val="22"/>
        </w:rPr>
        <w:t xml:space="preserve"> -</w:t>
      </w:r>
      <w:r w:rsidRPr="006F41E6" w:rsidR="006F41E6">
        <w:rPr>
          <w:rFonts w:ascii="Calibri" w:hAnsi="Calibri" w:cs="Calibri"/>
          <w:sz w:val="22"/>
          <w:szCs w:val="22"/>
        </w:rPr>
        <w:t xml:space="preserve"> such as unprecedented growth in teaching and research activit</w:t>
      </w:r>
      <w:r w:rsidR="009E195B">
        <w:rPr>
          <w:rFonts w:ascii="Calibri" w:hAnsi="Calibri" w:cs="Calibri"/>
          <w:sz w:val="22"/>
          <w:szCs w:val="22"/>
        </w:rPr>
        <w:t>ies -</w:t>
      </w:r>
      <w:r w:rsidRPr="006F41E6" w:rsidR="006F41E6">
        <w:rPr>
          <w:rFonts w:ascii="Calibri" w:hAnsi="Calibri" w:cs="Calibri"/>
          <w:sz w:val="22"/>
          <w:szCs w:val="22"/>
        </w:rPr>
        <w:t xml:space="preserve"> w</w:t>
      </w:r>
      <w:r w:rsidR="00C10F64">
        <w:rPr>
          <w:rFonts w:ascii="Calibri" w:hAnsi="Calibri" w:cs="Calibri"/>
          <w:sz w:val="22"/>
          <w:szCs w:val="22"/>
        </w:rPr>
        <w:t>ere</w:t>
      </w:r>
      <w:r w:rsidRPr="006F41E6" w:rsidR="006F41E6">
        <w:rPr>
          <w:rFonts w:ascii="Calibri" w:hAnsi="Calibri" w:cs="Calibri"/>
          <w:sz w:val="22"/>
          <w:szCs w:val="22"/>
        </w:rPr>
        <w:t xml:space="preserve"> the result of the commitment, collaboration and agility demonstrated by </w:t>
      </w:r>
      <w:r w:rsidR="0058793C">
        <w:rPr>
          <w:rFonts w:ascii="Calibri" w:hAnsi="Calibri" w:cs="Calibri"/>
          <w:sz w:val="22"/>
          <w:szCs w:val="22"/>
        </w:rPr>
        <w:t xml:space="preserve">the </w:t>
      </w:r>
      <w:r w:rsidRPr="006F41E6" w:rsidR="006F41E6">
        <w:rPr>
          <w:rFonts w:ascii="Calibri" w:hAnsi="Calibri" w:cs="Calibri"/>
          <w:sz w:val="22"/>
          <w:szCs w:val="22"/>
        </w:rPr>
        <w:t>staff</w:t>
      </w:r>
      <w:r w:rsidR="0058793C">
        <w:rPr>
          <w:rFonts w:ascii="Calibri" w:hAnsi="Calibri" w:cs="Calibri"/>
          <w:sz w:val="22"/>
          <w:szCs w:val="22"/>
        </w:rPr>
        <w:t xml:space="preserve"> community</w:t>
      </w:r>
      <w:r w:rsidRPr="006F41E6" w:rsidR="006F41E6">
        <w:rPr>
          <w:rFonts w:ascii="Calibri" w:hAnsi="Calibri" w:cs="Calibri"/>
          <w:sz w:val="22"/>
          <w:szCs w:val="22"/>
        </w:rPr>
        <w:t xml:space="preserve">. </w:t>
      </w:r>
      <w:r w:rsidRPr="006F41E6" w:rsidR="006F41E6">
        <w:rPr>
          <w:rFonts w:ascii="Calibri" w:hAnsi="Calibri" w:cs="Calibri"/>
          <w:color w:val="0D0D0D"/>
          <w:sz w:val="22"/>
          <w:szCs w:val="22"/>
          <w:shd w:val="clear" w:color="auto" w:fill="FFFFFF"/>
        </w:rPr>
        <w:t xml:space="preserve"> </w:t>
      </w:r>
      <w:r w:rsidRPr="006F41E6" w:rsidR="006F41E6">
        <w:rPr>
          <w:rFonts w:ascii="Calibri" w:hAnsi="Calibri" w:cs="Calibri"/>
          <w:sz w:val="22"/>
          <w:szCs w:val="22"/>
        </w:rPr>
        <w:t xml:space="preserve">As the focus shifted to transition and reset post-pandemic, the University took the opportunity to embrace the disruption and culture </w:t>
      </w:r>
      <w:proofErr w:type="gramStart"/>
      <w:r w:rsidRPr="006F41E6" w:rsidR="006F41E6">
        <w:rPr>
          <w:rFonts w:ascii="Calibri" w:hAnsi="Calibri" w:cs="Calibri"/>
          <w:sz w:val="22"/>
          <w:szCs w:val="22"/>
        </w:rPr>
        <w:t>change, and</w:t>
      </w:r>
      <w:proofErr w:type="gramEnd"/>
      <w:r w:rsidRPr="006F41E6" w:rsidR="006F41E6">
        <w:rPr>
          <w:rFonts w:ascii="Calibri" w:hAnsi="Calibri" w:cs="Calibri"/>
          <w:sz w:val="22"/>
          <w:szCs w:val="22"/>
        </w:rPr>
        <w:t xml:space="preserve"> set a different tone in relation to working practices.</w:t>
      </w:r>
    </w:p>
    <w:p w:rsidRPr="00D61654" w:rsidR="006F41E6" w:rsidP="00D61654" w:rsidRDefault="003E6F6D" w14:paraId="4AA880D4" w14:textId="62F735BC">
      <w:pPr>
        <w:rPr>
          <w:rFonts w:ascii="Calibri" w:hAnsi="Calibri" w:cs="Calibri"/>
          <w:color w:val="0D0D0D"/>
          <w:sz w:val="22"/>
          <w:szCs w:val="22"/>
          <w:shd w:val="clear" w:color="auto" w:fill="FFFFFF"/>
        </w:rPr>
      </w:pPr>
      <w:r>
        <w:rPr>
          <w:rFonts w:ascii="Calibri" w:hAnsi="Calibri" w:cs="Calibri"/>
          <w:sz w:val="22"/>
          <w:szCs w:val="22"/>
        </w:rPr>
        <w:t>T</w:t>
      </w:r>
      <w:r w:rsidRPr="006F41E6" w:rsidR="006F41E6">
        <w:rPr>
          <w:rFonts w:ascii="Calibri" w:hAnsi="Calibri" w:cs="Calibri"/>
          <w:sz w:val="22"/>
          <w:szCs w:val="22"/>
        </w:rPr>
        <w:t xml:space="preserve">he Agile Working Framework (AWF) was established in 2021. </w:t>
      </w:r>
      <w:r w:rsidRPr="006F41E6" w:rsidR="006F41E6">
        <w:rPr>
          <w:rFonts w:ascii="Calibri" w:hAnsi="Calibri" w:cs="Calibri"/>
          <w:color w:val="0D0D0D"/>
          <w:sz w:val="22"/>
          <w:szCs w:val="22"/>
          <w:shd w:val="clear" w:color="auto" w:fill="FFFFFF"/>
        </w:rPr>
        <w:t xml:space="preserve">This principles-based approach empowers </w:t>
      </w:r>
      <w:r w:rsidRPr="006F41E6" w:rsidR="006F41E6">
        <w:rPr>
          <w:rFonts w:ascii="Calibri" w:hAnsi="Calibri" w:cs="Calibri"/>
          <w:sz w:val="22"/>
          <w:szCs w:val="22"/>
        </w:rPr>
        <w:t xml:space="preserve">leaders and teams to co-create effective working practices that suit </w:t>
      </w:r>
      <w:r w:rsidR="00024234">
        <w:rPr>
          <w:rFonts w:ascii="Calibri" w:hAnsi="Calibri" w:cs="Calibri"/>
          <w:sz w:val="22"/>
          <w:szCs w:val="22"/>
        </w:rPr>
        <w:t xml:space="preserve">local </w:t>
      </w:r>
      <w:r w:rsidRPr="006F41E6" w:rsidR="006F41E6">
        <w:rPr>
          <w:rFonts w:ascii="Calibri" w:hAnsi="Calibri" w:cs="Calibri"/>
          <w:sz w:val="22"/>
          <w:szCs w:val="22"/>
        </w:rPr>
        <w:t>business need</w:t>
      </w:r>
      <w:r w:rsidR="008F76CD">
        <w:rPr>
          <w:rFonts w:ascii="Calibri" w:hAnsi="Calibri" w:cs="Calibri"/>
          <w:sz w:val="22"/>
          <w:szCs w:val="22"/>
        </w:rPr>
        <w:t>s</w:t>
      </w:r>
      <w:r w:rsidRPr="006F41E6" w:rsidR="006F41E6">
        <w:rPr>
          <w:rFonts w:ascii="Calibri" w:hAnsi="Calibri" w:cs="Calibri"/>
          <w:color w:val="0D0D0D"/>
          <w:sz w:val="22"/>
          <w:szCs w:val="22"/>
          <w:shd w:val="clear" w:color="auto" w:fill="FFFFFF"/>
        </w:rPr>
        <w:t>.</w:t>
      </w:r>
      <w:r w:rsidR="00D61654">
        <w:rPr>
          <w:rFonts w:ascii="Calibri" w:hAnsi="Calibri" w:cs="Calibri"/>
          <w:color w:val="0D0D0D"/>
          <w:sz w:val="22"/>
          <w:szCs w:val="22"/>
          <w:shd w:val="clear" w:color="auto" w:fill="FFFFFF"/>
        </w:rPr>
        <w:t xml:space="preserve"> </w:t>
      </w:r>
      <w:r w:rsidRPr="006F41E6" w:rsidR="006F41E6">
        <w:rPr>
          <w:rFonts w:ascii="Calibri" w:hAnsi="Calibri" w:cs="Calibri"/>
          <w:color w:val="0D0D0D"/>
          <w:sz w:val="22"/>
          <w:szCs w:val="22"/>
          <w:shd w:val="clear" w:color="auto" w:fill="FFFFFF"/>
        </w:rPr>
        <w:t xml:space="preserve">The AWF has garnered positive feedback, with 79% of staff responding favourably </w:t>
      </w:r>
      <w:r w:rsidR="008F76CD">
        <w:rPr>
          <w:rFonts w:ascii="Calibri" w:hAnsi="Calibri" w:cs="Calibri"/>
          <w:color w:val="0D0D0D"/>
          <w:sz w:val="22"/>
          <w:szCs w:val="22"/>
          <w:shd w:val="clear" w:color="auto" w:fill="FFFFFF"/>
        </w:rPr>
        <w:t>(</w:t>
      </w:r>
      <w:r w:rsidRPr="006F41E6" w:rsidR="006F41E6">
        <w:rPr>
          <w:rFonts w:ascii="Calibri" w:hAnsi="Calibri" w:cs="Calibri"/>
          <w:color w:val="0D0D0D"/>
          <w:sz w:val="22"/>
          <w:szCs w:val="22"/>
          <w:shd w:val="clear" w:color="auto" w:fill="FFFFFF"/>
        </w:rPr>
        <w:t>202</w:t>
      </w:r>
      <w:r w:rsidR="00A35F5C">
        <w:rPr>
          <w:rFonts w:ascii="Calibri" w:hAnsi="Calibri" w:cs="Calibri"/>
          <w:color w:val="0D0D0D"/>
          <w:sz w:val="22"/>
          <w:szCs w:val="22"/>
          <w:shd w:val="clear" w:color="auto" w:fill="FFFFFF"/>
        </w:rPr>
        <w:t>2</w:t>
      </w:r>
      <w:r w:rsidRPr="006F41E6" w:rsidR="006F41E6">
        <w:rPr>
          <w:rFonts w:ascii="Calibri" w:hAnsi="Calibri" w:cs="Calibri"/>
          <w:color w:val="0D0D0D"/>
          <w:sz w:val="22"/>
          <w:szCs w:val="22"/>
          <w:shd w:val="clear" w:color="auto" w:fill="FFFFFF"/>
        </w:rPr>
        <w:t xml:space="preserve"> pulse survey</w:t>
      </w:r>
      <w:r w:rsidR="008F76CD">
        <w:rPr>
          <w:rFonts w:ascii="Calibri" w:hAnsi="Calibri" w:cs="Calibri"/>
          <w:color w:val="0D0D0D"/>
          <w:sz w:val="22"/>
          <w:szCs w:val="22"/>
          <w:shd w:val="clear" w:color="auto" w:fill="FFFFFF"/>
        </w:rPr>
        <w:t>)</w:t>
      </w:r>
      <w:r w:rsidRPr="006F41E6" w:rsidR="006F41E6">
        <w:rPr>
          <w:rFonts w:ascii="Calibri" w:hAnsi="Calibri" w:cs="Calibri"/>
          <w:color w:val="0D0D0D"/>
          <w:sz w:val="22"/>
          <w:szCs w:val="22"/>
          <w:shd w:val="clear" w:color="auto" w:fill="FFFFFF"/>
        </w:rPr>
        <w:t>. Notably, it has widened opportunities for women in senior roles, with 93% reporting improved work/life balance. Feedback highlights its role in attracting and retaining women in senior positions, fostering an inclusive and progressive culture.</w:t>
      </w:r>
    </w:p>
    <w:p w:rsidRPr="00E21C51" w:rsidR="00E21C51" w:rsidP="6D370FCA" w:rsidRDefault="00F403FD" w14:paraId="492D1207" w14:textId="32B7EC6C">
      <w:pPr>
        <w:rPr>
          <w:rFonts w:ascii="Calibri" w:hAnsi="Calibri" w:cs="Calibri" w:asciiTheme="minorAscii" w:hAnsiTheme="minorAscii" w:cstheme="minorAscii"/>
          <w:sz w:val="22"/>
          <w:szCs w:val="22"/>
        </w:rPr>
      </w:pPr>
      <w:r w:rsidR="695B37D1">
        <w:drawing>
          <wp:inline wp14:editId="35B3D41C" wp14:anchorId="4BA021B5">
            <wp:extent cx="4196715" cy="2438400"/>
            <wp:effectExtent l="0" t="0" r="0" b="0"/>
            <wp:docPr id="1491772166" name="Picture 1" descr="A diagram displaying feedback from the Agile Working Framework. Three quotes are provided in the areas of driving productivity, increasing wellbeing and contributing to inclusive culture. Positive feedback includes being able to manage home and work commitments, finding this supportive on returning from maternity leave, and focus on outcomes rather than location where tasks are performed." title=""/>
            <wp:cNvGraphicFramePr>
              <a:graphicFrameLocks noChangeAspect="1"/>
            </wp:cNvGraphicFramePr>
            <a:graphic>
              <a:graphicData uri="http://schemas.openxmlformats.org/drawingml/2006/picture">
                <pic:pic>
                  <pic:nvPicPr>
                    <pic:cNvPr id="0" name="Picture 1"/>
                    <pic:cNvPicPr/>
                  </pic:nvPicPr>
                  <pic:blipFill>
                    <a:blip r:embed="Rc3a6091671234a28">
                      <a:extLst xmlns:a="http://schemas.openxmlformats.org/drawingml/2006/main">
                        <a:ext uri="{28A0092B-C50C-407E-A947-70E740481C1C}">
                          <a14:useLocalDpi xmlns:a14="http://schemas.microsoft.com/office/drawing/2010/main" val="0"/>
                        </a:ext>
                      </a:extLst>
                    </a:blip>
                    <a:srcRect r="4221" b="6673"/>
                    <a:stretch>
                      <a:fillRect/>
                    </a:stretch>
                  </pic:blipFill>
                  <pic:spPr>
                    <a:xfrm rot="0" flipH="0" flipV="0">
                      <a:off x="0" y="0"/>
                      <a:ext cx="4196715" cy="2438400"/>
                    </a:xfrm>
                    <a:prstGeom prst="rect">
                      <a:avLst/>
                    </a:prstGeom>
                  </pic:spPr>
                </pic:pic>
              </a:graphicData>
            </a:graphic>
          </wp:inline>
        </w:drawing>
      </w:r>
      <w:r w:rsidRPr="6D370FCA" w:rsidR="4EF9AECE">
        <w:rPr>
          <w:rFonts w:ascii="Calibri" w:hAnsi="Calibri" w:cs="Arial" w:asciiTheme="minorAscii" w:hAnsiTheme="minorAscii" w:cstheme="minorBidi"/>
          <w:b w:val="1"/>
          <w:bCs w:val="1"/>
          <w:sz w:val="22"/>
          <w:szCs w:val="22"/>
        </w:rPr>
        <w:t xml:space="preserve">Figure </w:t>
      </w:r>
      <w:r w:rsidRPr="6D370FCA" w:rsidR="423908AA">
        <w:rPr>
          <w:rFonts w:ascii="Calibri" w:hAnsi="Calibri" w:cs="Arial" w:asciiTheme="minorAscii" w:hAnsiTheme="minorAscii" w:cstheme="minorBidi"/>
          <w:b w:val="1"/>
          <w:bCs w:val="1"/>
          <w:sz w:val="22"/>
          <w:szCs w:val="22"/>
        </w:rPr>
        <w:t>1</w:t>
      </w:r>
      <w:r w:rsidRPr="6D370FCA" w:rsidR="0C589C85">
        <w:rPr>
          <w:rFonts w:ascii="Calibri" w:hAnsi="Calibri" w:cs="Arial" w:asciiTheme="minorAscii" w:hAnsiTheme="minorAscii" w:cstheme="minorBidi"/>
          <w:b w:val="1"/>
          <w:bCs w:val="1"/>
          <w:sz w:val="22"/>
          <w:szCs w:val="22"/>
        </w:rPr>
        <w:t>5</w:t>
      </w:r>
      <w:r w:rsidRPr="6D370FCA" w:rsidR="4EF9AECE">
        <w:rPr>
          <w:rFonts w:ascii="Calibri" w:hAnsi="Calibri" w:cs="Arial" w:asciiTheme="minorAscii" w:hAnsiTheme="minorAscii" w:cstheme="minorBidi"/>
          <w:b w:val="1"/>
          <w:bCs w:val="1"/>
          <w:sz w:val="22"/>
          <w:szCs w:val="22"/>
        </w:rPr>
        <w:t>:</w:t>
      </w:r>
      <w:r w:rsidRPr="6D370FCA" w:rsidR="4EF9AECE">
        <w:rPr>
          <w:rFonts w:ascii="Calibri" w:hAnsi="Calibri" w:cs="Arial" w:asciiTheme="minorAscii" w:hAnsiTheme="minorAscii" w:cstheme="minorBidi"/>
          <w:sz w:val="22"/>
          <w:szCs w:val="22"/>
        </w:rPr>
        <w:t xml:space="preserve"> Feedback on the Agile Working Framework</w:t>
      </w:r>
      <w:r w:rsidRPr="6D370FCA" w:rsidR="03DF701F">
        <w:rPr>
          <w:rFonts w:ascii="Calibri" w:hAnsi="Calibri" w:cs="Arial" w:asciiTheme="minorAscii" w:hAnsiTheme="minorAscii" w:cstheme="minorBidi"/>
          <w:sz w:val="22"/>
          <w:szCs w:val="22"/>
        </w:rPr>
        <w:t xml:space="preserve"> (</w:t>
      </w:r>
      <w:r w:rsidRPr="6D370FCA" w:rsidR="03DF701F">
        <w:rPr>
          <w:rFonts w:ascii="Calibri" w:hAnsi="Calibri" w:cs="Arial" w:asciiTheme="minorAscii" w:hAnsiTheme="minorAscii" w:cstheme="minorBidi"/>
          <w:i w:val="1"/>
          <w:iCs w:val="1"/>
          <w:color w:val="1F4E79" w:themeColor="accent1" w:themeShade="80"/>
          <w:sz w:val="20"/>
          <w:szCs w:val="20"/>
        </w:rPr>
        <w:t>109 words</w:t>
      </w:r>
      <w:r w:rsidRPr="6D370FCA" w:rsidR="03DF701F">
        <w:rPr>
          <w:rFonts w:ascii="Calibri" w:hAnsi="Calibri" w:cs="Arial" w:asciiTheme="minorAscii" w:hAnsiTheme="minorAscii" w:cstheme="minorBidi"/>
          <w:sz w:val="22"/>
          <w:szCs w:val="22"/>
        </w:rPr>
        <w:t>)</w:t>
      </w:r>
    </w:p>
    <w:p w:rsidRPr="00085E9D" w:rsidR="00085E9D" w:rsidP="00285A19" w:rsidRDefault="00085E9D" w14:paraId="20ACE040" w14:textId="77777777">
      <w:pPr>
        <w:rPr>
          <w:rFonts w:ascii="Calibri" w:hAnsi="Calibri" w:cs="Calibri"/>
          <w:sz w:val="12"/>
          <w:szCs w:val="12"/>
        </w:rPr>
      </w:pPr>
    </w:p>
    <w:p w:rsidRPr="003D2647" w:rsidR="00285A19" w:rsidP="004C6747" w:rsidRDefault="00285A19" w14:paraId="219D0F6D" w14:textId="556ECDAB">
      <w:pPr>
        <w:rPr>
          <w:rFonts w:ascii="Calibri" w:hAnsi="Calibri" w:cs="Calibri"/>
          <w:i/>
          <w:iCs/>
          <w:sz w:val="22"/>
          <w:szCs w:val="22"/>
        </w:rPr>
      </w:pPr>
      <w:r w:rsidRPr="001654A0">
        <w:rPr>
          <w:rFonts w:ascii="Calibri" w:hAnsi="Calibri" w:cs="Calibri"/>
          <w:sz w:val="22"/>
          <w:szCs w:val="22"/>
        </w:rPr>
        <w:t xml:space="preserve">The </w:t>
      </w:r>
      <w:r w:rsidR="00841E26">
        <w:rPr>
          <w:rFonts w:ascii="Calibri" w:hAnsi="Calibri" w:cs="Calibri"/>
          <w:sz w:val="22"/>
          <w:szCs w:val="22"/>
        </w:rPr>
        <w:t>AWF</w:t>
      </w:r>
      <w:r w:rsidRPr="001654A0">
        <w:rPr>
          <w:rFonts w:ascii="Calibri" w:hAnsi="Calibri" w:cs="Calibri"/>
          <w:sz w:val="22"/>
          <w:szCs w:val="22"/>
        </w:rPr>
        <w:t xml:space="preserve"> suppor</w:t>
      </w:r>
      <w:r w:rsidR="00EF5195">
        <w:rPr>
          <w:rFonts w:ascii="Calibri" w:hAnsi="Calibri" w:cs="Calibri"/>
          <w:sz w:val="22"/>
          <w:szCs w:val="22"/>
        </w:rPr>
        <w:t>ts</w:t>
      </w:r>
      <w:r w:rsidRPr="001654A0">
        <w:rPr>
          <w:rFonts w:ascii="Calibri" w:hAnsi="Calibri" w:cs="Calibri"/>
          <w:sz w:val="22"/>
          <w:szCs w:val="22"/>
        </w:rPr>
        <w:t xml:space="preserve"> individuals who may need to adapt working patterns due to equality considerations</w:t>
      </w:r>
      <w:r w:rsidRPr="000A49F1">
        <w:rPr>
          <w:rFonts w:ascii="Calibri" w:hAnsi="Calibri" w:cs="Calibri"/>
        </w:rPr>
        <w:t xml:space="preserve">. </w:t>
      </w:r>
      <w:r>
        <w:rPr>
          <w:rFonts w:ascii="Calibri" w:hAnsi="Calibri" w:cs="Calibri"/>
          <w:color w:val="0D0D0D"/>
          <w:sz w:val="22"/>
          <w:szCs w:val="22"/>
          <w:shd w:val="clear" w:color="auto" w:fill="FFFFFF"/>
        </w:rPr>
        <w:t>W</w:t>
      </w:r>
      <w:r w:rsidRPr="00D66C54">
        <w:rPr>
          <w:rFonts w:ascii="Calibri" w:hAnsi="Calibri" w:cs="Calibri"/>
          <w:color w:val="0D0D0D"/>
          <w:sz w:val="22"/>
          <w:szCs w:val="22"/>
          <w:shd w:val="clear" w:color="auto" w:fill="FFFFFF"/>
        </w:rPr>
        <w:t xml:space="preserve">omen aged 45-54 </w:t>
      </w:r>
      <w:r>
        <w:rPr>
          <w:rFonts w:ascii="Calibri" w:hAnsi="Calibri" w:cs="Calibri"/>
          <w:color w:val="0D0D0D"/>
          <w:sz w:val="22"/>
          <w:szCs w:val="22"/>
          <w:shd w:val="clear" w:color="auto" w:fill="FFFFFF"/>
        </w:rPr>
        <w:t>consistently expressed</w:t>
      </w:r>
      <w:r w:rsidRPr="00D66C54">
        <w:rPr>
          <w:rFonts w:ascii="Calibri" w:hAnsi="Calibri" w:cs="Calibri"/>
          <w:color w:val="0D0D0D"/>
          <w:sz w:val="22"/>
          <w:szCs w:val="22"/>
          <w:shd w:val="clear" w:color="auto" w:fill="FFFFFF"/>
        </w:rPr>
        <w:t xml:space="preserve"> higher satisfaction</w:t>
      </w:r>
      <w:r>
        <w:rPr>
          <w:rFonts w:ascii="Calibri" w:hAnsi="Calibri" w:cs="Calibri"/>
          <w:color w:val="0D0D0D"/>
          <w:sz w:val="22"/>
          <w:szCs w:val="22"/>
          <w:shd w:val="clear" w:color="auto" w:fill="FFFFFF"/>
        </w:rPr>
        <w:t xml:space="preserve"> than average, with one commenting</w:t>
      </w:r>
      <w:r w:rsidR="004C6747">
        <w:rPr>
          <w:rFonts w:ascii="Calibri" w:hAnsi="Calibri" w:cs="Calibri"/>
          <w:color w:val="0D0D0D"/>
          <w:sz w:val="22"/>
          <w:szCs w:val="22"/>
          <w:shd w:val="clear" w:color="auto" w:fill="FFFFFF"/>
        </w:rPr>
        <w:t xml:space="preserve">, </w:t>
      </w:r>
      <w:r w:rsidRPr="003D2647">
        <w:rPr>
          <w:rFonts w:ascii="Calibri" w:hAnsi="Calibri" w:cs="Calibri"/>
          <w:i/>
          <w:iCs/>
          <w:sz w:val="22"/>
          <w:szCs w:val="22"/>
        </w:rPr>
        <w:t>“It was incredibly helpful to be able to adapt my working patterns recently while dealing with symptoms of perimenopause - I really appreciated it. I also felt trusted to be working without being physically on campus”.</w:t>
      </w:r>
    </w:p>
    <w:p w:rsidR="00285A19" w:rsidP="00285A19" w:rsidRDefault="00285A19" w14:paraId="21658478" w14:textId="292E2ACD">
      <w:pPr>
        <w:rPr>
          <w:rFonts w:ascii="Calibri" w:hAnsi="Calibri" w:cs="Calibri"/>
          <w:color w:val="0D0D0D"/>
          <w:sz w:val="22"/>
          <w:szCs w:val="22"/>
          <w:shd w:val="clear" w:color="auto" w:fill="FFFFFF"/>
        </w:rPr>
      </w:pPr>
      <w:r w:rsidRPr="00D66C54">
        <w:rPr>
          <w:rFonts w:ascii="Calibri" w:hAnsi="Calibri" w:cs="Calibri"/>
          <w:color w:val="0D0D0D"/>
          <w:sz w:val="22"/>
          <w:szCs w:val="22"/>
          <w:shd w:val="clear" w:color="auto" w:fill="FFFFFF"/>
        </w:rPr>
        <w:t xml:space="preserve">For disabled staff, </w:t>
      </w:r>
      <w:r>
        <w:rPr>
          <w:rFonts w:ascii="Calibri" w:hAnsi="Calibri" w:cs="Calibri"/>
          <w:color w:val="0D0D0D"/>
          <w:sz w:val="22"/>
          <w:szCs w:val="22"/>
          <w:shd w:val="clear" w:color="auto" w:fill="FFFFFF"/>
        </w:rPr>
        <w:t xml:space="preserve">87% reported that </w:t>
      </w:r>
      <w:r w:rsidRPr="00D66C54">
        <w:rPr>
          <w:rFonts w:ascii="Calibri" w:hAnsi="Calibri" w:cs="Calibri"/>
          <w:color w:val="0D0D0D"/>
          <w:sz w:val="22"/>
          <w:szCs w:val="22"/>
          <w:shd w:val="clear" w:color="auto" w:fill="FFFFFF"/>
        </w:rPr>
        <w:t xml:space="preserve">agile working </w:t>
      </w:r>
      <w:r>
        <w:rPr>
          <w:rFonts w:ascii="Calibri" w:hAnsi="Calibri" w:cs="Calibri"/>
          <w:color w:val="0D0D0D"/>
          <w:sz w:val="22"/>
          <w:szCs w:val="22"/>
          <w:shd w:val="clear" w:color="auto" w:fill="FFFFFF"/>
        </w:rPr>
        <w:t>improves their ability to meet priorities,</w:t>
      </w:r>
      <w:r w:rsidRPr="00D66C54">
        <w:rPr>
          <w:rFonts w:ascii="Calibri" w:hAnsi="Calibri" w:cs="Calibri"/>
          <w:color w:val="0D0D0D"/>
          <w:sz w:val="22"/>
          <w:szCs w:val="22"/>
          <w:shd w:val="clear" w:color="auto" w:fill="FFFFFF"/>
        </w:rPr>
        <w:t xml:space="preserve"> 3% above the norm</w:t>
      </w:r>
      <w:r>
        <w:rPr>
          <w:rFonts w:ascii="Calibri" w:hAnsi="Calibri" w:cs="Calibri"/>
          <w:color w:val="0D0D0D"/>
          <w:sz w:val="22"/>
          <w:szCs w:val="22"/>
          <w:shd w:val="clear" w:color="auto" w:fill="FFFFFF"/>
        </w:rPr>
        <w:t>.</w:t>
      </w:r>
      <w:r w:rsidRPr="00D66C54">
        <w:rPr>
          <w:rFonts w:ascii="Calibri" w:hAnsi="Calibri" w:cs="Calibri"/>
          <w:color w:val="0D0D0D"/>
          <w:sz w:val="22"/>
          <w:szCs w:val="22"/>
          <w:shd w:val="clear" w:color="auto" w:fill="FFFFFF"/>
        </w:rPr>
        <w:t xml:space="preserve"> </w:t>
      </w:r>
    </w:p>
    <w:p w:rsidR="005F0F0E" w:rsidP="005F0F0E" w:rsidRDefault="00A82CDB" w14:paraId="65B406D2" w14:textId="7FC5237A">
      <w:pPr>
        <w:spacing w:after="0"/>
        <w:rPr>
          <w:rFonts w:asciiTheme="minorHAnsi" w:hAnsiTheme="minorHAnsi" w:cstheme="minorHAnsi"/>
          <w:sz w:val="22"/>
          <w:szCs w:val="22"/>
        </w:rPr>
      </w:pPr>
      <w:r>
        <w:rPr>
          <w:rFonts w:asciiTheme="minorHAnsi" w:hAnsiTheme="minorHAnsi" w:cstheme="minorHAnsi"/>
          <w:sz w:val="22"/>
          <w:szCs w:val="22"/>
        </w:rPr>
        <w:t xml:space="preserve">The </w:t>
      </w:r>
      <w:r w:rsidR="00FA5471">
        <w:rPr>
          <w:rFonts w:asciiTheme="minorHAnsi" w:hAnsiTheme="minorHAnsi" w:cstheme="minorHAnsi"/>
          <w:sz w:val="22"/>
          <w:szCs w:val="22"/>
        </w:rPr>
        <w:t>AWF</w:t>
      </w:r>
      <w:r>
        <w:rPr>
          <w:rFonts w:asciiTheme="minorHAnsi" w:hAnsiTheme="minorHAnsi" w:cstheme="minorHAnsi"/>
          <w:sz w:val="22"/>
          <w:szCs w:val="22"/>
        </w:rPr>
        <w:t xml:space="preserve"> </w:t>
      </w:r>
      <w:r w:rsidR="00FA5471">
        <w:rPr>
          <w:rFonts w:asciiTheme="minorHAnsi" w:hAnsiTheme="minorHAnsi" w:cstheme="minorHAnsi"/>
          <w:sz w:val="22"/>
          <w:szCs w:val="22"/>
        </w:rPr>
        <w:t xml:space="preserve">had </w:t>
      </w:r>
      <w:r w:rsidR="000F28FF">
        <w:rPr>
          <w:rFonts w:asciiTheme="minorHAnsi" w:hAnsiTheme="minorHAnsi" w:cstheme="minorHAnsi"/>
          <w:sz w:val="22"/>
          <w:szCs w:val="22"/>
        </w:rPr>
        <w:t>cross-cutting impact</w:t>
      </w:r>
      <w:r w:rsidR="00C407DD">
        <w:rPr>
          <w:rFonts w:asciiTheme="minorHAnsi" w:hAnsiTheme="minorHAnsi" w:cstheme="minorHAnsi"/>
          <w:sz w:val="22"/>
          <w:szCs w:val="22"/>
        </w:rPr>
        <w:t>,</w:t>
      </w:r>
      <w:r w:rsidR="000F28FF">
        <w:rPr>
          <w:rFonts w:asciiTheme="minorHAnsi" w:hAnsiTheme="minorHAnsi" w:cstheme="minorHAnsi"/>
          <w:sz w:val="22"/>
          <w:szCs w:val="22"/>
        </w:rPr>
        <w:t xml:space="preserve"> with its implementation responding to and strengthening </w:t>
      </w:r>
      <w:r w:rsidR="00A11982">
        <w:rPr>
          <w:rFonts w:asciiTheme="minorHAnsi" w:hAnsiTheme="minorHAnsi" w:cstheme="minorHAnsi"/>
          <w:sz w:val="22"/>
          <w:szCs w:val="22"/>
        </w:rPr>
        <w:t>several</w:t>
      </w:r>
      <w:r w:rsidR="00C407DD">
        <w:rPr>
          <w:rFonts w:asciiTheme="minorHAnsi" w:hAnsiTheme="minorHAnsi" w:cstheme="minorHAnsi"/>
          <w:sz w:val="22"/>
          <w:szCs w:val="22"/>
        </w:rPr>
        <w:t xml:space="preserve"> actions in the previous action plan (</w:t>
      </w:r>
      <w:r w:rsidRPr="009C5368" w:rsidR="00C407DD">
        <w:rPr>
          <w:rFonts w:asciiTheme="minorHAnsi" w:hAnsiTheme="minorHAnsi" w:cstheme="minorHAnsi"/>
          <w:color w:val="4472C4" w:themeColor="accent5"/>
          <w:sz w:val="22"/>
          <w:szCs w:val="22"/>
        </w:rPr>
        <w:t>e.g.</w:t>
      </w:r>
      <w:r w:rsidRPr="009C5368" w:rsidR="00E377C5">
        <w:rPr>
          <w:rFonts w:asciiTheme="minorHAnsi" w:hAnsiTheme="minorHAnsi" w:cstheme="minorHAnsi"/>
          <w:color w:val="4472C4" w:themeColor="accent5"/>
          <w:sz w:val="22"/>
          <w:szCs w:val="22"/>
        </w:rPr>
        <w:t xml:space="preserve"> 2.7,</w:t>
      </w:r>
      <w:r w:rsidRPr="009C5368" w:rsidR="00C407DD">
        <w:rPr>
          <w:rFonts w:asciiTheme="minorHAnsi" w:hAnsiTheme="minorHAnsi" w:cstheme="minorHAnsi"/>
          <w:color w:val="4472C4" w:themeColor="accent5"/>
          <w:sz w:val="22"/>
          <w:szCs w:val="22"/>
        </w:rPr>
        <w:t xml:space="preserve"> </w:t>
      </w:r>
      <w:r w:rsidRPr="009C5368" w:rsidR="00D21252">
        <w:rPr>
          <w:rFonts w:asciiTheme="minorHAnsi" w:hAnsiTheme="minorHAnsi" w:cstheme="minorHAnsi"/>
          <w:color w:val="4472C4" w:themeColor="accent5"/>
          <w:sz w:val="22"/>
          <w:szCs w:val="22"/>
        </w:rPr>
        <w:t xml:space="preserve">2.23, </w:t>
      </w:r>
      <w:r w:rsidRPr="009C5368" w:rsidR="008E0F38">
        <w:rPr>
          <w:rFonts w:asciiTheme="minorHAnsi" w:hAnsiTheme="minorHAnsi" w:cstheme="minorHAnsi"/>
          <w:color w:val="4472C4" w:themeColor="accent5"/>
          <w:sz w:val="22"/>
          <w:szCs w:val="22"/>
        </w:rPr>
        <w:t>2.26</w:t>
      </w:r>
      <w:r w:rsidR="009C5368">
        <w:rPr>
          <w:rFonts w:asciiTheme="minorHAnsi" w:hAnsiTheme="minorHAnsi" w:cstheme="minorHAnsi"/>
          <w:color w:val="4472C4" w:themeColor="accent5"/>
          <w:sz w:val="22"/>
          <w:szCs w:val="22"/>
        </w:rPr>
        <w:t>, 2.28</w:t>
      </w:r>
      <w:r w:rsidR="00A11982">
        <w:rPr>
          <w:rFonts w:asciiTheme="minorHAnsi" w:hAnsiTheme="minorHAnsi" w:cstheme="minorHAnsi"/>
          <w:sz w:val="22"/>
          <w:szCs w:val="22"/>
        </w:rPr>
        <w:t>).</w:t>
      </w:r>
    </w:p>
    <w:p w:rsidRPr="00F403FD" w:rsidR="00440393" w:rsidP="005F0F0E" w:rsidRDefault="00440393" w14:paraId="5AC24053" w14:textId="77777777">
      <w:pPr>
        <w:spacing w:after="0"/>
        <w:rPr>
          <w:rFonts w:asciiTheme="minorHAnsi" w:hAnsiTheme="minorHAnsi" w:cstheme="minorHAnsi"/>
          <w:sz w:val="22"/>
          <w:szCs w:val="22"/>
        </w:rPr>
      </w:pPr>
    </w:p>
    <w:p w:rsidRPr="00A101AC" w:rsidR="0072640F" w:rsidP="008F6796" w:rsidRDefault="00A101AC" w14:paraId="3E1CE3AC" w14:textId="51EAA3FB">
      <w:pPr>
        <w:pStyle w:val="ListParagraph"/>
        <w:numPr>
          <w:ilvl w:val="0"/>
          <w:numId w:val="7"/>
        </w:numPr>
        <w:spacing w:after="0"/>
        <w:rPr>
          <w:rFonts w:asciiTheme="minorHAnsi" w:hAnsiTheme="minorHAnsi" w:cstheme="minorHAnsi"/>
          <w:b/>
          <w:bCs/>
          <w:i/>
          <w:iCs/>
        </w:rPr>
      </w:pPr>
      <w:r w:rsidRPr="00A101AC">
        <w:rPr>
          <w:rFonts w:asciiTheme="minorHAnsi" w:hAnsiTheme="minorHAnsi" w:cstheme="minorHAnsi"/>
          <w:b/>
          <w:bCs/>
          <w:i/>
          <w:iCs/>
          <w:sz w:val="22"/>
          <w:szCs w:val="28"/>
        </w:rPr>
        <w:t>Supporting mid‐career women academics to prepare for successful promotion</w:t>
      </w:r>
      <w:r>
        <w:rPr>
          <w:rFonts w:asciiTheme="minorHAnsi" w:hAnsiTheme="minorHAnsi" w:cstheme="minorHAnsi"/>
          <w:b/>
          <w:bCs/>
          <w:sz w:val="22"/>
          <w:szCs w:val="28"/>
        </w:rPr>
        <w:t xml:space="preserve"> </w:t>
      </w:r>
      <w:r w:rsidRPr="00A101AC">
        <w:rPr>
          <w:rFonts w:asciiTheme="minorHAnsi" w:hAnsiTheme="minorHAnsi" w:cstheme="minorHAnsi"/>
          <w:b/>
          <w:bCs/>
          <w:color w:val="4472C4" w:themeColor="accent5"/>
          <w:sz w:val="22"/>
          <w:szCs w:val="28"/>
        </w:rPr>
        <w:t>(2.3)</w:t>
      </w:r>
      <w:r w:rsidR="000C457E">
        <w:rPr>
          <w:rFonts w:asciiTheme="minorHAnsi" w:hAnsiTheme="minorHAnsi" w:cstheme="minorHAnsi"/>
          <w:b/>
          <w:bCs/>
          <w:color w:val="4472C4" w:themeColor="accent5"/>
          <w:sz w:val="22"/>
          <w:szCs w:val="28"/>
        </w:rPr>
        <w:t xml:space="preserve"> </w:t>
      </w:r>
    </w:p>
    <w:p w:rsidR="00E36B99" w:rsidP="007C0F61" w:rsidRDefault="00E36B99" w14:paraId="52028DCC" w14:textId="49BE2705">
      <w:pPr>
        <w:spacing w:after="0"/>
        <w:rPr>
          <w:rFonts w:asciiTheme="minorHAnsi" w:hAnsiTheme="minorHAnsi" w:cstheme="minorHAnsi"/>
          <w:sz w:val="22"/>
          <w:szCs w:val="22"/>
        </w:rPr>
      </w:pPr>
    </w:p>
    <w:p w:rsidR="007A3189" w:rsidP="00E53CF0" w:rsidRDefault="00FB6B17" w14:paraId="3817EF4E" w14:textId="0ACF0DCD">
      <w:pPr>
        <w:spacing w:after="0"/>
        <w:rPr>
          <w:rFonts w:asciiTheme="minorHAnsi" w:hAnsiTheme="minorHAnsi" w:cstheme="minorHAnsi"/>
          <w:sz w:val="22"/>
          <w:szCs w:val="22"/>
        </w:rPr>
      </w:pPr>
      <w:r>
        <w:rPr>
          <w:rFonts w:asciiTheme="minorHAnsi" w:hAnsiTheme="minorHAnsi" w:cstheme="minorHAnsi"/>
          <w:sz w:val="22"/>
          <w:szCs w:val="22"/>
        </w:rPr>
        <w:t>O</w:t>
      </w:r>
      <w:r w:rsidR="00A65B93">
        <w:rPr>
          <w:rFonts w:asciiTheme="minorHAnsi" w:hAnsiTheme="minorHAnsi" w:cstheme="minorHAnsi"/>
          <w:sz w:val="22"/>
          <w:szCs w:val="22"/>
        </w:rPr>
        <w:t>ur previous application</w:t>
      </w:r>
      <w:r w:rsidR="00B055E3">
        <w:rPr>
          <w:rFonts w:asciiTheme="minorHAnsi" w:hAnsiTheme="minorHAnsi" w:cstheme="minorHAnsi"/>
          <w:sz w:val="22"/>
          <w:szCs w:val="22"/>
        </w:rPr>
        <w:t xml:space="preserve"> </w:t>
      </w:r>
      <w:r w:rsidR="00847B6C">
        <w:rPr>
          <w:rFonts w:asciiTheme="minorHAnsi" w:hAnsiTheme="minorHAnsi" w:cstheme="minorHAnsi"/>
          <w:sz w:val="22"/>
          <w:szCs w:val="22"/>
        </w:rPr>
        <w:t xml:space="preserve">focussed </w:t>
      </w:r>
      <w:r w:rsidR="00B055E3">
        <w:rPr>
          <w:rFonts w:asciiTheme="minorHAnsi" w:hAnsiTheme="minorHAnsi" w:cstheme="minorHAnsi"/>
          <w:sz w:val="22"/>
          <w:szCs w:val="22"/>
        </w:rPr>
        <w:t xml:space="preserve">on </w:t>
      </w:r>
      <w:r w:rsidR="005A2862">
        <w:rPr>
          <w:rFonts w:asciiTheme="minorHAnsi" w:hAnsiTheme="minorHAnsi" w:cstheme="minorHAnsi"/>
          <w:sz w:val="22"/>
          <w:szCs w:val="22"/>
        </w:rPr>
        <w:t xml:space="preserve">supporting career development through training, support and mentoring. </w:t>
      </w:r>
      <w:r w:rsidR="00B3769C">
        <w:rPr>
          <w:rFonts w:asciiTheme="minorHAnsi" w:hAnsiTheme="minorHAnsi" w:cstheme="minorHAnsi"/>
          <w:sz w:val="22"/>
          <w:szCs w:val="22"/>
        </w:rPr>
        <w:t>Since then</w:t>
      </w:r>
      <w:r w:rsidR="001B5F8A">
        <w:rPr>
          <w:rFonts w:asciiTheme="minorHAnsi" w:hAnsiTheme="minorHAnsi" w:cstheme="minorHAnsi"/>
          <w:sz w:val="22"/>
          <w:szCs w:val="22"/>
        </w:rPr>
        <w:t xml:space="preserve">, we have progressed </w:t>
      </w:r>
      <w:r w:rsidR="00236E36">
        <w:rPr>
          <w:rFonts w:asciiTheme="minorHAnsi" w:hAnsiTheme="minorHAnsi" w:cstheme="minorHAnsi"/>
          <w:sz w:val="22"/>
          <w:szCs w:val="22"/>
        </w:rPr>
        <w:t xml:space="preserve">from offering faculty-level support to </w:t>
      </w:r>
      <w:r w:rsidR="00EB47CB">
        <w:rPr>
          <w:rFonts w:asciiTheme="minorHAnsi" w:hAnsiTheme="minorHAnsi" w:cstheme="minorHAnsi"/>
          <w:sz w:val="22"/>
          <w:szCs w:val="22"/>
        </w:rPr>
        <w:t xml:space="preserve">a </w:t>
      </w:r>
      <w:r w:rsidR="00F47C32">
        <w:rPr>
          <w:rFonts w:asciiTheme="minorHAnsi" w:hAnsiTheme="minorHAnsi" w:cstheme="minorHAnsi"/>
          <w:sz w:val="22"/>
          <w:szCs w:val="22"/>
        </w:rPr>
        <w:t>cross-institutional</w:t>
      </w:r>
      <w:r w:rsidR="00FF26D9">
        <w:rPr>
          <w:rFonts w:asciiTheme="minorHAnsi" w:hAnsiTheme="minorHAnsi" w:cstheme="minorHAnsi"/>
          <w:sz w:val="22"/>
          <w:szCs w:val="22"/>
        </w:rPr>
        <w:t xml:space="preserve"> </w:t>
      </w:r>
      <w:r w:rsidR="00EB47CB">
        <w:rPr>
          <w:rFonts w:asciiTheme="minorHAnsi" w:hAnsiTheme="minorHAnsi" w:cstheme="minorHAnsi"/>
          <w:sz w:val="22"/>
          <w:szCs w:val="22"/>
        </w:rPr>
        <w:t>approach</w:t>
      </w:r>
      <w:r w:rsidR="00FC3471">
        <w:rPr>
          <w:rFonts w:asciiTheme="minorHAnsi" w:hAnsiTheme="minorHAnsi" w:cstheme="minorHAnsi"/>
          <w:sz w:val="22"/>
          <w:szCs w:val="22"/>
        </w:rPr>
        <w:t>, with a particular focus on underrepresented groups.</w:t>
      </w:r>
      <w:r w:rsidR="009A7D00">
        <w:rPr>
          <w:rFonts w:asciiTheme="minorHAnsi" w:hAnsiTheme="minorHAnsi" w:cstheme="minorHAnsi"/>
          <w:sz w:val="22"/>
          <w:szCs w:val="22"/>
        </w:rPr>
        <w:t xml:space="preserve"> </w:t>
      </w:r>
    </w:p>
    <w:p w:rsidR="007A3189" w:rsidP="007C0F61" w:rsidRDefault="007A3189" w14:paraId="7314074D" w14:textId="50C62D88">
      <w:pPr>
        <w:spacing w:after="0"/>
        <w:rPr>
          <w:rFonts w:asciiTheme="minorHAnsi" w:hAnsiTheme="minorHAnsi" w:cstheme="minorHAnsi"/>
          <w:sz w:val="22"/>
          <w:szCs w:val="22"/>
        </w:rPr>
      </w:pPr>
    </w:p>
    <w:p w:rsidR="007A3189" w:rsidP="007C0F61" w:rsidRDefault="007A3189" w14:paraId="73419DD2" w14:textId="540FBB1E">
      <w:pPr>
        <w:spacing w:after="0"/>
        <w:rPr>
          <w:rFonts w:ascii="Calibri" w:hAnsi="Calibri" w:cs="Calibri"/>
          <w:color w:val="0D0D0D"/>
          <w:sz w:val="22"/>
          <w:szCs w:val="22"/>
          <w:shd w:val="clear" w:color="auto" w:fill="FFFFFF"/>
        </w:rPr>
      </w:pPr>
      <w:r>
        <w:rPr>
          <w:rFonts w:asciiTheme="minorHAnsi" w:hAnsiTheme="minorHAnsi" w:cstheme="minorHAnsi"/>
          <w:sz w:val="22"/>
          <w:szCs w:val="22"/>
        </w:rPr>
        <w:t>We have developed a</w:t>
      </w:r>
      <w:r w:rsidR="003436EF">
        <w:rPr>
          <w:rFonts w:asciiTheme="minorHAnsi" w:hAnsiTheme="minorHAnsi" w:cstheme="minorHAnsi"/>
          <w:sz w:val="22"/>
          <w:szCs w:val="22"/>
        </w:rPr>
        <w:t xml:space="preserve"> comprehensive Academic Promotions SharePoint site, as well as </w:t>
      </w:r>
      <w:r w:rsidR="00EE6660">
        <w:rPr>
          <w:rFonts w:asciiTheme="minorHAnsi" w:hAnsiTheme="minorHAnsi" w:cstheme="minorHAnsi"/>
          <w:sz w:val="22"/>
          <w:szCs w:val="22"/>
        </w:rPr>
        <w:t>tailored</w:t>
      </w:r>
      <w:r w:rsidR="00805BA9">
        <w:rPr>
          <w:rFonts w:asciiTheme="minorHAnsi" w:hAnsiTheme="minorHAnsi" w:cstheme="minorHAnsi"/>
          <w:sz w:val="22"/>
          <w:szCs w:val="22"/>
        </w:rPr>
        <w:t xml:space="preserve"> </w:t>
      </w:r>
      <w:r w:rsidR="001705DE">
        <w:rPr>
          <w:rFonts w:asciiTheme="minorHAnsi" w:hAnsiTheme="minorHAnsi" w:cstheme="minorHAnsi"/>
          <w:sz w:val="22"/>
          <w:szCs w:val="22"/>
        </w:rPr>
        <w:t>training sessions</w:t>
      </w:r>
      <w:r w:rsidR="0097636A">
        <w:rPr>
          <w:rFonts w:asciiTheme="minorHAnsi" w:hAnsiTheme="minorHAnsi" w:cstheme="minorHAnsi"/>
          <w:sz w:val="22"/>
          <w:szCs w:val="22"/>
        </w:rPr>
        <w:t xml:space="preserve"> for female staff</w:t>
      </w:r>
      <w:r w:rsidR="0093539A">
        <w:rPr>
          <w:rFonts w:asciiTheme="minorHAnsi" w:hAnsiTheme="minorHAnsi" w:cstheme="minorHAnsi"/>
          <w:sz w:val="22"/>
          <w:szCs w:val="22"/>
        </w:rPr>
        <w:t>,</w:t>
      </w:r>
      <w:r w:rsidR="001705DE">
        <w:rPr>
          <w:rFonts w:asciiTheme="minorHAnsi" w:hAnsiTheme="minorHAnsi" w:cstheme="minorHAnsi"/>
          <w:sz w:val="22"/>
          <w:szCs w:val="22"/>
        </w:rPr>
        <w:t xml:space="preserve"> presented by senior colleagues</w:t>
      </w:r>
      <w:r w:rsidR="0093539A">
        <w:rPr>
          <w:rFonts w:asciiTheme="minorHAnsi" w:hAnsiTheme="minorHAnsi" w:cstheme="minorHAnsi"/>
          <w:sz w:val="22"/>
          <w:szCs w:val="22"/>
        </w:rPr>
        <w:t>,</w:t>
      </w:r>
      <w:r w:rsidR="001705DE">
        <w:rPr>
          <w:rFonts w:asciiTheme="minorHAnsi" w:hAnsiTheme="minorHAnsi" w:cstheme="minorHAnsi"/>
          <w:sz w:val="22"/>
          <w:szCs w:val="22"/>
        </w:rPr>
        <w:t xml:space="preserve"> that provide </w:t>
      </w:r>
      <w:r w:rsidR="00D336D2">
        <w:rPr>
          <w:rFonts w:asciiTheme="minorHAnsi" w:hAnsiTheme="minorHAnsi" w:cstheme="minorHAnsi"/>
          <w:sz w:val="22"/>
          <w:szCs w:val="22"/>
        </w:rPr>
        <w:t>an overview of</w:t>
      </w:r>
      <w:r w:rsidR="00A64FF3">
        <w:rPr>
          <w:rFonts w:asciiTheme="minorHAnsi" w:hAnsiTheme="minorHAnsi" w:cstheme="minorHAnsi"/>
          <w:sz w:val="22"/>
          <w:szCs w:val="22"/>
        </w:rPr>
        <w:t xml:space="preserve"> the </w:t>
      </w:r>
      <w:r w:rsidR="0093539A">
        <w:rPr>
          <w:rFonts w:asciiTheme="minorHAnsi" w:hAnsiTheme="minorHAnsi" w:cstheme="minorHAnsi"/>
          <w:sz w:val="22"/>
          <w:szCs w:val="22"/>
        </w:rPr>
        <w:t>Academic Promotions process</w:t>
      </w:r>
      <w:r w:rsidR="00B5061C">
        <w:rPr>
          <w:rFonts w:asciiTheme="minorHAnsi" w:hAnsiTheme="minorHAnsi" w:cstheme="minorHAnsi"/>
          <w:sz w:val="22"/>
          <w:szCs w:val="22"/>
        </w:rPr>
        <w:t xml:space="preserve"> and </w:t>
      </w:r>
      <w:r w:rsidR="00D336D2">
        <w:rPr>
          <w:rFonts w:asciiTheme="minorHAnsi" w:hAnsiTheme="minorHAnsi" w:cstheme="minorHAnsi"/>
          <w:sz w:val="22"/>
          <w:szCs w:val="22"/>
        </w:rPr>
        <w:t xml:space="preserve">explore the </w:t>
      </w:r>
      <w:r w:rsidR="0083632D">
        <w:rPr>
          <w:rFonts w:asciiTheme="minorHAnsi" w:hAnsiTheme="minorHAnsi" w:cstheme="minorHAnsi"/>
          <w:sz w:val="22"/>
          <w:szCs w:val="22"/>
        </w:rPr>
        <w:t>criteria and the preparation required to submit a</w:t>
      </w:r>
      <w:r w:rsidR="003757A9">
        <w:rPr>
          <w:rFonts w:asciiTheme="minorHAnsi" w:hAnsiTheme="minorHAnsi" w:cstheme="minorHAnsi"/>
          <w:sz w:val="22"/>
          <w:szCs w:val="22"/>
        </w:rPr>
        <w:t xml:space="preserve"> strong</w:t>
      </w:r>
      <w:r w:rsidR="0083632D">
        <w:rPr>
          <w:rFonts w:asciiTheme="minorHAnsi" w:hAnsiTheme="minorHAnsi" w:cstheme="minorHAnsi"/>
          <w:sz w:val="22"/>
          <w:szCs w:val="22"/>
        </w:rPr>
        <w:t xml:space="preserve"> application. </w:t>
      </w:r>
      <w:r w:rsidR="00952439">
        <w:rPr>
          <w:rFonts w:asciiTheme="minorHAnsi" w:hAnsiTheme="minorHAnsi" w:cstheme="minorHAnsi"/>
          <w:sz w:val="22"/>
          <w:szCs w:val="22"/>
        </w:rPr>
        <w:t xml:space="preserve">Notably, </w:t>
      </w:r>
      <w:r w:rsidRPr="00DE285F" w:rsidR="00117788">
        <w:rPr>
          <w:rFonts w:ascii="Calibri" w:hAnsi="Calibri" w:cs="Calibri"/>
          <w:color w:val="0D0D0D"/>
          <w:sz w:val="22"/>
          <w:szCs w:val="22"/>
          <w:shd w:val="clear" w:color="auto" w:fill="FFFFFF"/>
        </w:rPr>
        <w:t xml:space="preserve">over two-thirds of women who attended </w:t>
      </w:r>
      <w:r w:rsidRPr="00864B2D" w:rsidR="00117788">
        <w:rPr>
          <w:rFonts w:ascii="Calibri" w:hAnsi="Calibri" w:cs="Calibri"/>
          <w:i/>
          <w:color w:val="0D0D0D"/>
          <w:sz w:val="22"/>
          <w:szCs w:val="22"/>
          <w:shd w:val="clear" w:color="auto" w:fill="FFFFFF"/>
        </w:rPr>
        <w:t>Preparing for Promotions</w:t>
      </w:r>
      <w:r w:rsidRPr="00DE285F" w:rsidR="00117788">
        <w:rPr>
          <w:rFonts w:ascii="Calibri" w:hAnsi="Calibri" w:cs="Calibri"/>
          <w:color w:val="0D0D0D"/>
          <w:sz w:val="22"/>
          <w:szCs w:val="22"/>
          <w:shd w:val="clear" w:color="auto" w:fill="FFFFFF"/>
        </w:rPr>
        <w:t xml:space="preserve"> sessions in 2021 applied for promotion in 2022</w:t>
      </w:r>
      <w:r w:rsidR="00117788">
        <w:rPr>
          <w:rFonts w:ascii="Calibri" w:hAnsi="Calibri" w:cs="Calibri"/>
          <w:color w:val="0D0D0D"/>
          <w:sz w:val="22"/>
          <w:szCs w:val="22"/>
          <w:shd w:val="clear" w:color="auto" w:fill="FFFFFF"/>
        </w:rPr>
        <w:t xml:space="preserve">. </w:t>
      </w:r>
    </w:p>
    <w:p w:rsidR="008B6D03" w:rsidP="007C0F61" w:rsidRDefault="008B6D03" w14:paraId="77D5007E" w14:textId="3CF699FC">
      <w:pPr>
        <w:spacing w:after="0"/>
        <w:rPr>
          <w:rFonts w:ascii="Calibri" w:hAnsi="Calibri" w:cs="Calibri"/>
          <w:color w:val="0D0D0D"/>
          <w:sz w:val="22"/>
          <w:szCs w:val="22"/>
          <w:shd w:val="clear" w:color="auto" w:fill="FFFFFF"/>
        </w:rPr>
      </w:pPr>
    </w:p>
    <w:p w:rsidR="008B6D03" w:rsidP="008B6D03" w:rsidRDefault="00851A53" w14:paraId="339E29D0" w14:textId="77777777">
      <w:pPr>
        <w:spacing w:after="160"/>
        <w:rPr>
          <w:rFonts w:asciiTheme="minorHAnsi" w:hAnsiTheme="minorHAnsi" w:cstheme="minorHAnsi"/>
          <w:sz w:val="22"/>
          <w:szCs w:val="22"/>
          <w:lang w:val="en-US"/>
        </w:rPr>
      </w:pPr>
      <w:r>
        <w:rPr>
          <w:rFonts w:asciiTheme="minorHAnsi" w:hAnsiTheme="minorHAnsi" w:cstheme="minorHAnsi"/>
          <w:sz w:val="22"/>
          <w:szCs w:val="22"/>
          <w:lang w:val="en-US"/>
        </w:rPr>
        <w:t>We</w:t>
      </w:r>
      <w:r w:rsidRPr="008B6D03" w:rsidR="008B6D03">
        <w:rPr>
          <w:rFonts w:asciiTheme="minorHAnsi" w:hAnsiTheme="minorHAnsi" w:cstheme="minorHAnsi"/>
          <w:sz w:val="22"/>
          <w:szCs w:val="22"/>
          <w:lang w:val="en-US"/>
        </w:rPr>
        <w:t xml:space="preserve"> have implemented specific </w:t>
      </w:r>
      <w:r w:rsidR="0058596F">
        <w:rPr>
          <w:rFonts w:asciiTheme="minorHAnsi" w:hAnsiTheme="minorHAnsi" w:cstheme="minorHAnsi"/>
          <w:sz w:val="22"/>
          <w:szCs w:val="22"/>
          <w:lang w:val="en-US"/>
        </w:rPr>
        <w:t>women-only sessions</w:t>
      </w:r>
      <w:r w:rsidR="00D87719">
        <w:rPr>
          <w:rFonts w:asciiTheme="minorHAnsi" w:hAnsiTheme="minorHAnsi" w:cstheme="minorHAnsi"/>
          <w:sz w:val="22"/>
          <w:szCs w:val="22"/>
          <w:lang w:val="en-US"/>
        </w:rPr>
        <w:t>,</w:t>
      </w:r>
      <w:r w:rsidRPr="008B6D03" w:rsidR="008B6D03">
        <w:rPr>
          <w:rFonts w:asciiTheme="minorHAnsi" w:hAnsiTheme="minorHAnsi" w:cstheme="minorHAnsi"/>
          <w:sz w:val="22"/>
          <w:szCs w:val="22"/>
          <w:lang w:val="en-US"/>
        </w:rPr>
        <w:t xml:space="preserve"> with one colleague saying:</w:t>
      </w:r>
    </w:p>
    <w:p w:rsidR="007A3189" w:rsidP="002059E3" w:rsidRDefault="008B6D03" w14:paraId="1ED137DC" w14:textId="4A68DAC9">
      <w:pPr>
        <w:spacing w:after="160"/>
        <w:rPr>
          <w:rFonts w:asciiTheme="minorHAnsi" w:hAnsiTheme="minorHAnsi" w:cstheme="minorHAnsi"/>
          <w:i/>
          <w:iCs/>
          <w:sz w:val="22"/>
          <w:szCs w:val="22"/>
          <w:lang w:val="en-US"/>
        </w:rPr>
      </w:pPr>
      <w:r w:rsidRPr="008B6D03">
        <w:rPr>
          <w:rFonts w:asciiTheme="minorHAnsi" w:hAnsiTheme="minorHAnsi" w:cstheme="minorHAnsi"/>
          <w:i/>
          <w:iCs/>
          <w:sz w:val="22"/>
          <w:szCs w:val="22"/>
          <w:lang w:val="en-US"/>
        </w:rPr>
        <w:t xml:space="preserve">“Thanks for leading the promotions session for women. I found it so valuable. The speakers were personable, encouraging and realistic. I found the women only session to be much more applicable and empowering to me, personally. The speakers proactively mentioning the additional information section and personal information really helped me relate and see that my crazy life (kids, caring responsibilities and general life) shouldn’t be a hinderance for my career or ambition.” </w:t>
      </w:r>
    </w:p>
    <w:p w:rsidR="00286799" w:rsidP="002059E3" w:rsidRDefault="003B2C16" w14:paraId="5BB04C7C" w14:textId="5754D70D">
      <w:pPr>
        <w:spacing w:after="160"/>
        <w:rPr>
          <w:rFonts w:ascii="Calibri" w:hAnsi="Calibri" w:cs="Calibri"/>
          <w:color w:val="0D0D0D"/>
          <w:sz w:val="22"/>
          <w:szCs w:val="22"/>
          <w:shd w:val="clear" w:color="auto" w:fill="FFFFFF"/>
        </w:rPr>
      </w:pPr>
      <w:r>
        <w:rPr>
          <w:rFonts w:asciiTheme="minorHAnsi" w:hAnsiTheme="minorHAnsi" w:cstheme="minorHAnsi"/>
          <w:sz w:val="22"/>
          <w:szCs w:val="22"/>
          <w:lang w:val="en-US"/>
        </w:rPr>
        <w:t>Success in this area is evident</w:t>
      </w:r>
      <w:r w:rsidR="00AD5AC5">
        <w:rPr>
          <w:rFonts w:asciiTheme="minorHAnsi" w:hAnsiTheme="minorHAnsi" w:cstheme="minorHAnsi"/>
          <w:sz w:val="22"/>
          <w:szCs w:val="22"/>
          <w:lang w:val="en-US"/>
        </w:rPr>
        <w:t>, with more women applying for promotion (42</w:t>
      </w:r>
      <w:r w:rsidRPr="003F7EDC" w:rsidR="003F7EDC">
        <w:rPr>
          <w:rFonts w:ascii="Calibri" w:hAnsi="Calibri" w:cs="Calibri"/>
          <w:color w:val="0D0D0D"/>
          <w:sz w:val="22"/>
          <w:szCs w:val="22"/>
          <w:shd w:val="clear" w:color="auto" w:fill="FFFFFF"/>
        </w:rPr>
        <w:t xml:space="preserve"> </w:t>
      </w:r>
      <w:r w:rsidR="003F7EDC">
        <w:rPr>
          <w:rFonts w:ascii="Calibri" w:hAnsi="Calibri" w:cs="Calibri"/>
          <w:color w:val="0D0D0D"/>
          <w:sz w:val="22"/>
          <w:szCs w:val="22"/>
          <w:shd w:val="clear" w:color="auto" w:fill="FFFFFF"/>
        </w:rPr>
        <w:t>in 2021/22 compared to 19 in the previous year</w:t>
      </w:r>
      <w:r w:rsidRPr="00DE285F" w:rsidR="003F7EDC">
        <w:rPr>
          <w:rFonts w:ascii="Calibri" w:hAnsi="Calibri" w:cs="Calibri"/>
          <w:color w:val="0D0D0D"/>
          <w:sz w:val="22"/>
          <w:szCs w:val="22"/>
          <w:shd w:val="clear" w:color="auto" w:fill="FFFFFF"/>
        </w:rPr>
        <w:t xml:space="preserve">), </w:t>
      </w:r>
      <w:r w:rsidR="00FE3CB0">
        <w:rPr>
          <w:rFonts w:ascii="Calibri" w:hAnsi="Calibri" w:cs="Calibri"/>
          <w:color w:val="0D0D0D"/>
          <w:sz w:val="22"/>
          <w:szCs w:val="22"/>
          <w:shd w:val="clear" w:color="auto" w:fill="FFFFFF"/>
        </w:rPr>
        <w:t>and</w:t>
      </w:r>
      <w:r w:rsidRPr="00DE285F" w:rsidR="003F7EDC">
        <w:rPr>
          <w:rFonts w:ascii="Calibri" w:hAnsi="Calibri" w:cs="Calibri"/>
          <w:color w:val="0D0D0D"/>
          <w:sz w:val="22"/>
          <w:szCs w:val="22"/>
          <w:shd w:val="clear" w:color="auto" w:fill="FFFFFF"/>
        </w:rPr>
        <w:t xml:space="preserve"> their success rate increasing from 95% </w:t>
      </w:r>
      <w:r w:rsidR="003F7EDC">
        <w:rPr>
          <w:rFonts w:ascii="Calibri" w:hAnsi="Calibri" w:cs="Calibri"/>
          <w:color w:val="0D0D0D"/>
          <w:sz w:val="22"/>
          <w:szCs w:val="22"/>
          <w:shd w:val="clear" w:color="auto" w:fill="FFFFFF"/>
        </w:rPr>
        <w:t xml:space="preserve">in 2018/19 </w:t>
      </w:r>
      <w:r w:rsidRPr="00DE285F" w:rsidR="003F7EDC">
        <w:rPr>
          <w:rFonts w:ascii="Calibri" w:hAnsi="Calibri" w:cs="Calibri"/>
          <w:color w:val="0D0D0D"/>
          <w:sz w:val="22"/>
          <w:szCs w:val="22"/>
          <w:shd w:val="clear" w:color="auto" w:fill="FFFFFF"/>
        </w:rPr>
        <w:t>to 100%</w:t>
      </w:r>
      <w:r w:rsidR="003F7EDC">
        <w:rPr>
          <w:rFonts w:ascii="Calibri" w:hAnsi="Calibri" w:cs="Calibri"/>
          <w:color w:val="0D0D0D"/>
          <w:sz w:val="22"/>
          <w:szCs w:val="22"/>
          <w:shd w:val="clear" w:color="auto" w:fill="FFFFFF"/>
        </w:rPr>
        <w:t xml:space="preserve"> in 2022/23</w:t>
      </w:r>
      <w:r w:rsidRPr="00DE285F" w:rsidR="003F7EDC">
        <w:rPr>
          <w:rFonts w:ascii="Calibri" w:hAnsi="Calibri" w:cs="Calibri"/>
          <w:color w:val="0D0D0D"/>
          <w:sz w:val="22"/>
          <w:szCs w:val="22"/>
          <w:shd w:val="clear" w:color="auto" w:fill="FFFFFF"/>
        </w:rPr>
        <w:t>.</w:t>
      </w:r>
      <w:r w:rsidR="00FD56B5">
        <w:rPr>
          <w:rFonts w:ascii="Calibri" w:hAnsi="Calibri" w:cs="Calibri"/>
          <w:color w:val="0D0D0D"/>
          <w:sz w:val="22"/>
          <w:szCs w:val="22"/>
          <w:shd w:val="clear" w:color="auto" w:fill="FFFFFF"/>
        </w:rPr>
        <w:t xml:space="preserve"> </w:t>
      </w:r>
      <w:r w:rsidRPr="00DE285F" w:rsidR="00FD56B5">
        <w:rPr>
          <w:rFonts w:ascii="Calibri" w:hAnsi="Calibri" w:cs="Calibri"/>
          <w:color w:val="0D0D0D"/>
          <w:sz w:val="22"/>
          <w:szCs w:val="22"/>
          <w:shd w:val="clear" w:color="auto" w:fill="FFFFFF"/>
        </w:rPr>
        <w:t xml:space="preserve">Applications from women for Professor positions also </w:t>
      </w:r>
      <w:r w:rsidR="00C03740">
        <w:rPr>
          <w:rFonts w:ascii="Calibri" w:hAnsi="Calibri" w:cs="Calibri"/>
          <w:color w:val="0D0D0D"/>
          <w:sz w:val="22"/>
          <w:szCs w:val="22"/>
          <w:shd w:val="clear" w:color="auto" w:fill="FFFFFF"/>
        </w:rPr>
        <w:t>increased</w:t>
      </w:r>
      <w:r w:rsidRPr="00DE285F" w:rsidR="00FD56B5">
        <w:rPr>
          <w:rFonts w:ascii="Calibri" w:hAnsi="Calibri" w:cs="Calibri"/>
          <w:color w:val="0D0D0D"/>
          <w:sz w:val="22"/>
          <w:szCs w:val="22"/>
          <w:shd w:val="clear" w:color="auto" w:fill="FFFFFF"/>
        </w:rPr>
        <w:t xml:space="preserve"> from 4 in 2020 to 10 in 2022/23, </w:t>
      </w:r>
      <w:r w:rsidR="00FD56B5">
        <w:rPr>
          <w:rFonts w:ascii="Calibri" w:hAnsi="Calibri" w:cs="Calibri"/>
          <w:color w:val="0D0D0D"/>
          <w:sz w:val="22"/>
          <w:szCs w:val="22"/>
          <w:shd w:val="clear" w:color="auto" w:fill="FFFFFF"/>
        </w:rPr>
        <w:t xml:space="preserve">with all being </w:t>
      </w:r>
      <w:r w:rsidRPr="00DE285F" w:rsidR="00FD56B5">
        <w:rPr>
          <w:rFonts w:ascii="Calibri" w:hAnsi="Calibri" w:cs="Calibri"/>
          <w:color w:val="0D0D0D"/>
          <w:sz w:val="22"/>
          <w:szCs w:val="22"/>
          <w:shd w:val="clear" w:color="auto" w:fill="FFFFFF"/>
        </w:rPr>
        <w:t>successful.</w:t>
      </w:r>
    </w:p>
    <w:p w:rsidR="00CA332D" w:rsidP="006169A8" w:rsidRDefault="00606561" w14:paraId="0AF550F3" w14:textId="75C5BA5E">
      <w:pPr>
        <w:spacing w:after="0"/>
        <w:rPr>
          <w:rFonts w:ascii="Calibri" w:hAnsi="Calibri" w:cs="Calibri"/>
          <w:sz w:val="22"/>
          <w:szCs w:val="22"/>
          <w:shd w:val="clear" w:color="auto" w:fill="FFFFFF"/>
        </w:rPr>
      </w:pPr>
      <w:r>
        <w:rPr>
          <w:rFonts w:ascii="Calibri" w:hAnsi="Calibri" w:cs="Calibri"/>
          <w:color w:val="0D0D0D"/>
          <w:sz w:val="22"/>
          <w:szCs w:val="22"/>
          <w:shd w:val="clear" w:color="auto" w:fill="FFFFFF"/>
        </w:rPr>
        <w:t xml:space="preserve">Whilst </w:t>
      </w:r>
      <w:r w:rsidR="009F1D26">
        <w:rPr>
          <w:rFonts w:ascii="Calibri" w:hAnsi="Calibri" w:cs="Calibri"/>
          <w:color w:val="0D0D0D"/>
          <w:sz w:val="22"/>
          <w:szCs w:val="22"/>
          <w:shd w:val="clear" w:color="auto" w:fill="FFFFFF"/>
        </w:rPr>
        <w:t xml:space="preserve">this work has contributed to greater representation of women at a senior level, </w:t>
      </w:r>
      <w:r w:rsidR="001759A0">
        <w:rPr>
          <w:rFonts w:ascii="Calibri" w:hAnsi="Calibri" w:cs="Calibri"/>
          <w:color w:val="0D0D0D"/>
          <w:sz w:val="22"/>
          <w:szCs w:val="22"/>
          <w:shd w:val="clear" w:color="auto" w:fill="FFFFFF"/>
        </w:rPr>
        <w:t xml:space="preserve">analysis has identified </w:t>
      </w:r>
      <w:r w:rsidR="00C62200">
        <w:rPr>
          <w:rFonts w:ascii="Calibri" w:hAnsi="Calibri" w:cs="Calibri"/>
          <w:color w:val="0D0D0D"/>
          <w:sz w:val="22"/>
          <w:szCs w:val="22"/>
          <w:shd w:val="clear" w:color="auto" w:fill="FFFFFF"/>
        </w:rPr>
        <w:t xml:space="preserve">a gender disparity by age. </w:t>
      </w:r>
      <w:r w:rsidR="009F1D26">
        <w:rPr>
          <w:rFonts w:ascii="Calibri" w:hAnsi="Calibri" w:cs="Calibri"/>
          <w:color w:val="0D0D0D"/>
          <w:sz w:val="22"/>
          <w:szCs w:val="22"/>
          <w:shd w:val="clear" w:color="auto" w:fill="FFFFFF"/>
        </w:rPr>
        <w:t xml:space="preserve"> </w:t>
      </w:r>
      <w:r w:rsidR="00755303">
        <w:rPr>
          <w:rFonts w:ascii="Calibri" w:hAnsi="Calibri" w:cs="Calibri"/>
          <w:color w:val="0D0D0D"/>
          <w:sz w:val="22"/>
          <w:szCs w:val="22"/>
          <w:shd w:val="clear" w:color="auto" w:fill="FFFFFF"/>
        </w:rPr>
        <w:t xml:space="preserve">Table 8.2 </w:t>
      </w:r>
      <w:r w:rsidRPr="001948D4" w:rsidR="007B7F34">
        <w:rPr>
          <w:rFonts w:ascii="Calibri" w:hAnsi="Calibri" w:cs="Calibri"/>
          <w:color w:val="0D0D0D"/>
          <w:sz w:val="22"/>
          <w:szCs w:val="22"/>
          <w:shd w:val="clear" w:color="auto" w:fill="FFFFFF"/>
        </w:rPr>
        <w:t>(</w:t>
      </w:r>
      <w:r w:rsidR="00755303">
        <w:rPr>
          <w:rFonts w:ascii="Calibri" w:hAnsi="Calibri" w:cs="Calibri"/>
          <w:color w:val="0D0D0D"/>
          <w:sz w:val="22"/>
          <w:szCs w:val="22"/>
          <w:shd w:val="clear" w:color="auto" w:fill="FFFFFF"/>
        </w:rPr>
        <w:t>appendix 2</w:t>
      </w:r>
      <w:r w:rsidRPr="001948D4" w:rsidR="007B7F34">
        <w:rPr>
          <w:rFonts w:ascii="Calibri" w:hAnsi="Calibri" w:cs="Calibri"/>
          <w:color w:val="0D0D0D"/>
          <w:sz w:val="22"/>
          <w:szCs w:val="22"/>
          <w:shd w:val="clear" w:color="auto" w:fill="FFFFFF"/>
        </w:rPr>
        <w:t>)</w:t>
      </w:r>
      <w:r w:rsidR="00755303">
        <w:rPr>
          <w:rFonts w:ascii="Calibri" w:hAnsi="Calibri" w:cs="Calibri"/>
          <w:color w:val="0D0D0D"/>
          <w:sz w:val="22"/>
          <w:szCs w:val="22"/>
          <w:shd w:val="clear" w:color="auto" w:fill="FFFFFF"/>
        </w:rPr>
        <w:t xml:space="preserve"> shows</w:t>
      </w:r>
      <w:r w:rsidRPr="00DE285F" w:rsidR="00171D4C">
        <w:rPr>
          <w:rFonts w:ascii="Calibri" w:hAnsi="Calibri" w:cs="Calibri"/>
          <w:color w:val="0D0D0D"/>
          <w:sz w:val="22"/>
          <w:szCs w:val="22"/>
          <w:shd w:val="clear" w:color="auto" w:fill="FFFFFF"/>
        </w:rPr>
        <w:t xml:space="preserve"> </w:t>
      </w:r>
      <w:r w:rsidR="00CF3CE7">
        <w:rPr>
          <w:rFonts w:ascii="Calibri" w:hAnsi="Calibri" w:cs="Calibri"/>
          <w:color w:val="0D0D0D"/>
          <w:sz w:val="22"/>
          <w:szCs w:val="22"/>
          <w:shd w:val="clear" w:color="auto" w:fill="FFFFFF"/>
        </w:rPr>
        <w:t>that in</w:t>
      </w:r>
      <w:r w:rsidRPr="00DE285F" w:rsidR="00171D4C">
        <w:rPr>
          <w:rFonts w:ascii="Calibri" w:hAnsi="Calibri" w:cs="Calibri"/>
          <w:color w:val="0D0D0D"/>
          <w:sz w:val="22"/>
          <w:szCs w:val="22"/>
          <w:shd w:val="clear" w:color="auto" w:fill="FFFFFF"/>
        </w:rPr>
        <w:t xml:space="preserve"> 2022/23</w:t>
      </w:r>
      <w:r w:rsidR="006F5327">
        <w:rPr>
          <w:rFonts w:ascii="Calibri" w:hAnsi="Calibri" w:cs="Calibri"/>
          <w:color w:val="0D0D0D"/>
          <w:sz w:val="22"/>
          <w:szCs w:val="22"/>
          <w:shd w:val="clear" w:color="auto" w:fill="FFFFFF"/>
        </w:rPr>
        <w:t>,</w:t>
      </w:r>
      <w:r w:rsidRPr="00DE285F" w:rsidR="00171D4C">
        <w:rPr>
          <w:rFonts w:ascii="Calibri" w:hAnsi="Calibri" w:cs="Calibri"/>
          <w:color w:val="0D0D0D"/>
          <w:sz w:val="22"/>
          <w:szCs w:val="22"/>
          <w:shd w:val="clear" w:color="auto" w:fill="FFFFFF"/>
        </w:rPr>
        <w:t xml:space="preserve"> </w:t>
      </w:r>
      <w:r w:rsidRPr="001948D4" w:rsidR="008F0901">
        <w:rPr>
          <w:rFonts w:ascii="Calibri" w:hAnsi="Calibri" w:cs="Calibri"/>
          <w:color w:val="0D0D0D"/>
          <w:sz w:val="22"/>
          <w:szCs w:val="22"/>
          <w:shd w:val="clear" w:color="auto" w:fill="FFFFFF"/>
        </w:rPr>
        <w:t>females were most likely to apply</w:t>
      </w:r>
      <w:r w:rsidR="00171D4C">
        <w:rPr>
          <w:rFonts w:ascii="Calibri" w:hAnsi="Calibri" w:cs="Calibri"/>
          <w:color w:val="0D0D0D"/>
          <w:sz w:val="22"/>
          <w:szCs w:val="22"/>
          <w:shd w:val="clear" w:color="auto" w:fill="FFFFFF"/>
        </w:rPr>
        <w:t xml:space="preserve"> for </w:t>
      </w:r>
      <w:r w:rsidRPr="001948D4" w:rsidR="008F0901">
        <w:rPr>
          <w:rFonts w:ascii="Calibri" w:hAnsi="Calibri" w:cs="Calibri"/>
          <w:color w:val="0D0D0D"/>
          <w:sz w:val="22"/>
          <w:szCs w:val="22"/>
          <w:shd w:val="clear" w:color="auto" w:fill="FFFFFF"/>
        </w:rPr>
        <w:t>promotions</w:t>
      </w:r>
      <w:r w:rsidR="00171D4C">
        <w:rPr>
          <w:rFonts w:ascii="Calibri" w:hAnsi="Calibri" w:cs="Calibri"/>
          <w:color w:val="0D0D0D"/>
          <w:sz w:val="22"/>
          <w:szCs w:val="22"/>
          <w:shd w:val="clear" w:color="auto" w:fill="FFFFFF"/>
        </w:rPr>
        <w:t xml:space="preserve"> between </w:t>
      </w:r>
      <w:r w:rsidRPr="001948D4" w:rsidR="008F0901">
        <w:rPr>
          <w:rFonts w:ascii="Calibri" w:hAnsi="Calibri" w:cs="Calibri"/>
          <w:color w:val="0D0D0D"/>
          <w:sz w:val="22"/>
          <w:szCs w:val="22"/>
          <w:shd w:val="clear" w:color="auto" w:fill="FFFFFF"/>
        </w:rPr>
        <w:t xml:space="preserve">the </w:t>
      </w:r>
      <w:r w:rsidR="00F5718E">
        <w:rPr>
          <w:rFonts w:ascii="Calibri" w:hAnsi="Calibri" w:cs="Calibri"/>
          <w:color w:val="0D0D0D"/>
          <w:sz w:val="22"/>
          <w:szCs w:val="22"/>
          <w:shd w:val="clear" w:color="auto" w:fill="FFFFFF"/>
        </w:rPr>
        <w:t>ages</w:t>
      </w:r>
      <w:r w:rsidR="00171D4C">
        <w:rPr>
          <w:rFonts w:ascii="Calibri" w:hAnsi="Calibri" w:cs="Calibri"/>
          <w:color w:val="0D0D0D"/>
          <w:sz w:val="22"/>
          <w:szCs w:val="22"/>
          <w:shd w:val="clear" w:color="auto" w:fill="FFFFFF"/>
        </w:rPr>
        <w:t xml:space="preserve"> </w:t>
      </w:r>
      <w:r w:rsidRPr="001948D4" w:rsidR="008F0901">
        <w:rPr>
          <w:rFonts w:ascii="Calibri" w:hAnsi="Calibri" w:cs="Calibri"/>
          <w:color w:val="0D0D0D"/>
          <w:sz w:val="22"/>
          <w:szCs w:val="22"/>
          <w:shd w:val="clear" w:color="auto" w:fill="FFFFFF"/>
        </w:rPr>
        <w:t xml:space="preserve">of </w:t>
      </w:r>
      <w:r w:rsidRPr="00DE285F" w:rsidR="00171D4C">
        <w:rPr>
          <w:rFonts w:ascii="Calibri" w:hAnsi="Calibri" w:cs="Calibri"/>
          <w:color w:val="0D0D0D"/>
          <w:sz w:val="22"/>
          <w:szCs w:val="22"/>
          <w:shd w:val="clear" w:color="auto" w:fill="FFFFFF"/>
        </w:rPr>
        <w:t>45-54 (53.3</w:t>
      </w:r>
      <w:r w:rsidRPr="001948D4" w:rsidR="008F0901">
        <w:rPr>
          <w:rFonts w:ascii="Calibri" w:hAnsi="Calibri" w:cs="Calibri"/>
          <w:color w:val="0D0D0D"/>
          <w:sz w:val="22"/>
          <w:szCs w:val="22"/>
          <w:shd w:val="clear" w:color="auto" w:fill="FFFFFF"/>
        </w:rPr>
        <w:t xml:space="preserve">%) </w:t>
      </w:r>
      <w:r w:rsidRPr="001948D4" w:rsidR="00B95AEF">
        <w:rPr>
          <w:rFonts w:ascii="Calibri" w:hAnsi="Calibri" w:cs="Calibri"/>
          <w:color w:val="0D0D0D"/>
          <w:sz w:val="22"/>
          <w:szCs w:val="22"/>
          <w:shd w:val="clear" w:color="auto" w:fill="FFFFFF"/>
        </w:rPr>
        <w:t xml:space="preserve">and </w:t>
      </w:r>
      <w:r w:rsidRPr="00DE285F" w:rsidR="00171D4C">
        <w:rPr>
          <w:rFonts w:ascii="Calibri" w:hAnsi="Calibri" w:cs="Calibri"/>
          <w:color w:val="0D0D0D"/>
          <w:sz w:val="22"/>
          <w:szCs w:val="22"/>
          <w:shd w:val="clear" w:color="auto" w:fill="FFFFFF"/>
        </w:rPr>
        <w:t xml:space="preserve">males </w:t>
      </w:r>
      <w:r w:rsidRPr="001948D4" w:rsidR="00B95AEF">
        <w:rPr>
          <w:rFonts w:ascii="Calibri" w:hAnsi="Calibri" w:cs="Calibri"/>
          <w:color w:val="0D0D0D"/>
          <w:sz w:val="22"/>
          <w:szCs w:val="22"/>
          <w:shd w:val="clear" w:color="auto" w:fill="FFFFFF"/>
        </w:rPr>
        <w:t>between the ages of</w:t>
      </w:r>
      <w:r w:rsidRPr="00DE285F" w:rsidR="00171D4C">
        <w:rPr>
          <w:rFonts w:ascii="Calibri" w:hAnsi="Calibri" w:cs="Calibri"/>
          <w:color w:val="0D0D0D"/>
          <w:sz w:val="22"/>
          <w:szCs w:val="22"/>
          <w:shd w:val="clear" w:color="auto" w:fill="FFFFFF"/>
        </w:rPr>
        <w:t xml:space="preserve"> 35-44 (46.4</w:t>
      </w:r>
      <w:r w:rsidRPr="00A26DEC" w:rsidR="001948D4">
        <w:rPr>
          <w:rFonts w:ascii="Calibri" w:hAnsi="Calibri" w:cs="Calibri"/>
          <w:color w:val="0D0D0D"/>
          <w:sz w:val="22"/>
          <w:szCs w:val="22"/>
          <w:shd w:val="clear" w:color="auto" w:fill="FFFFFF"/>
        </w:rPr>
        <w:t>%)</w:t>
      </w:r>
      <w:r w:rsidRPr="00A26DEC" w:rsidR="00755303">
        <w:rPr>
          <w:rFonts w:ascii="Calibri" w:hAnsi="Calibri" w:cs="Calibri"/>
          <w:color w:val="0D0D0D"/>
          <w:sz w:val="22"/>
          <w:szCs w:val="22"/>
          <w:shd w:val="clear" w:color="auto" w:fill="FFFFFF"/>
        </w:rPr>
        <w:t>.</w:t>
      </w:r>
      <w:r w:rsidR="00755303">
        <w:rPr>
          <w:rFonts w:ascii="Calibri" w:hAnsi="Calibri" w:cs="Calibri"/>
          <w:color w:val="0D0D0D"/>
          <w:sz w:val="22"/>
          <w:szCs w:val="22"/>
          <w:shd w:val="clear" w:color="auto" w:fill="FFFFFF"/>
        </w:rPr>
        <w:t xml:space="preserve"> </w:t>
      </w:r>
      <w:r w:rsidR="00CF3CE7">
        <w:rPr>
          <w:rFonts w:ascii="Calibri" w:hAnsi="Calibri" w:cs="Calibri"/>
          <w:sz w:val="22"/>
          <w:szCs w:val="22"/>
          <w:shd w:val="clear" w:color="auto" w:fill="FFFFFF"/>
        </w:rPr>
        <w:t>Female</w:t>
      </w:r>
      <w:r w:rsidRPr="003F3024" w:rsidR="006D7B50">
        <w:rPr>
          <w:rFonts w:ascii="Calibri" w:hAnsi="Calibri" w:cs="Calibri"/>
          <w:sz w:val="22"/>
          <w:szCs w:val="22"/>
          <w:shd w:val="clear" w:color="auto" w:fill="FFFFFF"/>
        </w:rPr>
        <w:t xml:space="preserve"> staff aged 45–54 have a lower success rate in promotion applications compared to males (56.3% vs. 77.8%). Further </w:t>
      </w:r>
      <w:r w:rsidR="00D71BD4">
        <w:rPr>
          <w:rFonts w:ascii="Calibri" w:hAnsi="Calibri" w:cs="Calibri"/>
          <w:sz w:val="22"/>
          <w:szCs w:val="22"/>
          <w:shd w:val="clear" w:color="auto" w:fill="FFFFFF"/>
        </w:rPr>
        <w:t>work</w:t>
      </w:r>
      <w:r w:rsidRPr="003F3024" w:rsidR="006D7B50">
        <w:rPr>
          <w:rFonts w:ascii="Calibri" w:hAnsi="Calibri" w:cs="Calibri"/>
          <w:sz w:val="22"/>
          <w:szCs w:val="22"/>
          <w:shd w:val="clear" w:color="auto" w:fill="FFFFFF"/>
        </w:rPr>
        <w:t xml:space="preserve"> will be conducted to </w:t>
      </w:r>
      <w:r w:rsidR="00D71BD4">
        <w:rPr>
          <w:rFonts w:ascii="Calibri" w:hAnsi="Calibri" w:cs="Calibri"/>
          <w:sz w:val="22"/>
          <w:szCs w:val="22"/>
          <w:shd w:val="clear" w:color="auto" w:fill="FFFFFF"/>
        </w:rPr>
        <w:t xml:space="preserve">understand the </w:t>
      </w:r>
      <w:r w:rsidR="00005555">
        <w:rPr>
          <w:rFonts w:ascii="Calibri" w:hAnsi="Calibri" w:cs="Calibri"/>
          <w:sz w:val="22"/>
          <w:szCs w:val="22"/>
          <w:shd w:val="clear" w:color="auto" w:fill="FFFFFF"/>
        </w:rPr>
        <w:t>impact of age on promotion</w:t>
      </w:r>
      <w:r w:rsidR="00B671E9">
        <w:rPr>
          <w:rFonts w:ascii="Calibri" w:hAnsi="Calibri" w:cs="Calibri"/>
          <w:sz w:val="22"/>
          <w:szCs w:val="22"/>
          <w:shd w:val="clear" w:color="auto" w:fill="FFFFFF"/>
        </w:rPr>
        <w:t xml:space="preserve"> rates and </w:t>
      </w:r>
      <w:r w:rsidRPr="003F3024" w:rsidR="006D7B50">
        <w:rPr>
          <w:rFonts w:ascii="Calibri" w:hAnsi="Calibri" w:cs="Calibri"/>
          <w:sz w:val="22"/>
          <w:szCs w:val="22"/>
          <w:shd w:val="clear" w:color="auto" w:fill="FFFFFF"/>
        </w:rPr>
        <w:t xml:space="preserve">address these imbalances </w:t>
      </w:r>
      <w:r w:rsidRPr="003F3024" w:rsidR="006D7B50">
        <w:rPr>
          <w:rFonts w:ascii="Calibri" w:hAnsi="Calibri" w:cs="Calibri"/>
          <w:b/>
          <w:bCs/>
          <w:sz w:val="22"/>
          <w:szCs w:val="22"/>
          <w:shd w:val="clear" w:color="auto" w:fill="FFFFFF"/>
        </w:rPr>
        <w:t>[Action</w:t>
      </w:r>
      <w:r w:rsidR="006D7B50">
        <w:rPr>
          <w:rFonts w:ascii="Calibri" w:hAnsi="Calibri" w:cs="Calibri"/>
          <w:b/>
          <w:bCs/>
          <w:sz w:val="22"/>
          <w:szCs w:val="22"/>
          <w:shd w:val="clear" w:color="auto" w:fill="FFFFFF"/>
        </w:rPr>
        <w:t>:</w:t>
      </w:r>
      <w:r w:rsidRPr="003F3024" w:rsidR="006D7B50">
        <w:rPr>
          <w:rFonts w:ascii="Calibri" w:hAnsi="Calibri" w:cs="Calibri"/>
          <w:b/>
          <w:bCs/>
          <w:sz w:val="22"/>
          <w:szCs w:val="22"/>
          <w:shd w:val="clear" w:color="auto" w:fill="FFFFFF"/>
        </w:rPr>
        <w:t xml:space="preserve"> </w:t>
      </w:r>
      <w:r w:rsidR="006D7B50">
        <w:rPr>
          <w:rFonts w:ascii="Calibri" w:hAnsi="Calibri" w:cs="Calibri"/>
          <w:b/>
          <w:bCs/>
          <w:sz w:val="22"/>
          <w:szCs w:val="22"/>
          <w:shd w:val="clear" w:color="auto" w:fill="FFFFFF"/>
        </w:rPr>
        <w:t>A11</w:t>
      </w:r>
      <w:r w:rsidRPr="003F3024" w:rsidR="006D7B50">
        <w:rPr>
          <w:rFonts w:ascii="Calibri" w:hAnsi="Calibri" w:cs="Calibri"/>
          <w:b/>
          <w:bCs/>
          <w:sz w:val="22"/>
          <w:szCs w:val="22"/>
          <w:shd w:val="clear" w:color="auto" w:fill="FFFFFF"/>
        </w:rPr>
        <w:t>].</w:t>
      </w:r>
      <w:r w:rsidRPr="003F3024" w:rsidR="006D7B50">
        <w:rPr>
          <w:rFonts w:ascii="Calibri" w:hAnsi="Calibri" w:cs="Calibri"/>
          <w:sz w:val="22"/>
          <w:szCs w:val="22"/>
          <w:shd w:val="clear" w:color="auto" w:fill="FFFFFF"/>
        </w:rPr>
        <w:t xml:space="preserve"> </w:t>
      </w:r>
    </w:p>
    <w:p w:rsidR="00CA332D" w:rsidP="006169A8" w:rsidRDefault="00CA332D" w14:paraId="5B93633B" w14:textId="77777777">
      <w:pPr>
        <w:spacing w:after="0"/>
        <w:rPr>
          <w:rFonts w:ascii="Calibri" w:hAnsi="Calibri" w:cs="Calibri"/>
          <w:sz w:val="22"/>
          <w:szCs w:val="22"/>
          <w:shd w:val="clear" w:color="auto" w:fill="FFFFFF"/>
        </w:rPr>
      </w:pPr>
    </w:p>
    <w:p w:rsidRPr="00D33735" w:rsidR="00CA332D" w:rsidP="008F6796" w:rsidRDefault="00FA509E" w14:paraId="61016065" w14:textId="31A1A8B4">
      <w:pPr>
        <w:pStyle w:val="ListParagraph"/>
        <w:numPr>
          <w:ilvl w:val="0"/>
          <w:numId w:val="7"/>
        </w:numPr>
        <w:spacing w:after="160"/>
        <w:rPr>
          <w:rFonts w:asciiTheme="minorHAnsi" w:hAnsiTheme="minorHAnsi" w:cstheme="minorHAnsi"/>
          <w:i/>
          <w:iCs/>
          <w:sz w:val="22"/>
          <w:szCs w:val="22"/>
        </w:rPr>
      </w:pPr>
      <w:r w:rsidRPr="00D33735">
        <w:rPr>
          <w:rFonts w:asciiTheme="minorHAnsi" w:hAnsiTheme="minorHAnsi" w:cstheme="minorHAnsi"/>
          <w:b/>
          <w:bCs/>
          <w:i/>
          <w:iCs/>
          <w:sz w:val="22"/>
          <w:szCs w:val="22"/>
        </w:rPr>
        <w:t>Ta</w:t>
      </w:r>
      <w:r w:rsidRPr="00D33735" w:rsidR="00D33735">
        <w:rPr>
          <w:rFonts w:asciiTheme="minorHAnsi" w:hAnsiTheme="minorHAnsi" w:cstheme="minorHAnsi"/>
          <w:b/>
          <w:bCs/>
          <w:i/>
          <w:iCs/>
          <w:sz w:val="22"/>
          <w:szCs w:val="22"/>
        </w:rPr>
        <w:t>ckling and preventing gender-based violence</w:t>
      </w:r>
      <w:r w:rsidR="009A6252">
        <w:rPr>
          <w:rFonts w:asciiTheme="minorHAnsi" w:hAnsiTheme="minorHAnsi" w:cstheme="minorHAnsi"/>
          <w:b/>
          <w:bCs/>
          <w:i/>
          <w:iCs/>
          <w:sz w:val="22"/>
          <w:szCs w:val="22"/>
        </w:rPr>
        <w:t xml:space="preserve"> </w:t>
      </w:r>
    </w:p>
    <w:p w:rsidR="00E62D38" w:rsidP="00B469D0" w:rsidRDefault="001809B7" w14:paraId="391C3F72" w14:textId="57C0D57B">
      <w:pPr>
        <w:spacing w:after="160"/>
        <w:rPr>
          <w:rFonts w:asciiTheme="minorHAnsi" w:hAnsiTheme="minorHAnsi" w:cstheme="minorHAnsi"/>
          <w:sz w:val="22"/>
          <w:szCs w:val="22"/>
        </w:rPr>
      </w:pPr>
      <w:r>
        <w:rPr>
          <w:rFonts w:asciiTheme="minorHAnsi" w:hAnsiTheme="minorHAnsi" w:cstheme="minorHAnsi"/>
          <w:sz w:val="22"/>
          <w:szCs w:val="22"/>
        </w:rPr>
        <w:t>S</w:t>
      </w:r>
      <w:r w:rsidR="000265FF">
        <w:rPr>
          <w:rFonts w:asciiTheme="minorHAnsi" w:hAnsiTheme="minorHAnsi" w:cstheme="minorHAnsi"/>
          <w:sz w:val="22"/>
          <w:szCs w:val="22"/>
        </w:rPr>
        <w:t xml:space="preserve">ignificant </w:t>
      </w:r>
      <w:r w:rsidR="00680529">
        <w:rPr>
          <w:rFonts w:asciiTheme="minorHAnsi" w:hAnsiTheme="minorHAnsi" w:cstheme="minorHAnsi"/>
          <w:sz w:val="22"/>
          <w:szCs w:val="22"/>
        </w:rPr>
        <w:t>progress has been made in our approach to tackling and preventing gender-based</w:t>
      </w:r>
      <w:r w:rsidR="00E036CB">
        <w:rPr>
          <w:rFonts w:asciiTheme="minorHAnsi" w:hAnsiTheme="minorHAnsi" w:cstheme="minorHAnsi"/>
          <w:sz w:val="22"/>
          <w:szCs w:val="22"/>
        </w:rPr>
        <w:t xml:space="preserve"> and sexual</w:t>
      </w:r>
      <w:r w:rsidR="00680529">
        <w:rPr>
          <w:rFonts w:asciiTheme="minorHAnsi" w:hAnsiTheme="minorHAnsi" w:cstheme="minorHAnsi"/>
          <w:sz w:val="22"/>
          <w:szCs w:val="22"/>
        </w:rPr>
        <w:t xml:space="preserve"> violence</w:t>
      </w:r>
      <w:r w:rsidR="00E036CB">
        <w:rPr>
          <w:rFonts w:asciiTheme="minorHAnsi" w:hAnsiTheme="minorHAnsi" w:cstheme="minorHAnsi"/>
          <w:sz w:val="22"/>
          <w:szCs w:val="22"/>
        </w:rPr>
        <w:t xml:space="preserve"> in all its forms. </w:t>
      </w:r>
    </w:p>
    <w:p w:rsidRPr="00DC1443" w:rsidR="00DC1443" w:rsidP="00DC1443" w:rsidRDefault="00947C81" w14:paraId="0021E0C0" w14:textId="2C063306">
      <w:pPr>
        <w:spacing w:after="160"/>
        <w:rPr>
          <w:rFonts w:asciiTheme="minorHAnsi" w:hAnsiTheme="minorHAnsi" w:cstheme="minorHAnsi"/>
          <w:sz w:val="22"/>
          <w:szCs w:val="22"/>
        </w:rPr>
      </w:pPr>
      <w:r>
        <w:rPr>
          <w:rFonts w:asciiTheme="minorHAnsi" w:hAnsiTheme="minorHAnsi" w:cstheme="minorHAnsi"/>
          <w:sz w:val="22"/>
          <w:szCs w:val="22"/>
        </w:rPr>
        <w:t>Collaborating</w:t>
      </w:r>
      <w:r w:rsidR="008143DA">
        <w:rPr>
          <w:rFonts w:asciiTheme="minorHAnsi" w:hAnsiTheme="minorHAnsi" w:cstheme="minorHAnsi"/>
          <w:sz w:val="22"/>
          <w:szCs w:val="22"/>
        </w:rPr>
        <w:t xml:space="preserve"> with the</w:t>
      </w:r>
      <w:r w:rsidR="00E62D38">
        <w:rPr>
          <w:rFonts w:asciiTheme="minorHAnsi" w:hAnsiTheme="minorHAnsi" w:cstheme="minorHAnsi"/>
          <w:sz w:val="22"/>
          <w:szCs w:val="22"/>
        </w:rPr>
        <w:t xml:space="preserve"> Students’ Union</w:t>
      </w:r>
      <w:r w:rsidR="008143DA">
        <w:rPr>
          <w:rFonts w:asciiTheme="minorHAnsi" w:hAnsiTheme="minorHAnsi" w:cstheme="minorHAnsi"/>
          <w:sz w:val="22"/>
          <w:szCs w:val="22"/>
        </w:rPr>
        <w:t>, our</w:t>
      </w:r>
      <w:r w:rsidR="00687AD7">
        <w:rPr>
          <w:rFonts w:asciiTheme="minorHAnsi" w:hAnsiTheme="minorHAnsi" w:cstheme="minorHAnsi"/>
          <w:sz w:val="22"/>
          <w:szCs w:val="22"/>
        </w:rPr>
        <w:t xml:space="preserve"> first ‘Preventing and Tackling Sexual Violence and Misconduct’ Strategy was published in 2017. With substantial investment</w:t>
      </w:r>
      <w:r w:rsidR="00343F26">
        <w:rPr>
          <w:rFonts w:asciiTheme="minorHAnsi" w:hAnsiTheme="minorHAnsi" w:cstheme="minorHAnsi"/>
          <w:sz w:val="22"/>
          <w:szCs w:val="22"/>
        </w:rPr>
        <w:t>, and in collaboration with local and national partners</w:t>
      </w:r>
      <w:r w:rsidR="00E26BCE">
        <w:rPr>
          <w:rFonts w:asciiTheme="minorHAnsi" w:hAnsiTheme="minorHAnsi" w:cstheme="minorHAnsi"/>
          <w:sz w:val="22"/>
          <w:szCs w:val="22"/>
        </w:rPr>
        <w:t xml:space="preserve"> </w:t>
      </w:r>
      <w:r w:rsidR="00143B47">
        <w:rPr>
          <w:rFonts w:asciiTheme="minorHAnsi" w:hAnsiTheme="minorHAnsi" w:cstheme="minorHAnsi"/>
          <w:sz w:val="22"/>
          <w:szCs w:val="22"/>
        </w:rPr>
        <w:t xml:space="preserve">such as Glasgow Caledonian </w:t>
      </w:r>
      <w:r w:rsidR="0085161A">
        <w:rPr>
          <w:rFonts w:asciiTheme="minorHAnsi" w:hAnsiTheme="minorHAnsi" w:cstheme="minorHAnsi"/>
          <w:sz w:val="22"/>
          <w:szCs w:val="22"/>
        </w:rPr>
        <w:t>University</w:t>
      </w:r>
      <w:r w:rsidR="00343F26">
        <w:rPr>
          <w:rFonts w:asciiTheme="minorHAnsi" w:hAnsiTheme="minorHAnsi" w:cstheme="minorHAnsi"/>
          <w:sz w:val="22"/>
          <w:szCs w:val="22"/>
        </w:rPr>
        <w:t>, the University and Students’ Union together developed a nationally recognised approach to tackling gen</w:t>
      </w:r>
      <w:r w:rsidR="001129A4">
        <w:rPr>
          <w:rFonts w:asciiTheme="minorHAnsi" w:hAnsiTheme="minorHAnsi" w:cstheme="minorHAnsi"/>
          <w:sz w:val="22"/>
          <w:szCs w:val="22"/>
        </w:rPr>
        <w:t>der-based violence</w:t>
      </w:r>
      <w:r w:rsidR="00826AEF">
        <w:rPr>
          <w:rFonts w:asciiTheme="minorHAnsi" w:hAnsiTheme="minorHAnsi" w:cstheme="minorHAnsi"/>
          <w:sz w:val="22"/>
          <w:szCs w:val="22"/>
        </w:rPr>
        <w:t xml:space="preserve">. </w:t>
      </w:r>
      <w:r w:rsidRPr="00DC1443" w:rsidR="00DC1443">
        <w:rPr>
          <w:rFonts w:asciiTheme="minorHAnsi" w:hAnsiTheme="minorHAnsi" w:cstheme="minorHAnsi"/>
          <w:sz w:val="22"/>
          <w:szCs w:val="22"/>
        </w:rPr>
        <w:t xml:space="preserve">Aligned with the Scottish Government’s Equally Safe Strategy, our institutional Gender-Based Violence Strategy 2021-24 addresses all forms of GBV, </w:t>
      </w:r>
      <w:r w:rsidR="00897567">
        <w:rPr>
          <w:rFonts w:asciiTheme="minorHAnsi" w:hAnsiTheme="minorHAnsi" w:cstheme="minorHAnsi"/>
          <w:sz w:val="22"/>
          <w:szCs w:val="22"/>
        </w:rPr>
        <w:t>providing</w:t>
      </w:r>
      <w:r w:rsidRPr="00DC1443" w:rsidR="00DC1443">
        <w:rPr>
          <w:rFonts w:asciiTheme="minorHAnsi" w:hAnsiTheme="minorHAnsi" w:cstheme="minorHAnsi"/>
          <w:sz w:val="22"/>
          <w:szCs w:val="22"/>
        </w:rPr>
        <w:t xml:space="preserve"> a unified narrative that dispels myths, directs individuals to resources, and focuses on prevention efforts targeting perpetrators.</w:t>
      </w:r>
    </w:p>
    <w:p w:rsidR="00B56C98" w:rsidP="00B469D0" w:rsidRDefault="008143DA" w14:paraId="7DF7030B" w14:textId="4B174F1F">
      <w:pPr>
        <w:spacing w:after="160"/>
        <w:rPr>
          <w:rFonts w:ascii="Calibri" w:hAnsi="Calibri" w:cs="Calibri"/>
          <w:b/>
          <w:bCs/>
          <w:color w:val="0D0D0D"/>
          <w:sz w:val="22"/>
          <w:szCs w:val="22"/>
          <w:shd w:val="clear" w:color="auto" w:fill="FFFFFF"/>
        </w:rPr>
      </w:pPr>
      <w:r w:rsidRPr="00C35264">
        <w:rPr>
          <w:rFonts w:ascii="Calibri" w:hAnsi="Calibri" w:cs="Calibri" w:eastAsiaTheme="minorEastAsia"/>
          <w:color w:val="000000" w:themeColor="text1"/>
          <w:sz w:val="22"/>
          <w:szCs w:val="22"/>
        </w:rPr>
        <w:t>Informed by consultations with the University community, including GBV survivors, we embraced the Erase the Grey campaign, originally developed by Glasgow Caledonian University.</w:t>
      </w:r>
      <w:r w:rsidRPr="00C35264">
        <w:rPr>
          <w:rFonts w:asciiTheme="minorHAnsi" w:hAnsiTheme="minorHAnsi" w:eastAsiaTheme="minorEastAsia" w:cstheme="minorBidi"/>
          <w:color w:val="000000" w:themeColor="text1"/>
          <w:sz w:val="22"/>
          <w:szCs w:val="22"/>
        </w:rPr>
        <w:t xml:space="preserve"> </w:t>
      </w:r>
      <w:r w:rsidRPr="00C35264">
        <w:rPr>
          <w:rFonts w:ascii="Calibri" w:hAnsi="Calibri" w:cs="Calibri" w:eastAsiaTheme="minorEastAsia"/>
          <w:color w:val="000000" w:themeColor="text1"/>
          <w:sz w:val="22"/>
          <w:szCs w:val="22"/>
        </w:rPr>
        <w:t>This campaign confronts stereotypical attitudes and behaviours while unequivocally promoting a zero-tolerance stance on GBV</w:t>
      </w:r>
      <w:r w:rsidRPr="00E141E2">
        <w:rPr>
          <w:rFonts w:asciiTheme="minorHAnsi" w:hAnsiTheme="minorHAnsi" w:eastAsiaTheme="minorEastAsia" w:cstheme="minorBidi"/>
          <w:color w:val="000000" w:themeColor="text1"/>
        </w:rPr>
        <w:t xml:space="preserve">. </w:t>
      </w:r>
      <w:r w:rsidR="00BA1597">
        <w:rPr>
          <w:rFonts w:asciiTheme="minorHAnsi" w:hAnsiTheme="minorHAnsi" w:eastAsiaTheme="minorEastAsia" w:cstheme="minorBidi"/>
          <w:color w:val="000000" w:themeColor="text1"/>
          <w:sz w:val="22"/>
          <w:szCs w:val="22"/>
        </w:rPr>
        <w:t>Future</w:t>
      </w:r>
      <w:r w:rsidRPr="00A504E4" w:rsidR="00A504E4">
        <w:rPr>
          <w:rFonts w:asciiTheme="minorHAnsi" w:hAnsiTheme="minorHAnsi" w:eastAsiaTheme="minorEastAsia" w:cstheme="minorBidi"/>
          <w:color w:val="000000" w:themeColor="text1"/>
          <w:sz w:val="22"/>
          <w:szCs w:val="22"/>
        </w:rPr>
        <w:t xml:space="preserve"> </w:t>
      </w:r>
      <w:r w:rsidR="00A504E4">
        <w:rPr>
          <w:rFonts w:ascii="Calibri" w:hAnsi="Calibri" w:cs="Calibri"/>
          <w:color w:val="0D0D0D"/>
          <w:sz w:val="22"/>
          <w:szCs w:val="22"/>
          <w:shd w:val="clear" w:color="auto" w:fill="FFFFFF"/>
        </w:rPr>
        <w:t>f</w:t>
      </w:r>
      <w:r w:rsidRPr="008D4CA2" w:rsidR="00A504E4">
        <w:rPr>
          <w:rFonts w:ascii="Calibri" w:hAnsi="Calibri" w:cs="Calibri"/>
          <w:color w:val="0D0D0D"/>
          <w:sz w:val="22"/>
          <w:szCs w:val="22"/>
          <w:shd w:val="clear" w:color="auto" w:fill="FFFFFF"/>
        </w:rPr>
        <w:t>ocus groups will tailor campaigns for specific groups</w:t>
      </w:r>
      <w:r w:rsidR="00A504E4">
        <w:rPr>
          <w:rFonts w:ascii="Calibri" w:hAnsi="Calibri" w:cs="Calibri"/>
          <w:color w:val="0D0D0D"/>
          <w:sz w:val="22"/>
          <w:szCs w:val="22"/>
          <w:shd w:val="clear" w:color="auto" w:fill="FFFFFF"/>
        </w:rPr>
        <w:t xml:space="preserve"> (e.g. </w:t>
      </w:r>
      <w:r w:rsidR="0001047A">
        <w:rPr>
          <w:rFonts w:ascii="Calibri" w:hAnsi="Calibri" w:cs="Calibri"/>
          <w:color w:val="0D0D0D"/>
          <w:sz w:val="22"/>
          <w:szCs w:val="22"/>
          <w:shd w:val="clear" w:color="auto" w:fill="FFFFFF"/>
        </w:rPr>
        <w:t xml:space="preserve">student sport clubs, </w:t>
      </w:r>
      <w:r w:rsidR="00A504E4">
        <w:rPr>
          <w:rFonts w:ascii="Calibri" w:hAnsi="Calibri" w:cs="Calibri"/>
          <w:color w:val="0D0D0D"/>
          <w:sz w:val="22"/>
          <w:szCs w:val="22"/>
          <w:shd w:val="clear" w:color="auto" w:fill="FFFFFF"/>
        </w:rPr>
        <w:t>international students, disabled women, mature students, LGBT+ women, and widening participation students) to better understand their GBV experiences</w:t>
      </w:r>
      <w:r w:rsidRPr="008D4CA2" w:rsidR="00A504E4">
        <w:rPr>
          <w:rFonts w:ascii="Calibri" w:hAnsi="Calibri" w:cs="Calibri"/>
          <w:color w:val="0D0D0D"/>
          <w:sz w:val="22"/>
          <w:szCs w:val="22"/>
          <w:shd w:val="clear" w:color="auto" w:fill="FFFFFF"/>
        </w:rPr>
        <w:t xml:space="preserve"> </w:t>
      </w:r>
      <w:r w:rsidRPr="00C35264" w:rsidR="00A504E4">
        <w:rPr>
          <w:rFonts w:ascii="Calibri" w:hAnsi="Calibri" w:cs="Calibri"/>
          <w:b/>
          <w:bCs/>
          <w:color w:val="0D0D0D"/>
          <w:sz w:val="22"/>
          <w:szCs w:val="22"/>
          <w:shd w:val="clear" w:color="auto" w:fill="FFFFFF"/>
        </w:rPr>
        <w:t>[Action: A</w:t>
      </w:r>
      <w:r w:rsidR="00A504E4">
        <w:rPr>
          <w:rFonts w:ascii="Calibri" w:hAnsi="Calibri" w:cs="Calibri"/>
          <w:b/>
          <w:bCs/>
          <w:color w:val="0D0D0D"/>
          <w:sz w:val="22"/>
          <w:szCs w:val="22"/>
          <w:shd w:val="clear" w:color="auto" w:fill="FFFFFF"/>
        </w:rPr>
        <w:t>22</w:t>
      </w:r>
      <w:r w:rsidRPr="00C35264" w:rsidR="00A504E4">
        <w:rPr>
          <w:rFonts w:ascii="Calibri" w:hAnsi="Calibri" w:cs="Calibri"/>
          <w:b/>
          <w:bCs/>
          <w:color w:val="0D0D0D"/>
          <w:sz w:val="22"/>
          <w:szCs w:val="22"/>
          <w:shd w:val="clear" w:color="auto" w:fill="FFFFFF"/>
        </w:rPr>
        <w:t xml:space="preserve">]. </w:t>
      </w:r>
    </w:p>
    <w:p w:rsidR="00B56C98" w:rsidP="00B56C98" w:rsidRDefault="00B56C98" w14:paraId="083CC2E6" w14:textId="004A6233">
      <w:pPr>
        <w:rPr>
          <w:rFonts w:ascii="Calibri" w:hAnsi="Calibri" w:cs="Calibri"/>
          <w:b/>
          <w:bCs/>
          <w:color w:val="0D0D0D"/>
          <w:sz w:val="22"/>
          <w:szCs w:val="22"/>
          <w:shd w:val="clear" w:color="auto" w:fill="FFFFFF"/>
        </w:rPr>
      </w:pPr>
      <w:r w:rsidRPr="008D4CA2">
        <w:rPr>
          <w:rFonts w:ascii="Calibri" w:hAnsi="Calibri" w:cs="Calibri"/>
          <w:color w:val="0D0D0D"/>
          <w:sz w:val="22"/>
          <w:szCs w:val="22"/>
          <w:shd w:val="clear" w:color="auto" w:fill="FFFFFF"/>
        </w:rPr>
        <w:t>Investment in</w:t>
      </w:r>
      <w:r>
        <w:rPr>
          <w:rFonts w:ascii="Calibri" w:hAnsi="Calibri" w:cs="Calibri"/>
          <w:color w:val="0D0D0D"/>
          <w:sz w:val="22"/>
          <w:szCs w:val="22"/>
          <w:shd w:val="clear" w:color="auto" w:fill="FFFFFF"/>
        </w:rPr>
        <w:t xml:space="preserve"> training Sexual Violence and Misconduct Liaison Officers (</w:t>
      </w:r>
      <w:r w:rsidRPr="008D4CA2">
        <w:rPr>
          <w:rFonts w:ascii="Calibri" w:hAnsi="Calibri" w:cs="Calibri"/>
          <w:color w:val="0D0D0D"/>
          <w:sz w:val="22"/>
          <w:szCs w:val="22"/>
          <w:shd w:val="clear" w:color="auto" w:fill="FFFFFF"/>
        </w:rPr>
        <w:t>SVMLOs</w:t>
      </w:r>
      <w:r>
        <w:rPr>
          <w:rFonts w:ascii="Calibri" w:hAnsi="Calibri" w:cs="Calibri"/>
          <w:color w:val="0D0D0D"/>
          <w:sz w:val="22"/>
          <w:szCs w:val="22"/>
          <w:shd w:val="clear" w:color="auto" w:fill="FFFFFF"/>
        </w:rPr>
        <w:t>)</w:t>
      </w:r>
      <w:r w:rsidRPr="008D4CA2">
        <w:rPr>
          <w:rFonts w:ascii="Calibri" w:hAnsi="Calibri" w:cs="Calibri"/>
          <w:color w:val="0D0D0D"/>
          <w:sz w:val="22"/>
          <w:szCs w:val="22"/>
          <w:shd w:val="clear" w:color="auto" w:fill="FFFFFF"/>
        </w:rPr>
        <w:t xml:space="preserve"> and First Responders resulted </w:t>
      </w:r>
      <w:r w:rsidRPr="0075548C">
        <w:rPr>
          <w:rFonts w:ascii="Calibri" w:hAnsi="Calibri" w:cs="Calibri"/>
          <w:color w:val="0D0D0D"/>
          <w:sz w:val="22"/>
          <w:szCs w:val="22"/>
          <w:shd w:val="clear" w:color="auto" w:fill="FFFFFF"/>
        </w:rPr>
        <w:t xml:space="preserve">in a 156% increase in the proportion of staff stating they understood how to access support and escalate disclosures. An innovative and bespoke online GBV module for students called </w:t>
      </w:r>
      <w:r w:rsidRPr="0075548C" w:rsidR="00E73924">
        <w:rPr>
          <w:rFonts w:ascii="Calibri" w:hAnsi="Calibri" w:cs="Calibri"/>
          <w:color w:val="0D0D0D"/>
          <w:sz w:val="22"/>
          <w:szCs w:val="22"/>
          <w:shd w:val="clear" w:color="auto" w:fill="FFFFFF"/>
        </w:rPr>
        <w:t>“Don’t be a bystander, be a friend”</w:t>
      </w:r>
      <w:r w:rsidRPr="0075548C">
        <w:rPr>
          <w:rFonts w:ascii="Calibri" w:hAnsi="Calibri" w:cs="Calibri"/>
          <w:color w:val="0D0D0D"/>
          <w:sz w:val="22"/>
          <w:szCs w:val="22"/>
          <w:shd w:val="clear" w:color="auto" w:fill="FFFFFF"/>
        </w:rPr>
        <w:t xml:space="preserve"> saw a 106%</w:t>
      </w:r>
      <w:r w:rsidRPr="008D4CA2">
        <w:rPr>
          <w:rFonts w:ascii="Calibri" w:hAnsi="Calibri" w:cs="Calibri"/>
          <w:color w:val="0D0D0D"/>
          <w:sz w:val="22"/>
          <w:szCs w:val="22"/>
          <w:shd w:val="clear" w:color="auto" w:fill="FFFFFF"/>
        </w:rPr>
        <w:t xml:space="preserve"> increase in </w:t>
      </w:r>
      <w:r>
        <w:rPr>
          <w:rFonts w:ascii="Calibri" w:hAnsi="Calibri" w:cs="Calibri"/>
          <w:color w:val="0D0D0D"/>
          <w:sz w:val="22"/>
          <w:szCs w:val="22"/>
          <w:shd w:val="clear" w:color="auto" w:fill="FFFFFF"/>
        </w:rPr>
        <w:t xml:space="preserve">the proportion of </w:t>
      </w:r>
      <w:r w:rsidRPr="008D4CA2">
        <w:rPr>
          <w:rFonts w:ascii="Calibri" w:hAnsi="Calibri" w:cs="Calibri"/>
          <w:color w:val="0D0D0D"/>
          <w:sz w:val="22"/>
          <w:szCs w:val="22"/>
          <w:shd w:val="clear" w:color="auto" w:fill="FFFFFF"/>
        </w:rPr>
        <w:t xml:space="preserve">students </w:t>
      </w:r>
      <w:r>
        <w:rPr>
          <w:rFonts w:ascii="Calibri" w:hAnsi="Calibri" w:cs="Calibri"/>
          <w:color w:val="0D0D0D"/>
          <w:sz w:val="22"/>
          <w:szCs w:val="22"/>
          <w:shd w:val="clear" w:color="auto" w:fill="FFFFFF"/>
        </w:rPr>
        <w:t>who agreed they had the skills to</w:t>
      </w:r>
      <w:r w:rsidRPr="008D4CA2">
        <w:rPr>
          <w:rFonts w:ascii="Calibri" w:hAnsi="Calibri" w:cs="Calibri"/>
          <w:color w:val="0D0D0D"/>
          <w:sz w:val="22"/>
          <w:szCs w:val="22"/>
          <w:shd w:val="clear" w:color="auto" w:fill="FFFFFF"/>
        </w:rPr>
        <w:t xml:space="preserve"> discuss sexual assault</w:t>
      </w:r>
      <w:r>
        <w:rPr>
          <w:rFonts w:ascii="Calibri" w:hAnsi="Calibri" w:cs="Calibri"/>
          <w:color w:val="0D0D0D"/>
          <w:sz w:val="22"/>
          <w:szCs w:val="22"/>
          <w:shd w:val="clear" w:color="auto" w:fill="FFFFFF"/>
        </w:rPr>
        <w:t xml:space="preserve">. </w:t>
      </w:r>
      <w:r w:rsidRPr="008D4CA2">
        <w:rPr>
          <w:rFonts w:ascii="Calibri" w:hAnsi="Calibri" w:cs="Calibri"/>
          <w:color w:val="0D0D0D"/>
          <w:sz w:val="22"/>
          <w:szCs w:val="22"/>
          <w:shd w:val="clear" w:color="auto" w:fill="FFFFFF"/>
        </w:rPr>
        <w:t>Utili</w:t>
      </w:r>
      <w:r>
        <w:rPr>
          <w:rFonts w:ascii="Calibri" w:hAnsi="Calibri" w:cs="Calibri"/>
          <w:color w:val="0D0D0D"/>
          <w:sz w:val="22"/>
          <w:szCs w:val="22"/>
          <w:shd w:val="clear" w:color="auto" w:fill="FFFFFF"/>
        </w:rPr>
        <w:t>s</w:t>
      </w:r>
      <w:r w:rsidRPr="008D4CA2">
        <w:rPr>
          <w:rFonts w:ascii="Calibri" w:hAnsi="Calibri" w:cs="Calibri"/>
          <w:color w:val="0D0D0D"/>
          <w:sz w:val="22"/>
          <w:szCs w:val="22"/>
          <w:shd w:val="clear" w:color="auto" w:fill="FFFFFF"/>
        </w:rPr>
        <w:t>ation of the Report and Support system</w:t>
      </w:r>
      <w:r>
        <w:rPr>
          <w:rFonts w:ascii="Calibri" w:hAnsi="Calibri" w:cs="Calibri"/>
          <w:color w:val="0D0D0D"/>
          <w:sz w:val="22"/>
          <w:szCs w:val="22"/>
          <w:shd w:val="clear" w:color="auto" w:fill="FFFFFF"/>
        </w:rPr>
        <w:t xml:space="preserve"> has</w:t>
      </w:r>
      <w:r w:rsidRPr="008D4CA2">
        <w:rPr>
          <w:rFonts w:ascii="Calibri" w:hAnsi="Calibri" w:cs="Calibri"/>
          <w:color w:val="0D0D0D"/>
          <w:sz w:val="22"/>
          <w:szCs w:val="22"/>
          <w:shd w:val="clear" w:color="auto" w:fill="FFFFFF"/>
        </w:rPr>
        <w:t xml:space="preserve"> increased, reflecting growing confidence in disclosing incidents</w:t>
      </w:r>
      <w:r>
        <w:rPr>
          <w:rFonts w:ascii="Calibri" w:hAnsi="Calibri" w:cs="Calibri"/>
          <w:color w:val="0D0D0D"/>
          <w:sz w:val="22"/>
          <w:szCs w:val="22"/>
          <w:shd w:val="clear" w:color="auto" w:fill="FFFFFF"/>
        </w:rPr>
        <w:t xml:space="preserve"> and seeking support</w:t>
      </w:r>
      <w:r w:rsidRPr="008D4CA2">
        <w:rPr>
          <w:rFonts w:ascii="Calibri" w:hAnsi="Calibri" w:cs="Calibri"/>
          <w:color w:val="0D0D0D"/>
          <w:sz w:val="22"/>
          <w:szCs w:val="22"/>
          <w:shd w:val="clear" w:color="auto" w:fill="FFFFFF"/>
        </w:rPr>
        <w:t xml:space="preserve">. Expanding the system and </w:t>
      </w:r>
      <w:r w:rsidR="00947C81">
        <w:rPr>
          <w:rFonts w:ascii="Calibri" w:hAnsi="Calibri" w:cs="Calibri"/>
          <w:color w:val="0D0D0D"/>
          <w:sz w:val="22"/>
          <w:szCs w:val="22"/>
          <w:shd w:val="clear" w:color="auto" w:fill="FFFFFF"/>
        </w:rPr>
        <w:t>targeted</w:t>
      </w:r>
      <w:r w:rsidRPr="008D4CA2">
        <w:rPr>
          <w:rFonts w:ascii="Calibri" w:hAnsi="Calibri" w:cs="Calibri"/>
          <w:color w:val="0D0D0D"/>
          <w:sz w:val="22"/>
          <w:szCs w:val="22"/>
          <w:shd w:val="clear" w:color="auto" w:fill="FFFFFF"/>
        </w:rPr>
        <w:t xml:space="preserve"> campaigns will further support</w:t>
      </w:r>
      <w:r>
        <w:rPr>
          <w:rFonts w:ascii="Calibri" w:hAnsi="Calibri" w:cs="Calibri"/>
          <w:color w:val="0D0D0D"/>
          <w:sz w:val="22"/>
          <w:szCs w:val="22"/>
          <w:shd w:val="clear" w:color="auto" w:fill="FFFFFF"/>
        </w:rPr>
        <w:t xml:space="preserve"> our</w:t>
      </w:r>
      <w:r w:rsidRPr="008D4CA2">
        <w:rPr>
          <w:rFonts w:ascii="Calibri" w:hAnsi="Calibri" w:cs="Calibri"/>
          <w:color w:val="0D0D0D"/>
          <w:sz w:val="22"/>
          <w:szCs w:val="22"/>
          <w:shd w:val="clear" w:color="auto" w:fill="FFFFFF"/>
        </w:rPr>
        <w:t xml:space="preserve"> staff and students</w:t>
      </w:r>
      <w:r>
        <w:rPr>
          <w:rFonts w:ascii="Calibri" w:hAnsi="Calibri" w:cs="Calibri"/>
          <w:color w:val="0D0D0D"/>
          <w:sz w:val="22"/>
          <w:szCs w:val="22"/>
          <w:shd w:val="clear" w:color="auto" w:fill="FFFFFF"/>
        </w:rPr>
        <w:t xml:space="preserve"> </w:t>
      </w:r>
      <w:r w:rsidRPr="000752A7">
        <w:rPr>
          <w:rFonts w:ascii="Calibri" w:hAnsi="Calibri" w:cs="Calibri"/>
          <w:b/>
          <w:bCs/>
          <w:color w:val="0D0D0D"/>
          <w:sz w:val="22"/>
          <w:szCs w:val="22"/>
          <w:shd w:val="clear" w:color="auto" w:fill="FFFFFF"/>
        </w:rPr>
        <w:t>[Action: A</w:t>
      </w:r>
      <w:r>
        <w:rPr>
          <w:rFonts w:ascii="Calibri" w:hAnsi="Calibri" w:cs="Calibri"/>
          <w:b/>
          <w:bCs/>
          <w:color w:val="0D0D0D"/>
          <w:sz w:val="22"/>
          <w:szCs w:val="22"/>
          <w:shd w:val="clear" w:color="auto" w:fill="FFFFFF"/>
        </w:rPr>
        <w:t>22</w:t>
      </w:r>
      <w:r w:rsidRPr="000752A7">
        <w:rPr>
          <w:rFonts w:ascii="Calibri" w:hAnsi="Calibri" w:cs="Calibri"/>
          <w:b/>
          <w:bCs/>
          <w:color w:val="0D0D0D"/>
          <w:sz w:val="22"/>
          <w:szCs w:val="22"/>
          <w:shd w:val="clear" w:color="auto" w:fill="FFFFFF"/>
        </w:rPr>
        <w:t>, A2</w:t>
      </w:r>
      <w:r>
        <w:rPr>
          <w:rFonts w:ascii="Calibri" w:hAnsi="Calibri" w:cs="Calibri"/>
          <w:b/>
          <w:bCs/>
          <w:color w:val="0D0D0D"/>
          <w:sz w:val="22"/>
          <w:szCs w:val="22"/>
          <w:shd w:val="clear" w:color="auto" w:fill="FFFFFF"/>
        </w:rPr>
        <w:t>3</w:t>
      </w:r>
      <w:r w:rsidRPr="000752A7">
        <w:rPr>
          <w:rFonts w:ascii="Calibri" w:hAnsi="Calibri" w:cs="Calibri"/>
          <w:b/>
          <w:bCs/>
          <w:color w:val="0D0D0D"/>
          <w:sz w:val="22"/>
          <w:szCs w:val="22"/>
          <w:shd w:val="clear" w:color="auto" w:fill="FFFFFF"/>
        </w:rPr>
        <w:t>]</w:t>
      </w:r>
      <w:r w:rsidR="000E4C5C">
        <w:rPr>
          <w:rFonts w:ascii="Calibri" w:hAnsi="Calibri" w:cs="Calibri"/>
          <w:b/>
          <w:bCs/>
          <w:color w:val="0D0D0D"/>
          <w:sz w:val="22"/>
          <w:szCs w:val="22"/>
          <w:shd w:val="clear" w:color="auto" w:fill="FFFFFF"/>
        </w:rPr>
        <w:t>.</w:t>
      </w:r>
    </w:p>
    <w:p w:rsidR="00CE41FE" w:rsidP="6D370FCA" w:rsidRDefault="00FE0BB9" w14:paraId="46CBE746" w14:textId="77777777" w14:noSpellErr="1">
      <w:pPr>
        <w:spacing w:after="160"/>
        <w:rPr>
          <w:rFonts w:ascii="Calibri" w:hAnsi="Calibri" w:cs="Calibri" w:asciiTheme="minorAscii" w:hAnsiTheme="minorAscii" w:cstheme="minorAscii"/>
          <w:sz w:val="22"/>
          <w:szCs w:val="22"/>
        </w:rPr>
      </w:pPr>
      <w:r w:rsidRPr="6D370FCA" w:rsidR="2C459625">
        <w:rPr>
          <w:rFonts w:ascii="Calibri" w:hAnsi="Calibri" w:cs="Calibri" w:asciiTheme="minorAscii" w:hAnsiTheme="minorAscii" w:cstheme="minorAscii"/>
          <w:sz w:val="22"/>
          <w:szCs w:val="22"/>
        </w:rPr>
        <w:t>T</w:t>
      </w:r>
      <w:r w:rsidRPr="6D370FCA" w:rsidR="026A95E3">
        <w:rPr>
          <w:rFonts w:ascii="Calibri" w:hAnsi="Calibri" w:cs="Calibri" w:asciiTheme="minorAscii" w:hAnsiTheme="minorAscii" w:cstheme="minorAscii"/>
          <w:sz w:val="22"/>
          <w:szCs w:val="22"/>
        </w:rPr>
        <w:t>he University has joined key organisations across the region</w:t>
      </w:r>
      <w:r w:rsidRPr="6D370FCA" w:rsidR="69F55D77">
        <w:rPr>
          <w:rFonts w:ascii="Calibri" w:hAnsi="Calibri" w:cs="Calibri" w:asciiTheme="minorAscii" w:hAnsiTheme="minorAscii" w:cstheme="minorAscii"/>
          <w:sz w:val="22"/>
          <w:szCs w:val="22"/>
        </w:rPr>
        <w:t xml:space="preserve"> to support the White Ribbon </w:t>
      </w:r>
      <w:r w:rsidRPr="6D370FCA" w:rsidR="0911CB56">
        <w:rPr>
          <w:rFonts w:ascii="Calibri" w:hAnsi="Calibri" w:cs="Calibri" w:asciiTheme="minorAscii" w:hAnsiTheme="minorAscii" w:cstheme="minorAscii"/>
          <w:sz w:val="22"/>
          <w:szCs w:val="22"/>
        </w:rPr>
        <w:t xml:space="preserve">Scotland </w:t>
      </w:r>
      <w:r w:rsidRPr="6D370FCA" w:rsidR="69F55D77">
        <w:rPr>
          <w:rFonts w:ascii="Calibri" w:hAnsi="Calibri" w:cs="Calibri" w:asciiTheme="minorAscii" w:hAnsiTheme="minorAscii" w:cstheme="minorAscii"/>
          <w:sz w:val="22"/>
          <w:szCs w:val="22"/>
        </w:rPr>
        <w:t>Campaign</w:t>
      </w:r>
      <w:r w:rsidRPr="6D370FCA" w:rsidR="5B6C13D0">
        <w:rPr>
          <w:rFonts w:ascii="Calibri" w:hAnsi="Calibri" w:cs="Calibri" w:asciiTheme="minorAscii" w:hAnsiTheme="minorAscii" w:cstheme="minorAscii"/>
          <w:sz w:val="22"/>
          <w:szCs w:val="22"/>
        </w:rPr>
        <w:t>, which encourages</w:t>
      </w:r>
      <w:r w:rsidRPr="6D370FCA" w:rsidR="341CE81B">
        <w:rPr>
          <w:rFonts w:ascii="Calibri" w:hAnsi="Calibri" w:cs="Calibri" w:asciiTheme="minorAscii" w:hAnsiTheme="minorAscii" w:cstheme="minorAscii"/>
          <w:sz w:val="22"/>
          <w:szCs w:val="22"/>
        </w:rPr>
        <w:t xml:space="preserve"> reflection and discussion that leads to personal and collective action among men to end violence against women</w:t>
      </w:r>
      <w:r w:rsidRPr="6D370FCA" w:rsidR="0911CB56">
        <w:rPr>
          <w:rFonts w:ascii="Calibri" w:hAnsi="Calibri" w:cs="Calibri" w:asciiTheme="minorAscii" w:hAnsiTheme="minorAscii" w:cstheme="minorAscii"/>
          <w:sz w:val="22"/>
          <w:szCs w:val="22"/>
        </w:rPr>
        <w:t xml:space="preserve">. </w:t>
      </w:r>
      <w:r w:rsidRPr="6D370FCA" w:rsidR="467DA099">
        <w:rPr>
          <w:rFonts w:ascii="Calibri" w:hAnsi="Calibri" w:cs="Calibri" w:asciiTheme="minorAscii" w:hAnsiTheme="minorAscii" w:cstheme="minorAscii"/>
          <w:sz w:val="22"/>
          <w:szCs w:val="22"/>
        </w:rPr>
        <w:t>Professor Sir Gerry McCormac, Principal and Vice-Chancellor</w:t>
      </w:r>
      <w:r w:rsidRPr="6D370FCA" w:rsidR="467DA099">
        <w:rPr>
          <w:rFonts w:ascii="Calibri" w:hAnsi="Calibri" w:cs="Calibri" w:asciiTheme="minorAscii" w:hAnsiTheme="minorAscii" w:cstheme="minorAscii"/>
          <w:sz w:val="22"/>
          <w:szCs w:val="22"/>
        </w:rPr>
        <w:t>,</w:t>
      </w:r>
      <w:r w:rsidRPr="6D370FCA" w:rsidR="467DA099">
        <w:rPr>
          <w:rFonts w:ascii="Calibri" w:hAnsi="Calibri" w:cs="Calibri" w:asciiTheme="minorAscii" w:hAnsiTheme="minorAscii" w:cstheme="minorAscii"/>
          <w:sz w:val="22"/>
          <w:szCs w:val="22"/>
        </w:rPr>
        <w:t xml:space="preserve"> </w:t>
      </w:r>
      <w:r w:rsidRPr="6D370FCA" w:rsidR="36E96239">
        <w:rPr>
          <w:rFonts w:ascii="Calibri" w:hAnsi="Calibri" w:cs="Calibri" w:asciiTheme="minorAscii" w:hAnsiTheme="minorAscii" w:cstheme="minorAscii"/>
          <w:sz w:val="22"/>
          <w:szCs w:val="22"/>
        </w:rPr>
        <w:t>is leading the University’s commitment to the campaign as a White Ribbon Scotland Ambassador.</w:t>
      </w:r>
    </w:p>
    <w:tbl>
      <w:tblPr>
        <w:tblStyle w:val="TableGrid"/>
        <w:tblW w:w="0" w:type="auto"/>
        <w:tblBorders>
          <w:top w:val="single" w:color="006938" w:sz="18"/>
          <w:left w:val="single" w:color="006938" w:sz="18"/>
          <w:bottom w:val="single" w:color="006938" w:sz="18"/>
          <w:right w:val="single" w:color="006938" w:sz="18"/>
          <w:insideH w:val="single" w:color="006938" w:sz="18"/>
          <w:insideV w:val="single" w:color="006938" w:sz="18"/>
        </w:tblBorders>
        <w:tblLayout w:type="fixed"/>
        <w:tblLook w:val="06A0" w:firstRow="1" w:lastRow="0" w:firstColumn="1" w:lastColumn="0" w:noHBand="1" w:noVBand="1"/>
      </w:tblPr>
      <w:tblGrid>
        <w:gridCol w:w="9015"/>
      </w:tblGrid>
      <w:tr w:rsidR="6D370FCA" w:rsidTr="6D370FCA" w14:paraId="6BA87A58">
        <w:trPr>
          <w:trHeight w:val="300"/>
        </w:trPr>
        <w:tc>
          <w:tcPr>
            <w:tcW w:w="9015" w:type="dxa"/>
            <w:tcMar/>
          </w:tcPr>
          <w:p w:rsidR="010FBC56" w:rsidP="6D370FCA" w:rsidRDefault="010FBC56" w14:paraId="75DD68D7" w14:textId="375F2611">
            <w:pPr>
              <w:rPr>
                <w:rFonts w:ascii="Calibri" w:hAnsi="Calibri" w:eastAsia="游明朝" w:cs="Arial" w:asciiTheme="minorAscii" w:hAnsiTheme="minorAscii" w:eastAsiaTheme="minorEastAsia" w:cstheme="minorBidi"/>
                <w:b w:val="1"/>
                <w:bCs w:val="1"/>
                <w:color w:val="006938"/>
                <w:sz w:val="22"/>
                <w:szCs w:val="22"/>
              </w:rPr>
            </w:pPr>
            <w:r w:rsidRPr="6D370FCA" w:rsidR="010FBC56">
              <w:rPr>
                <w:rFonts w:ascii="Calibri" w:hAnsi="Calibri" w:eastAsia="游明朝" w:cs="Arial" w:asciiTheme="minorAscii" w:hAnsiTheme="minorAscii" w:eastAsiaTheme="minorEastAsia" w:cstheme="minorBidi"/>
                <w:b w:val="1"/>
                <w:bCs w:val="1"/>
                <w:color w:val="006938"/>
                <w:sz w:val="22"/>
                <w:szCs w:val="22"/>
              </w:rPr>
              <w:t>Theme 3: Inclusive Experience</w:t>
            </w:r>
          </w:p>
          <w:p w:rsidR="010FBC56" w:rsidP="6D370FCA" w:rsidRDefault="010FBC56" w14:paraId="6B7F53AA" w14:textId="2369E2B7">
            <w:pPr>
              <w:rPr>
                <w:rFonts w:ascii="Calibri" w:hAnsi="Calibri" w:eastAsia="游明朝" w:cs="Arial" w:asciiTheme="minorAscii" w:hAnsiTheme="minorAscii" w:eastAsiaTheme="minorEastAsia" w:cstheme="minorBidi"/>
                <w:b w:val="1"/>
                <w:bCs w:val="1"/>
                <w:color w:val="000000" w:themeColor="text1" w:themeTint="FF" w:themeShade="FF"/>
                <w:sz w:val="22"/>
                <w:szCs w:val="22"/>
              </w:rPr>
            </w:pPr>
            <w:r w:rsidRPr="6D370FCA" w:rsidR="010FBC56">
              <w:rPr>
                <w:rFonts w:ascii="Calibri" w:hAnsi="Calibri" w:eastAsia="游明朝" w:cs="Arial" w:asciiTheme="minorAscii" w:hAnsiTheme="minorAscii" w:eastAsiaTheme="minorEastAsia" w:cstheme="minorBidi"/>
                <w:b w:val="1"/>
                <w:bCs w:val="1"/>
                <w:color w:val="000000" w:themeColor="text1" w:themeTint="FF" w:themeShade="FF"/>
                <w:sz w:val="22"/>
                <w:szCs w:val="22"/>
              </w:rPr>
              <w:t xml:space="preserve">Priority 5: Continued action to tackle and prevent gender-based violence </w:t>
            </w:r>
          </w:p>
          <w:p w:rsidR="010FBC56" w:rsidP="6D370FCA" w:rsidRDefault="010FBC56" w14:paraId="11689534" w14:textId="29FA249F">
            <w:pPr>
              <w:rPr>
                <w:rFonts w:ascii="Calibri" w:hAnsi="Calibri" w:eastAsia="游明朝" w:cs="Arial" w:asciiTheme="minorAscii" w:hAnsiTheme="minorAscii" w:eastAsiaTheme="minorEastAsia" w:cstheme="minorBidi"/>
                <w:b w:val="1"/>
                <w:bCs w:val="1"/>
                <w:color w:val="000000" w:themeColor="text1" w:themeTint="FF" w:themeShade="FF"/>
                <w:sz w:val="22"/>
                <w:szCs w:val="22"/>
              </w:rPr>
            </w:pPr>
            <w:r w:rsidRPr="6D370FCA" w:rsidR="010FBC56">
              <w:rPr>
                <w:rFonts w:ascii="Calibri" w:hAnsi="Calibri" w:eastAsia="游明朝" w:cs="Arial" w:asciiTheme="minorAscii" w:hAnsiTheme="minorAscii" w:eastAsiaTheme="minorEastAsia" w:cstheme="minorBidi"/>
                <w:b w:val="1"/>
                <w:bCs w:val="1"/>
                <w:color w:val="000000" w:themeColor="text1" w:themeTint="FF" w:themeShade="FF"/>
                <w:sz w:val="22"/>
                <w:szCs w:val="22"/>
              </w:rPr>
              <w:t>Actions A22, A23</w:t>
            </w:r>
          </w:p>
          <w:p w:rsidR="010FBC56" w:rsidP="6D370FCA" w:rsidRDefault="010FBC56" w14:paraId="6AAA3F24" w14:textId="1C05DB93">
            <w:pPr>
              <w:rPr>
                <w:rFonts w:ascii="Calibri" w:hAnsi="Calibri" w:eastAsia="游明朝" w:cs="Arial" w:asciiTheme="minorAscii" w:hAnsiTheme="minorAscii" w:eastAsiaTheme="minorEastAsia" w:cstheme="minorBidi"/>
                <w:b w:val="1"/>
                <w:bCs w:val="1"/>
                <w:color w:val="000000" w:themeColor="text1" w:themeTint="FF" w:themeShade="FF"/>
                <w:sz w:val="22"/>
                <w:szCs w:val="22"/>
              </w:rPr>
            </w:pPr>
            <w:r w:rsidRPr="6D370FCA" w:rsidR="010FBC56">
              <w:rPr>
                <w:rFonts w:ascii="Calibri" w:hAnsi="Calibri" w:eastAsia="游明朝" w:cs="Arial" w:asciiTheme="minorAscii" w:hAnsiTheme="minorAscii" w:eastAsiaTheme="minorEastAsia" w:cstheme="minorBidi"/>
                <w:b w:val="1"/>
                <w:bCs w:val="1"/>
                <w:color w:val="000000" w:themeColor="text1" w:themeTint="FF" w:themeShade="FF"/>
                <w:sz w:val="22"/>
                <w:szCs w:val="22"/>
              </w:rPr>
              <w:t>We are increasingly conscious of the need to ensure that our approaches to GBV, harassment and abuse continue to meet the needs of our community and that mechanisms for supporting survivors and those supporting them are robust and inclusive. Together, we are committed to continuing to raise awareness of the realities of GBV.</w:t>
            </w:r>
          </w:p>
        </w:tc>
      </w:tr>
    </w:tbl>
    <w:p w:rsidRPr="00CE41FE" w:rsidR="007211D4" w:rsidP="6D370FCA" w:rsidRDefault="007211D4" w14:paraId="38535B4F" w14:textId="77777777" w14:noSpellErr="1">
      <w:pPr>
        <w:pStyle w:val="Normal"/>
        <w:spacing w:after="160"/>
        <w:rPr>
          <w:rFonts w:ascii="Calibri" w:hAnsi="Calibri" w:cs="Calibri" w:asciiTheme="minorAscii" w:hAnsiTheme="minorAscii" w:cstheme="minorAscii"/>
          <w:sz w:val="22"/>
          <w:szCs w:val="22"/>
        </w:rPr>
      </w:pPr>
    </w:p>
    <w:p w:rsidR="007C0F61" w:rsidP="007C0F61" w:rsidRDefault="007C0F61" w14:paraId="3653108A" w14:textId="6A000A34" w14:noSpellErr="1">
      <w:pPr>
        <w:pStyle w:val="Heading1"/>
        <w:rPr>
          <w:rFonts w:eastAsia="Calibri"/>
        </w:rPr>
      </w:pPr>
      <w:bookmarkStart w:name="_Toc163548491" w:id="32"/>
      <w:bookmarkStart w:name="_Toc163548519" w:id="33"/>
      <w:bookmarkStart w:name="_Toc1072730146" w:id="1911831670"/>
      <w:r w:rsidRPr="6D370FCA" w:rsidR="464EBBBA">
        <w:rPr>
          <w:rFonts w:eastAsia="Calibri"/>
        </w:rPr>
        <w:t xml:space="preserve">Section 3: </w:t>
      </w:r>
      <w:r w:rsidRPr="6D370FCA" w:rsidR="5DFF0453">
        <w:rPr>
          <w:rFonts w:eastAsia="Calibri"/>
        </w:rPr>
        <w:t xml:space="preserve">An assessment of the </w:t>
      </w:r>
      <w:r w:rsidRPr="6D370FCA" w:rsidR="14D5D329">
        <w:rPr>
          <w:rFonts w:eastAsia="Calibri"/>
        </w:rPr>
        <w:t>U</w:t>
      </w:r>
      <w:r w:rsidRPr="6D370FCA" w:rsidR="5DFF0453">
        <w:rPr>
          <w:rFonts w:eastAsia="Calibri"/>
        </w:rPr>
        <w:t>niversity’s gender equality context</w:t>
      </w:r>
      <w:bookmarkEnd w:id="32"/>
      <w:bookmarkEnd w:id="33"/>
      <w:bookmarkEnd w:id="1911831670"/>
    </w:p>
    <w:p w:rsidRPr="003E637B" w:rsidR="003E637B" w:rsidP="35CA1DB2" w:rsidRDefault="003E637B" w14:paraId="6A4149F8" w14:textId="410CCAC3" w14:noSpellErr="1">
      <w:pPr>
        <w:pStyle w:val="Heading2"/>
        <w:rPr>
          <w:rFonts w:eastAsia="Calibri"/>
        </w:rPr>
      </w:pPr>
      <w:bookmarkStart w:name="_Toc163548492" w:id="35"/>
      <w:bookmarkStart w:name="_Toc163548520" w:id="36"/>
      <w:bookmarkStart w:name="_Toc301115584" w:id="2126340669"/>
      <w:r w:rsidRPr="6D370FCA" w:rsidR="5DFF0453">
        <w:rPr>
          <w:rFonts w:eastAsia="Calibri"/>
        </w:rPr>
        <w:t>Culture, inclusion and belonging</w:t>
      </w:r>
      <w:bookmarkEnd w:id="35"/>
      <w:bookmarkEnd w:id="36"/>
      <w:bookmarkEnd w:id="2126340669"/>
    </w:p>
    <w:p w:rsidRPr="00A4087B" w:rsidR="00BA544F" w:rsidP="00BA544F" w:rsidRDefault="00BA544F" w14:paraId="1345CD13" w14:textId="61E68A4B">
      <w:pPr>
        <w:rPr>
          <w:rFonts w:asciiTheme="minorHAnsi" w:hAnsiTheme="minorHAnsi" w:eastAsiaTheme="minorEastAsia" w:cstheme="minorBidi"/>
          <w:sz w:val="22"/>
          <w:szCs w:val="22"/>
        </w:rPr>
      </w:pPr>
      <w:r w:rsidRPr="00045543">
        <w:rPr>
          <w:rFonts w:asciiTheme="minorHAnsi" w:hAnsiTheme="minorHAnsi" w:eastAsiaTheme="minorEastAsia" w:cstheme="minorHAnsi"/>
          <w:sz w:val="22"/>
          <w:szCs w:val="22"/>
        </w:rPr>
        <w:t xml:space="preserve">Our </w:t>
      </w:r>
      <w:hyperlink w:history="1" r:id="rId38">
        <w:r w:rsidRPr="00045543">
          <w:rPr>
            <w:rStyle w:val="Hyperlink"/>
            <w:rFonts w:asciiTheme="minorHAnsi" w:hAnsiTheme="minorHAnsi" w:cstheme="minorHAnsi"/>
            <w:sz w:val="22"/>
            <w:szCs w:val="22"/>
          </w:rPr>
          <w:t>institutional vision for inclusion</w:t>
        </w:r>
      </w:hyperlink>
      <w:r>
        <w:t xml:space="preserve"> </w:t>
      </w:r>
      <w:r w:rsidRPr="00A4087B">
        <w:rPr>
          <w:rFonts w:asciiTheme="minorHAnsi" w:hAnsiTheme="minorHAnsi" w:eastAsiaTheme="minorEastAsia" w:cstheme="minorBidi"/>
          <w:sz w:val="22"/>
          <w:szCs w:val="22"/>
        </w:rPr>
        <w:t>states that we will develop a culture that:</w:t>
      </w:r>
    </w:p>
    <w:p w:rsidRPr="00A4087B" w:rsidR="00BA544F" w:rsidP="008F6796" w:rsidRDefault="00BA544F" w14:paraId="77D9023A" w14:textId="77777777">
      <w:pPr>
        <w:numPr>
          <w:ilvl w:val="0"/>
          <w:numId w:val="9"/>
        </w:numPr>
        <w:shd w:val="clear" w:color="auto" w:fill="FEFEFE"/>
        <w:spacing w:after="0" w:line="259" w:lineRule="auto"/>
        <w:rPr>
          <w:rFonts w:asciiTheme="minorHAnsi" w:hAnsiTheme="minorHAnsi" w:eastAsiaTheme="minorEastAsia" w:cstheme="minorBidi"/>
          <w:sz w:val="22"/>
          <w:szCs w:val="22"/>
        </w:rPr>
      </w:pPr>
      <w:r w:rsidRPr="00A4087B">
        <w:rPr>
          <w:rFonts w:asciiTheme="minorHAnsi" w:hAnsiTheme="minorHAnsi" w:eastAsiaTheme="minorEastAsia" w:cstheme="minorBidi"/>
          <w:sz w:val="22"/>
          <w:szCs w:val="22"/>
        </w:rPr>
        <w:t xml:space="preserve">Actively prevents and tackles discrimination, harassment and </w:t>
      </w:r>
      <w:proofErr w:type="gramStart"/>
      <w:r w:rsidRPr="00A4087B">
        <w:rPr>
          <w:rFonts w:asciiTheme="minorHAnsi" w:hAnsiTheme="minorHAnsi" w:eastAsiaTheme="minorEastAsia" w:cstheme="minorBidi"/>
          <w:sz w:val="22"/>
          <w:szCs w:val="22"/>
        </w:rPr>
        <w:t>abuse;</w:t>
      </w:r>
      <w:proofErr w:type="gramEnd"/>
    </w:p>
    <w:p w:rsidRPr="00A4087B" w:rsidR="00BA544F" w:rsidP="008F6796" w:rsidRDefault="00BA544F" w14:paraId="5B377157" w14:textId="77777777">
      <w:pPr>
        <w:numPr>
          <w:ilvl w:val="0"/>
          <w:numId w:val="9"/>
        </w:numPr>
        <w:shd w:val="clear" w:color="auto" w:fill="FEFEFE"/>
        <w:spacing w:after="0" w:line="259" w:lineRule="auto"/>
        <w:rPr>
          <w:rFonts w:asciiTheme="minorHAnsi" w:hAnsiTheme="minorHAnsi" w:eastAsiaTheme="minorEastAsia" w:cstheme="minorBidi"/>
          <w:sz w:val="22"/>
          <w:szCs w:val="22"/>
        </w:rPr>
      </w:pPr>
      <w:r w:rsidRPr="00A4087B">
        <w:rPr>
          <w:rFonts w:asciiTheme="minorHAnsi" w:hAnsiTheme="minorHAnsi" w:eastAsiaTheme="minorEastAsia" w:cstheme="minorBidi"/>
          <w:sz w:val="22"/>
          <w:szCs w:val="22"/>
        </w:rPr>
        <w:t>Respects and celebrates diversity and inter-</w:t>
      </w:r>
      <w:proofErr w:type="gramStart"/>
      <w:r w:rsidRPr="00A4087B">
        <w:rPr>
          <w:rFonts w:asciiTheme="minorHAnsi" w:hAnsiTheme="minorHAnsi" w:eastAsiaTheme="minorEastAsia" w:cstheme="minorBidi"/>
          <w:sz w:val="22"/>
          <w:szCs w:val="22"/>
        </w:rPr>
        <w:t>culturalism;</w:t>
      </w:r>
      <w:proofErr w:type="gramEnd"/>
    </w:p>
    <w:p w:rsidRPr="00A4087B" w:rsidR="00BA544F" w:rsidP="008F6796" w:rsidRDefault="00BA544F" w14:paraId="7904039F" w14:textId="77777777">
      <w:pPr>
        <w:numPr>
          <w:ilvl w:val="0"/>
          <w:numId w:val="9"/>
        </w:numPr>
        <w:shd w:val="clear" w:color="auto" w:fill="FEFEFE"/>
        <w:spacing w:after="0" w:line="259" w:lineRule="auto"/>
        <w:rPr>
          <w:rFonts w:asciiTheme="minorHAnsi" w:hAnsiTheme="minorHAnsi" w:eastAsiaTheme="minorEastAsia" w:cstheme="minorBidi"/>
          <w:sz w:val="22"/>
          <w:szCs w:val="22"/>
        </w:rPr>
      </w:pPr>
      <w:r w:rsidRPr="00A4087B">
        <w:rPr>
          <w:rFonts w:asciiTheme="minorHAnsi" w:hAnsiTheme="minorHAnsi" w:eastAsiaTheme="minorEastAsia" w:cstheme="minorBidi"/>
          <w:sz w:val="22"/>
          <w:szCs w:val="22"/>
        </w:rPr>
        <w:t>Enables our staff and students to thrive and achieve their potential, regardless of their background; or identification with a protected characteristic(s</w:t>
      </w:r>
      <w:proofErr w:type="gramStart"/>
      <w:r w:rsidRPr="00A4087B">
        <w:rPr>
          <w:rFonts w:asciiTheme="minorHAnsi" w:hAnsiTheme="minorHAnsi" w:eastAsiaTheme="minorEastAsia" w:cstheme="minorBidi"/>
          <w:sz w:val="22"/>
          <w:szCs w:val="22"/>
        </w:rPr>
        <w:t>);</w:t>
      </w:r>
      <w:proofErr w:type="gramEnd"/>
      <w:r w:rsidRPr="00A4087B">
        <w:rPr>
          <w:rFonts w:asciiTheme="minorHAnsi" w:hAnsiTheme="minorHAnsi" w:eastAsiaTheme="minorEastAsia" w:cstheme="minorBidi"/>
          <w:sz w:val="22"/>
          <w:szCs w:val="22"/>
        </w:rPr>
        <w:t xml:space="preserve"> </w:t>
      </w:r>
    </w:p>
    <w:p w:rsidRPr="00A4087B" w:rsidR="00BA544F" w:rsidP="008F6796" w:rsidRDefault="00BA544F" w14:paraId="2A0BF5FB" w14:textId="77777777">
      <w:pPr>
        <w:numPr>
          <w:ilvl w:val="0"/>
          <w:numId w:val="9"/>
        </w:numPr>
        <w:shd w:val="clear" w:color="auto" w:fill="FEFEFE"/>
        <w:spacing w:after="0" w:line="259" w:lineRule="auto"/>
        <w:rPr>
          <w:rFonts w:asciiTheme="minorHAnsi" w:hAnsiTheme="minorHAnsi" w:eastAsiaTheme="minorEastAsia" w:cstheme="minorBidi"/>
          <w:sz w:val="22"/>
          <w:szCs w:val="22"/>
        </w:rPr>
      </w:pPr>
      <w:r w:rsidRPr="00A4087B">
        <w:rPr>
          <w:rFonts w:asciiTheme="minorHAnsi" w:hAnsiTheme="minorHAnsi" w:eastAsiaTheme="minorEastAsia" w:cstheme="minorBidi"/>
          <w:sz w:val="22"/>
          <w:szCs w:val="22"/>
        </w:rPr>
        <w:t>Identifies and eradicates systemic barriers to equality.</w:t>
      </w:r>
    </w:p>
    <w:p w:rsidRPr="00A4087B" w:rsidR="00BA544F" w:rsidP="00BA544F" w:rsidRDefault="00BA544F" w14:paraId="27E8648B" w14:textId="77777777">
      <w:pPr>
        <w:shd w:val="clear" w:color="auto" w:fill="FEFEFE"/>
        <w:ind w:left="360"/>
        <w:rPr>
          <w:rFonts w:asciiTheme="minorHAnsi" w:hAnsiTheme="minorHAnsi" w:eastAsiaTheme="minorEastAsia" w:cstheme="minorBidi"/>
          <w:sz w:val="22"/>
          <w:szCs w:val="22"/>
        </w:rPr>
      </w:pPr>
    </w:p>
    <w:p w:rsidRPr="00BA544F" w:rsidR="00BA544F" w:rsidP="6D370FCA" w:rsidRDefault="00BA544F" w14:paraId="1965F17B" w14:textId="04212F19" w14:noSpellErr="1">
      <w:pPr>
        <w:pStyle w:val="Heading3"/>
        <w:rPr>
          <w:rFonts w:ascii="Calibri" w:hAnsi="Calibri" w:cs="Arial" w:asciiTheme="minorAscii" w:hAnsiTheme="minorAscii" w:cstheme="minorBidi"/>
        </w:rPr>
      </w:pPr>
      <w:bookmarkStart w:name="_Toc163548493" w:id="38"/>
      <w:bookmarkStart w:name="_Toc163548521" w:id="39"/>
      <w:bookmarkStart w:name="_Toc175200971" w:id="1653763116"/>
      <w:r w:rsidRPr="6D370FCA" w:rsidR="42092951">
        <w:rPr>
          <w:rFonts w:ascii="Calibri" w:hAnsi="Calibri" w:cs="Arial" w:asciiTheme="minorAscii" w:hAnsiTheme="minorAscii" w:cstheme="minorBidi"/>
        </w:rPr>
        <w:t>1.1 Representation</w:t>
      </w:r>
      <w:bookmarkEnd w:id="38"/>
      <w:bookmarkEnd w:id="39"/>
      <w:bookmarkEnd w:id="1653763116"/>
    </w:p>
    <w:p w:rsidR="00BA544F" w:rsidP="00BA544F" w:rsidRDefault="00BA544F" w14:paraId="76EDAC02" w14:textId="23D0580E">
      <w:pPr>
        <w:spacing w:after="160"/>
        <w:contextualSpacing/>
        <w:rPr>
          <w:rFonts w:asciiTheme="minorHAnsi" w:hAnsiTheme="minorHAnsi" w:eastAsiaTheme="minorEastAsia" w:cstheme="minorBidi"/>
          <w:b/>
          <w:bCs/>
          <w:color w:val="000000" w:themeColor="text1"/>
          <w:sz w:val="22"/>
          <w:szCs w:val="22"/>
        </w:rPr>
      </w:pPr>
      <w:r>
        <w:rPr>
          <w:rFonts w:asciiTheme="minorHAnsi" w:hAnsiTheme="minorHAnsi" w:eastAsiaTheme="minorEastAsia" w:cstheme="minorBidi"/>
          <w:color w:val="000000" w:themeColor="text1"/>
          <w:sz w:val="22"/>
          <w:szCs w:val="22"/>
        </w:rPr>
        <w:t>At</w:t>
      </w:r>
      <w:r w:rsidRPr="00C30BAD">
        <w:rPr>
          <w:rFonts w:asciiTheme="minorHAnsi" w:hAnsiTheme="minorHAnsi" w:eastAsiaTheme="minorEastAsia" w:cstheme="minorBidi"/>
          <w:color w:val="000000" w:themeColor="text1"/>
          <w:sz w:val="22"/>
          <w:szCs w:val="22"/>
        </w:rPr>
        <w:t xml:space="preserve"> Stirling</w:t>
      </w:r>
      <w:r>
        <w:rPr>
          <w:rFonts w:asciiTheme="minorHAnsi" w:hAnsiTheme="minorHAnsi" w:eastAsiaTheme="minorEastAsia" w:cstheme="minorBidi"/>
          <w:color w:val="000000" w:themeColor="text1"/>
          <w:sz w:val="22"/>
          <w:szCs w:val="22"/>
        </w:rPr>
        <w:t>, women constitute 60% of staff, surpassing the sector average of 54.6% (Table 10</w:t>
      </w:r>
      <w:r w:rsidR="00361499">
        <w:rPr>
          <w:rFonts w:asciiTheme="minorHAnsi" w:hAnsiTheme="minorHAnsi" w:eastAsiaTheme="minorEastAsia" w:cstheme="minorBidi"/>
          <w:color w:val="000000" w:themeColor="text1"/>
          <w:sz w:val="22"/>
          <w:szCs w:val="22"/>
        </w:rPr>
        <w:t>, Appendix 2</w:t>
      </w:r>
      <w:r>
        <w:rPr>
          <w:rFonts w:asciiTheme="minorHAnsi" w:hAnsiTheme="minorHAnsi" w:eastAsiaTheme="minorEastAsia" w:cstheme="minorBidi"/>
          <w:color w:val="000000" w:themeColor="text1"/>
          <w:sz w:val="22"/>
          <w:szCs w:val="22"/>
        </w:rPr>
        <w:t>).</w:t>
      </w:r>
      <w:r w:rsidRPr="00C30BAD">
        <w:rPr>
          <w:rFonts w:asciiTheme="minorHAnsi" w:hAnsiTheme="minorHAnsi" w:eastAsiaTheme="minorEastAsia" w:cstheme="minorBidi"/>
          <w:color w:val="000000" w:themeColor="text1"/>
          <w:sz w:val="22"/>
          <w:szCs w:val="22"/>
        </w:rPr>
        <w:t xml:space="preserve"> </w:t>
      </w:r>
      <w:r>
        <w:rPr>
          <w:rFonts w:asciiTheme="minorHAnsi" w:hAnsiTheme="minorHAnsi" w:eastAsiaTheme="minorEastAsia" w:cstheme="minorBidi"/>
          <w:color w:val="000000" w:themeColor="text1"/>
          <w:sz w:val="22"/>
          <w:szCs w:val="22"/>
        </w:rPr>
        <w:t>Women hold significant leadership roles within the institution, comprising 47% of Grade 10 and 50% of Grade 9 positions (Table 1</w:t>
      </w:r>
      <w:r w:rsidR="00254475">
        <w:rPr>
          <w:rFonts w:asciiTheme="minorHAnsi" w:hAnsiTheme="minorHAnsi" w:eastAsiaTheme="minorEastAsia" w:cstheme="minorBidi"/>
          <w:color w:val="000000" w:themeColor="text1"/>
          <w:sz w:val="22"/>
          <w:szCs w:val="22"/>
        </w:rPr>
        <w:t>0.5</w:t>
      </w:r>
      <w:r>
        <w:rPr>
          <w:rFonts w:asciiTheme="minorHAnsi" w:hAnsiTheme="minorHAnsi" w:eastAsiaTheme="minorEastAsia" w:cstheme="minorBidi"/>
          <w:color w:val="000000" w:themeColor="text1"/>
          <w:sz w:val="22"/>
          <w:szCs w:val="22"/>
        </w:rPr>
        <w:t xml:space="preserve">). </w:t>
      </w:r>
      <w:r w:rsidR="00974ADB">
        <w:rPr>
          <w:rFonts w:asciiTheme="minorHAnsi" w:hAnsiTheme="minorHAnsi" w:eastAsiaTheme="minorEastAsia" w:cstheme="minorBidi"/>
          <w:color w:val="000000" w:themeColor="text1"/>
          <w:sz w:val="22"/>
          <w:szCs w:val="22"/>
        </w:rPr>
        <w:t>The institutional averages mask inconsistency</w:t>
      </w:r>
      <w:r w:rsidRPr="00C30BAD">
        <w:rPr>
          <w:rFonts w:asciiTheme="minorHAnsi" w:hAnsiTheme="minorHAnsi" w:eastAsiaTheme="minorEastAsia" w:cstheme="minorBidi"/>
          <w:color w:val="000000" w:themeColor="text1"/>
          <w:sz w:val="22"/>
          <w:szCs w:val="22"/>
        </w:rPr>
        <w:t xml:space="preserve"> across Faculties, Directorates, and role functions </w:t>
      </w:r>
      <w:r w:rsidRPr="00695998">
        <w:rPr>
          <w:rFonts w:asciiTheme="minorHAnsi" w:hAnsiTheme="minorHAnsi" w:eastAsiaTheme="minorEastAsia" w:cstheme="minorBidi"/>
          <w:b/>
          <w:bCs/>
          <w:color w:val="000000" w:themeColor="text1"/>
          <w:sz w:val="22"/>
          <w:szCs w:val="22"/>
        </w:rPr>
        <w:t>[</w:t>
      </w:r>
      <w:r w:rsidRPr="00C30BAD">
        <w:rPr>
          <w:rFonts w:asciiTheme="minorHAnsi" w:hAnsiTheme="minorHAnsi" w:eastAsiaTheme="minorEastAsia" w:cstheme="minorBidi"/>
          <w:b/>
          <w:bCs/>
          <w:color w:val="000000" w:themeColor="text1"/>
          <w:sz w:val="22"/>
          <w:szCs w:val="22"/>
        </w:rPr>
        <w:t>Action</w:t>
      </w:r>
      <w:r>
        <w:rPr>
          <w:rFonts w:asciiTheme="minorHAnsi" w:hAnsiTheme="minorHAnsi" w:eastAsiaTheme="minorEastAsia" w:cstheme="minorBidi"/>
          <w:b/>
          <w:bCs/>
          <w:color w:val="000000" w:themeColor="text1"/>
          <w:sz w:val="22"/>
          <w:szCs w:val="22"/>
        </w:rPr>
        <w:t>: A9,</w:t>
      </w:r>
      <w:r w:rsidRPr="00C30BAD">
        <w:rPr>
          <w:rFonts w:asciiTheme="minorHAnsi" w:hAnsiTheme="minorHAnsi" w:eastAsiaTheme="minorEastAsia" w:cstheme="minorBidi"/>
          <w:b/>
          <w:bCs/>
          <w:color w:val="000000" w:themeColor="text1"/>
          <w:sz w:val="22"/>
          <w:szCs w:val="22"/>
        </w:rPr>
        <w:t xml:space="preserve"> A</w:t>
      </w:r>
      <w:r>
        <w:rPr>
          <w:rFonts w:asciiTheme="minorHAnsi" w:hAnsiTheme="minorHAnsi" w:eastAsiaTheme="minorEastAsia" w:cstheme="minorBidi"/>
          <w:b/>
          <w:bCs/>
          <w:color w:val="000000" w:themeColor="text1"/>
          <w:sz w:val="22"/>
          <w:szCs w:val="22"/>
        </w:rPr>
        <w:t>10</w:t>
      </w:r>
      <w:r w:rsidRPr="00C30BAD">
        <w:rPr>
          <w:rFonts w:asciiTheme="minorHAnsi" w:hAnsiTheme="minorHAnsi" w:eastAsiaTheme="minorEastAsia" w:cstheme="minorBidi"/>
          <w:b/>
          <w:bCs/>
          <w:color w:val="000000" w:themeColor="text1"/>
          <w:sz w:val="22"/>
          <w:szCs w:val="22"/>
        </w:rPr>
        <w:t>]</w:t>
      </w:r>
      <w:r w:rsidR="00080C70">
        <w:rPr>
          <w:rFonts w:asciiTheme="minorHAnsi" w:hAnsiTheme="minorHAnsi" w:eastAsiaTheme="minorEastAsia" w:cstheme="minorBidi"/>
          <w:b/>
          <w:bCs/>
          <w:color w:val="000000" w:themeColor="text1"/>
          <w:sz w:val="22"/>
          <w:szCs w:val="22"/>
        </w:rPr>
        <w:t>.</w:t>
      </w:r>
    </w:p>
    <w:p w:rsidR="00C97970" w:rsidP="00BA544F" w:rsidRDefault="00C97970" w14:paraId="34B6130F" w14:textId="77777777">
      <w:pPr>
        <w:spacing w:after="160"/>
        <w:contextualSpacing/>
        <w:rPr>
          <w:rFonts w:asciiTheme="minorHAnsi" w:hAnsiTheme="minorHAnsi" w:eastAsiaTheme="minorEastAsia" w:cstheme="minorBidi"/>
          <w:b/>
          <w:bCs/>
          <w:color w:val="000000" w:themeColor="text1"/>
          <w:sz w:val="22"/>
          <w:szCs w:val="22"/>
        </w:rPr>
      </w:pPr>
    </w:p>
    <w:p w:rsidRPr="003D0203" w:rsidR="00C97970" w:rsidP="6D370FCA" w:rsidRDefault="00C97970" w14:paraId="1C1F42AB" w14:textId="081897EB" w14:noSpellErr="1">
      <w:pPr>
        <w:pStyle w:val="Heading3"/>
        <w:rPr>
          <w:rFonts w:ascii="Calibri" w:hAnsi="Calibri" w:cs="Arial" w:asciiTheme="minorAscii" w:hAnsiTheme="minorAscii" w:cstheme="minorBidi"/>
        </w:rPr>
      </w:pPr>
      <w:bookmarkStart w:name="_Toc163548494" w:id="41"/>
      <w:bookmarkStart w:name="_Toc163548522" w:id="42"/>
      <w:bookmarkStart w:name="_Toc916260285" w:id="1278340144"/>
      <w:r w:rsidRPr="6D370FCA" w:rsidR="28A86177">
        <w:rPr>
          <w:rFonts w:ascii="Calibri" w:hAnsi="Calibri" w:cs="Arial" w:asciiTheme="minorAscii" w:hAnsiTheme="minorAscii" w:cstheme="minorBidi"/>
        </w:rPr>
        <w:t>1.2 Academic Staff</w:t>
      </w:r>
      <w:bookmarkEnd w:id="41"/>
      <w:bookmarkEnd w:id="42"/>
      <w:bookmarkEnd w:id="1278340144"/>
      <w:r w:rsidRPr="6D370FCA" w:rsidR="4771BB68">
        <w:rPr>
          <w:rFonts w:ascii="Calibri" w:hAnsi="Calibri" w:cs="Arial" w:asciiTheme="minorAscii" w:hAnsiTheme="minorAscii" w:cstheme="minorBidi"/>
        </w:rPr>
        <w:t xml:space="preserve"> </w:t>
      </w:r>
    </w:p>
    <w:p w:rsidRPr="00C30BAD" w:rsidR="00C97970" w:rsidP="00C97970" w:rsidRDefault="00C97970" w14:paraId="0F86EE2B" w14:textId="598829D7">
      <w:pPr>
        <w:rPr>
          <w:rFonts w:asciiTheme="minorHAnsi" w:hAnsiTheme="minorHAnsi" w:cstheme="minorHAnsi"/>
          <w:sz w:val="22"/>
          <w:szCs w:val="22"/>
        </w:rPr>
      </w:pPr>
      <w:r w:rsidRPr="00C30BAD">
        <w:rPr>
          <w:rFonts w:asciiTheme="minorHAnsi" w:hAnsiTheme="minorHAnsi" w:cstheme="minorHAnsi"/>
          <w:sz w:val="22"/>
          <w:szCs w:val="22"/>
        </w:rPr>
        <w:t>Stirling has a higher proportion of female academics compared to sector norms and many Scottish universities (</w:t>
      </w:r>
      <w:r>
        <w:rPr>
          <w:rFonts w:asciiTheme="minorHAnsi" w:hAnsiTheme="minorHAnsi" w:cstheme="minorHAnsi"/>
          <w:sz w:val="22"/>
          <w:szCs w:val="22"/>
        </w:rPr>
        <w:t>Table</w:t>
      </w:r>
      <w:r w:rsidRPr="00C30BAD">
        <w:rPr>
          <w:rFonts w:asciiTheme="minorHAnsi" w:hAnsiTheme="minorHAnsi" w:cstheme="minorHAnsi"/>
          <w:sz w:val="22"/>
          <w:szCs w:val="22"/>
        </w:rPr>
        <w:t xml:space="preserve"> 2.</w:t>
      </w:r>
      <w:r w:rsidR="00CB6DAB">
        <w:rPr>
          <w:rFonts w:asciiTheme="minorHAnsi" w:hAnsiTheme="minorHAnsi" w:cstheme="minorHAnsi"/>
          <w:sz w:val="22"/>
          <w:szCs w:val="22"/>
        </w:rPr>
        <w:t>2</w:t>
      </w:r>
      <w:r w:rsidRPr="00C30BAD">
        <w:rPr>
          <w:rFonts w:asciiTheme="minorHAnsi" w:hAnsiTheme="minorHAnsi" w:cstheme="minorHAnsi"/>
          <w:sz w:val="22"/>
          <w:szCs w:val="22"/>
        </w:rPr>
        <w:t>)</w:t>
      </w:r>
      <w:r w:rsidR="0072640E">
        <w:rPr>
          <w:rFonts w:asciiTheme="minorHAnsi" w:hAnsiTheme="minorHAnsi" w:cstheme="minorHAnsi"/>
          <w:sz w:val="22"/>
          <w:szCs w:val="22"/>
        </w:rPr>
        <w:t>.</w:t>
      </w:r>
      <w:r w:rsidRPr="00C30BAD">
        <w:rPr>
          <w:rFonts w:asciiTheme="minorHAnsi" w:hAnsiTheme="minorHAnsi" w:cstheme="minorHAnsi"/>
          <w:sz w:val="22"/>
          <w:szCs w:val="22"/>
        </w:rPr>
        <w:t xml:space="preserve"> </w:t>
      </w:r>
      <w:r w:rsidR="00D51C86">
        <w:rPr>
          <w:rFonts w:asciiTheme="minorHAnsi" w:hAnsiTheme="minorHAnsi" w:cstheme="minorHAnsi"/>
          <w:sz w:val="22"/>
          <w:szCs w:val="22"/>
        </w:rPr>
        <w:t>T</w:t>
      </w:r>
      <w:r w:rsidRPr="00C30BAD">
        <w:rPr>
          <w:rFonts w:asciiTheme="minorHAnsi" w:hAnsiTheme="minorHAnsi" w:cstheme="minorHAnsi"/>
          <w:sz w:val="22"/>
          <w:szCs w:val="22"/>
        </w:rPr>
        <w:t xml:space="preserve">argeted initiatives such as promotions </w:t>
      </w:r>
      <w:proofErr w:type="gramStart"/>
      <w:r w:rsidRPr="00C30BAD">
        <w:rPr>
          <w:rFonts w:asciiTheme="minorHAnsi" w:hAnsiTheme="minorHAnsi" w:cstheme="minorHAnsi"/>
          <w:sz w:val="22"/>
          <w:szCs w:val="22"/>
        </w:rPr>
        <w:t>training</w:t>
      </w:r>
      <w:proofErr w:type="gramEnd"/>
      <w:r w:rsidRPr="00C30BAD">
        <w:rPr>
          <w:rFonts w:asciiTheme="minorHAnsi" w:hAnsiTheme="minorHAnsi" w:cstheme="minorHAnsi"/>
          <w:sz w:val="22"/>
          <w:szCs w:val="22"/>
        </w:rPr>
        <w:t xml:space="preserve"> and the Agile Working Framework contribut</w:t>
      </w:r>
      <w:r w:rsidR="00FD7F22">
        <w:rPr>
          <w:rFonts w:asciiTheme="minorHAnsi" w:hAnsiTheme="minorHAnsi" w:cstheme="minorHAnsi"/>
          <w:sz w:val="22"/>
          <w:szCs w:val="22"/>
        </w:rPr>
        <w:t>e</w:t>
      </w:r>
      <w:r w:rsidRPr="00C30BAD">
        <w:rPr>
          <w:rFonts w:asciiTheme="minorHAnsi" w:hAnsiTheme="minorHAnsi" w:cstheme="minorHAnsi"/>
          <w:sz w:val="22"/>
          <w:szCs w:val="22"/>
        </w:rPr>
        <w:t xml:space="preserve"> to our leading position among Scottish pre-92 institutions in female senior academic representation. </w:t>
      </w:r>
    </w:p>
    <w:p w:rsidRPr="00C97970" w:rsidR="00C97970" w:rsidP="00C97970" w:rsidRDefault="00C97970" w14:paraId="2CAAB768" w14:textId="3136B138">
      <w:pPr>
        <w:rPr>
          <w:rFonts w:asciiTheme="minorHAnsi" w:hAnsiTheme="minorHAnsi" w:cstheme="minorHAnsi"/>
          <w:b/>
          <w:bCs/>
          <w:sz w:val="22"/>
          <w:szCs w:val="22"/>
        </w:rPr>
      </w:pPr>
      <w:r>
        <w:rPr>
          <w:rFonts w:asciiTheme="minorHAnsi" w:hAnsiTheme="minorHAnsi" w:cstheme="minorHAnsi"/>
          <w:sz w:val="22"/>
          <w:szCs w:val="22"/>
        </w:rPr>
        <w:t>The</w:t>
      </w:r>
      <w:r w:rsidRPr="00C30BAD">
        <w:rPr>
          <w:rFonts w:asciiTheme="minorHAnsi" w:hAnsiTheme="minorHAnsi" w:cstheme="minorHAnsi"/>
          <w:sz w:val="22"/>
          <w:szCs w:val="22"/>
        </w:rPr>
        <w:t xml:space="preserve"> percentage of </w:t>
      </w:r>
      <w:r>
        <w:rPr>
          <w:rFonts w:asciiTheme="minorHAnsi" w:hAnsiTheme="minorHAnsi" w:cstheme="minorHAnsi"/>
          <w:sz w:val="22"/>
          <w:szCs w:val="22"/>
        </w:rPr>
        <w:t xml:space="preserve">Grade 10 </w:t>
      </w:r>
      <w:r w:rsidRPr="00C30BAD">
        <w:rPr>
          <w:rFonts w:asciiTheme="minorHAnsi" w:hAnsiTheme="minorHAnsi" w:cstheme="minorHAnsi"/>
          <w:sz w:val="22"/>
          <w:szCs w:val="22"/>
        </w:rPr>
        <w:t xml:space="preserve">female academics has risen from 39% </w:t>
      </w:r>
      <w:r>
        <w:rPr>
          <w:rFonts w:asciiTheme="minorHAnsi" w:hAnsiTheme="minorHAnsi" w:cstheme="minorHAnsi"/>
          <w:sz w:val="22"/>
          <w:szCs w:val="22"/>
        </w:rPr>
        <w:t xml:space="preserve">in 2018 </w:t>
      </w:r>
      <w:r w:rsidRPr="00C30BAD">
        <w:rPr>
          <w:rFonts w:asciiTheme="minorHAnsi" w:hAnsiTheme="minorHAnsi" w:cstheme="minorHAnsi"/>
          <w:sz w:val="22"/>
          <w:szCs w:val="22"/>
        </w:rPr>
        <w:t xml:space="preserve">to 44% </w:t>
      </w:r>
      <w:r>
        <w:rPr>
          <w:rFonts w:asciiTheme="minorHAnsi" w:hAnsiTheme="minorHAnsi" w:cstheme="minorHAnsi"/>
          <w:sz w:val="22"/>
          <w:szCs w:val="22"/>
        </w:rPr>
        <w:t>in</w:t>
      </w:r>
      <w:r w:rsidRPr="00C30BAD">
        <w:rPr>
          <w:rFonts w:asciiTheme="minorHAnsi" w:hAnsiTheme="minorHAnsi" w:cstheme="minorHAnsi"/>
          <w:sz w:val="22"/>
          <w:szCs w:val="22"/>
        </w:rPr>
        <w:t xml:space="preserve"> 2024 (</w:t>
      </w:r>
      <w:r>
        <w:rPr>
          <w:rFonts w:asciiTheme="minorHAnsi" w:hAnsiTheme="minorHAnsi" w:cstheme="minorHAnsi"/>
          <w:sz w:val="22"/>
          <w:szCs w:val="22"/>
        </w:rPr>
        <w:t>Table</w:t>
      </w:r>
      <w:r w:rsidRPr="00C30BAD">
        <w:rPr>
          <w:rFonts w:asciiTheme="minorHAnsi" w:hAnsiTheme="minorHAnsi" w:cstheme="minorHAnsi"/>
          <w:sz w:val="22"/>
          <w:szCs w:val="22"/>
        </w:rPr>
        <w:t xml:space="preserve"> 2.</w:t>
      </w:r>
      <w:r w:rsidR="00CB6DAB">
        <w:rPr>
          <w:rFonts w:asciiTheme="minorHAnsi" w:hAnsiTheme="minorHAnsi" w:cstheme="minorHAnsi"/>
          <w:sz w:val="22"/>
          <w:szCs w:val="22"/>
        </w:rPr>
        <w:t>3</w:t>
      </w:r>
      <w:r w:rsidRPr="00C30BAD">
        <w:rPr>
          <w:rFonts w:asciiTheme="minorHAnsi" w:hAnsiTheme="minorHAnsi" w:cstheme="minorHAnsi"/>
          <w:sz w:val="22"/>
          <w:szCs w:val="22"/>
        </w:rPr>
        <w:t>), surpassing the sector average of 30% (Equality in Higher Education Statistical Report: Staff, Advance HE, 2024). However, vertical segregation persists, particularly in Teaching &amp; Research roles (</w:t>
      </w:r>
      <w:r>
        <w:rPr>
          <w:rFonts w:asciiTheme="minorHAnsi" w:hAnsiTheme="minorHAnsi" w:cstheme="minorHAnsi"/>
          <w:sz w:val="22"/>
          <w:szCs w:val="22"/>
        </w:rPr>
        <w:t>Table</w:t>
      </w:r>
      <w:r w:rsidRPr="00C30BAD">
        <w:rPr>
          <w:rFonts w:asciiTheme="minorHAnsi" w:hAnsiTheme="minorHAnsi" w:cstheme="minorHAnsi"/>
          <w:sz w:val="22"/>
          <w:szCs w:val="22"/>
        </w:rPr>
        <w:t xml:space="preserve"> 2.</w:t>
      </w:r>
      <w:r w:rsidR="004B6907">
        <w:rPr>
          <w:rFonts w:asciiTheme="minorHAnsi" w:hAnsiTheme="minorHAnsi" w:cstheme="minorHAnsi"/>
          <w:sz w:val="22"/>
          <w:szCs w:val="22"/>
        </w:rPr>
        <w:t>1</w:t>
      </w:r>
      <w:r w:rsidRPr="00C30BAD">
        <w:rPr>
          <w:rFonts w:asciiTheme="minorHAnsi" w:hAnsiTheme="minorHAnsi" w:cstheme="minorHAnsi"/>
          <w:sz w:val="22"/>
          <w:szCs w:val="22"/>
        </w:rPr>
        <w:t xml:space="preserve">), with a </w:t>
      </w:r>
      <w:r w:rsidR="00D3473C">
        <w:rPr>
          <w:rFonts w:asciiTheme="minorHAnsi" w:hAnsiTheme="minorHAnsi" w:cstheme="minorHAnsi"/>
          <w:sz w:val="22"/>
          <w:szCs w:val="22"/>
        </w:rPr>
        <w:t>considerable</w:t>
      </w:r>
      <w:r w:rsidRPr="00C30BAD">
        <w:rPr>
          <w:rFonts w:asciiTheme="minorHAnsi" w:hAnsiTheme="minorHAnsi" w:cstheme="minorHAnsi"/>
          <w:sz w:val="22"/>
          <w:szCs w:val="22"/>
        </w:rPr>
        <w:t xml:space="preserve"> drop in female representation from Grade 7 (59%) to Grade 10 (45%), indicative of the sector-wide "leaky pipeline" issue recognised by Advance HE (</w:t>
      </w:r>
      <w:r>
        <w:rPr>
          <w:rFonts w:asciiTheme="minorHAnsi" w:hAnsiTheme="minorHAnsi" w:cstheme="minorHAnsi"/>
          <w:sz w:val="22"/>
          <w:szCs w:val="22"/>
        </w:rPr>
        <w:t>Dataset</w:t>
      </w:r>
      <w:r w:rsidRPr="00C30BAD">
        <w:rPr>
          <w:rFonts w:asciiTheme="minorHAnsi" w:hAnsiTheme="minorHAnsi" w:cstheme="minorHAnsi"/>
          <w:sz w:val="22"/>
          <w:szCs w:val="22"/>
        </w:rPr>
        <w:t xml:space="preserve"> 11). Actions to support female leaders, explore the experience of mid-career women, and refresh our induction and development offering will positively influence this </w:t>
      </w:r>
      <w:r w:rsidRPr="00C30BAD">
        <w:rPr>
          <w:rFonts w:asciiTheme="minorHAnsi" w:hAnsiTheme="minorHAnsi" w:cstheme="minorHAnsi"/>
          <w:b/>
          <w:bCs/>
          <w:sz w:val="22"/>
          <w:szCs w:val="22"/>
        </w:rPr>
        <w:t>[Action: A</w:t>
      </w:r>
      <w:r>
        <w:rPr>
          <w:rFonts w:asciiTheme="minorHAnsi" w:hAnsiTheme="minorHAnsi" w:cstheme="minorHAnsi"/>
          <w:b/>
          <w:bCs/>
          <w:sz w:val="22"/>
          <w:szCs w:val="22"/>
        </w:rPr>
        <w:t>4</w:t>
      </w:r>
      <w:r w:rsidRPr="00C30BAD">
        <w:rPr>
          <w:rFonts w:asciiTheme="minorHAnsi" w:hAnsiTheme="minorHAnsi" w:cstheme="minorHAnsi"/>
          <w:b/>
          <w:bCs/>
          <w:sz w:val="22"/>
          <w:szCs w:val="22"/>
        </w:rPr>
        <w:t>, A</w:t>
      </w:r>
      <w:r>
        <w:rPr>
          <w:rFonts w:asciiTheme="minorHAnsi" w:hAnsiTheme="minorHAnsi" w:cstheme="minorHAnsi"/>
          <w:b/>
          <w:bCs/>
          <w:sz w:val="22"/>
          <w:szCs w:val="22"/>
        </w:rPr>
        <w:t>5</w:t>
      </w:r>
      <w:r w:rsidRPr="00C30BAD">
        <w:rPr>
          <w:rFonts w:asciiTheme="minorHAnsi" w:hAnsiTheme="minorHAnsi" w:cstheme="minorHAnsi"/>
          <w:b/>
          <w:bCs/>
          <w:sz w:val="22"/>
          <w:szCs w:val="22"/>
        </w:rPr>
        <w:t xml:space="preserve">, </w:t>
      </w:r>
      <w:r>
        <w:rPr>
          <w:rFonts w:asciiTheme="minorHAnsi" w:hAnsiTheme="minorHAnsi" w:cstheme="minorHAnsi"/>
          <w:b/>
          <w:bCs/>
          <w:sz w:val="22"/>
          <w:szCs w:val="22"/>
        </w:rPr>
        <w:t xml:space="preserve">A7, A9, A10, </w:t>
      </w:r>
      <w:r w:rsidRPr="00C30BAD">
        <w:rPr>
          <w:rFonts w:asciiTheme="minorHAnsi" w:hAnsiTheme="minorHAnsi" w:cstheme="minorHAnsi"/>
          <w:b/>
          <w:bCs/>
          <w:sz w:val="22"/>
          <w:szCs w:val="22"/>
        </w:rPr>
        <w:t>A11, A</w:t>
      </w:r>
      <w:r>
        <w:rPr>
          <w:rFonts w:asciiTheme="minorHAnsi" w:hAnsiTheme="minorHAnsi" w:cstheme="minorHAnsi"/>
          <w:b/>
          <w:bCs/>
          <w:sz w:val="22"/>
          <w:szCs w:val="22"/>
        </w:rPr>
        <w:t>12</w:t>
      </w:r>
      <w:r w:rsidRPr="00C30BAD">
        <w:rPr>
          <w:rFonts w:asciiTheme="minorHAnsi" w:hAnsiTheme="minorHAnsi" w:cstheme="minorHAnsi"/>
          <w:b/>
          <w:bCs/>
          <w:sz w:val="22"/>
          <w:szCs w:val="22"/>
        </w:rPr>
        <w:t>]</w:t>
      </w:r>
      <w:r w:rsidR="00180FDB">
        <w:rPr>
          <w:rFonts w:asciiTheme="minorHAnsi" w:hAnsiTheme="minorHAnsi" w:cstheme="minorHAnsi"/>
          <w:b/>
          <w:bCs/>
          <w:sz w:val="22"/>
          <w:szCs w:val="22"/>
        </w:rPr>
        <w:t>.</w:t>
      </w:r>
    </w:p>
    <w:p w:rsidRPr="007C66B6" w:rsidR="00C97970" w:rsidP="00C97970" w:rsidRDefault="00C97970" w14:paraId="2C4AD664" w14:textId="40B1334E">
      <w:pPr>
        <w:rPr>
          <w:rFonts w:asciiTheme="minorHAnsi" w:hAnsiTheme="minorHAnsi" w:cstheme="minorHAnsi"/>
          <w:sz w:val="22"/>
          <w:szCs w:val="22"/>
        </w:rPr>
      </w:pPr>
      <w:r>
        <w:rPr>
          <w:rFonts w:asciiTheme="minorHAnsi" w:hAnsiTheme="minorHAnsi" w:cstheme="minorHAnsi"/>
          <w:sz w:val="22"/>
          <w:szCs w:val="22"/>
        </w:rPr>
        <w:t>W</w:t>
      </w:r>
      <w:r w:rsidRPr="00C30BAD">
        <w:rPr>
          <w:rFonts w:asciiTheme="minorHAnsi" w:hAnsiTheme="minorHAnsi" w:cstheme="minorHAnsi"/>
          <w:sz w:val="22"/>
          <w:szCs w:val="22"/>
        </w:rPr>
        <w:t>omen hold a higher proportion of fixed-term contracts (59%) compared to open-ended contracts (53%), highlighting an 18% gender disparity favouring females in fixed-term roles</w:t>
      </w:r>
      <w:r>
        <w:rPr>
          <w:rFonts w:asciiTheme="minorHAnsi" w:hAnsiTheme="minorHAnsi" w:cstheme="minorHAnsi"/>
          <w:sz w:val="22"/>
          <w:szCs w:val="22"/>
        </w:rPr>
        <w:t xml:space="preserve"> (Table 3)</w:t>
      </w:r>
      <w:r w:rsidRPr="00C30BAD">
        <w:rPr>
          <w:rFonts w:asciiTheme="minorHAnsi" w:hAnsiTheme="minorHAnsi" w:cstheme="minorHAnsi"/>
          <w:sz w:val="22"/>
          <w:szCs w:val="22"/>
        </w:rPr>
        <w:t>. While Stirling exceeds the sector average in the use of open-ended contracts for academic staff (69% vs. 67%; Equality in Higher Education Statistical Report: Staff, Advance HE 2023), discrepancies exist across academic contract functions, with the use of open-ended contracts being 99% for Teaching &amp; Research staff, 46% for Teaching &amp; Scholarship staff and 19% for Research staff (</w:t>
      </w:r>
      <w:r>
        <w:rPr>
          <w:rFonts w:asciiTheme="minorHAnsi" w:hAnsiTheme="minorHAnsi" w:cstheme="minorHAnsi"/>
          <w:sz w:val="22"/>
          <w:szCs w:val="22"/>
        </w:rPr>
        <w:t>Table</w:t>
      </w:r>
      <w:r w:rsidRPr="00C30BAD">
        <w:rPr>
          <w:rFonts w:asciiTheme="minorHAnsi" w:hAnsiTheme="minorHAnsi" w:cstheme="minorHAnsi"/>
          <w:sz w:val="22"/>
          <w:szCs w:val="22"/>
        </w:rPr>
        <w:t xml:space="preserve"> 3.</w:t>
      </w:r>
      <w:r w:rsidR="00F57446">
        <w:rPr>
          <w:rFonts w:asciiTheme="minorHAnsi" w:hAnsiTheme="minorHAnsi" w:cstheme="minorHAnsi"/>
          <w:sz w:val="22"/>
          <w:szCs w:val="22"/>
        </w:rPr>
        <w:t>2</w:t>
      </w:r>
      <w:r w:rsidRPr="00C30BAD">
        <w:rPr>
          <w:rFonts w:asciiTheme="minorHAnsi" w:hAnsiTheme="minorHAnsi" w:cstheme="minorHAnsi"/>
          <w:sz w:val="22"/>
          <w:szCs w:val="22"/>
        </w:rPr>
        <w:t>).</w:t>
      </w:r>
      <w:r>
        <w:rPr>
          <w:rFonts w:asciiTheme="minorHAnsi" w:hAnsiTheme="minorHAnsi" w:cstheme="minorHAnsi"/>
          <w:sz w:val="22"/>
          <w:szCs w:val="22"/>
        </w:rPr>
        <w:t xml:space="preserve"> Moreover, t</w:t>
      </w:r>
      <w:r w:rsidRPr="00C30BAD">
        <w:rPr>
          <w:rFonts w:asciiTheme="minorHAnsi" w:hAnsiTheme="minorHAnsi" w:cstheme="minorHAnsi"/>
          <w:sz w:val="22"/>
          <w:szCs w:val="22"/>
        </w:rPr>
        <w:t>here is a higher proportion of women in Teaching &amp; Scholarship (57%), and Research (64%) role</w:t>
      </w:r>
      <w:r>
        <w:rPr>
          <w:rFonts w:asciiTheme="minorHAnsi" w:hAnsiTheme="minorHAnsi" w:cstheme="minorHAnsi"/>
          <w:sz w:val="22"/>
          <w:szCs w:val="22"/>
        </w:rPr>
        <w:t>s (Table 2)</w:t>
      </w:r>
      <w:r w:rsidRPr="00C30BAD">
        <w:rPr>
          <w:rFonts w:asciiTheme="minorHAnsi" w:hAnsiTheme="minorHAnsi" w:cstheme="minorHAnsi"/>
          <w:sz w:val="22"/>
          <w:szCs w:val="22"/>
        </w:rPr>
        <w:t>. The University's response to increased student numbers during the pandemic led to a surge in short-term fixed-term engagements to swiftly meet teaching demands (</w:t>
      </w:r>
      <w:r>
        <w:rPr>
          <w:rFonts w:asciiTheme="minorHAnsi" w:hAnsiTheme="minorHAnsi" w:cstheme="minorHAnsi"/>
          <w:sz w:val="22"/>
          <w:szCs w:val="22"/>
        </w:rPr>
        <w:t>Table</w:t>
      </w:r>
      <w:r w:rsidRPr="00C30BAD">
        <w:rPr>
          <w:rFonts w:asciiTheme="minorHAnsi" w:hAnsiTheme="minorHAnsi" w:cstheme="minorHAnsi"/>
          <w:sz w:val="22"/>
          <w:szCs w:val="22"/>
        </w:rPr>
        <w:t xml:space="preserve"> 3.</w:t>
      </w:r>
      <w:r w:rsidR="00CB6547">
        <w:rPr>
          <w:rFonts w:asciiTheme="minorHAnsi" w:hAnsiTheme="minorHAnsi" w:cstheme="minorHAnsi"/>
          <w:sz w:val="22"/>
          <w:szCs w:val="22"/>
        </w:rPr>
        <w:t>2</w:t>
      </w:r>
      <w:r w:rsidRPr="00C30BAD">
        <w:rPr>
          <w:rFonts w:asciiTheme="minorHAnsi" w:hAnsiTheme="minorHAnsi" w:cstheme="minorHAnsi"/>
          <w:sz w:val="22"/>
          <w:szCs w:val="22"/>
        </w:rPr>
        <w:t xml:space="preserve">). </w:t>
      </w:r>
      <w:r w:rsidR="00C877C7">
        <w:rPr>
          <w:rFonts w:asciiTheme="minorHAnsi" w:hAnsiTheme="minorHAnsi" w:cstheme="minorHAnsi"/>
          <w:sz w:val="22"/>
          <w:szCs w:val="22"/>
        </w:rPr>
        <w:t>E</w:t>
      </w:r>
      <w:r w:rsidRPr="00C30BAD">
        <w:rPr>
          <w:rFonts w:asciiTheme="minorHAnsi" w:hAnsiTheme="minorHAnsi" w:cstheme="minorHAnsi"/>
          <w:sz w:val="22"/>
          <w:szCs w:val="22"/>
        </w:rPr>
        <w:t xml:space="preserve">fforts are </w:t>
      </w:r>
      <w:r w:rsidR="00726819">
        <w:rPr>
          <w:rFonts w:asciiTheme="minorHAnsi" w:hAnsiTheme="minorHAnsi" w:cstheme="minorHAnsi"/>
          <w:sz w:val="22"/>
          <w:szCs w:val="22"/>
        </w:rPr>
        <w:t>now</w:t>
      </w:r>
      <w:r w:rsidRPr="00C30BAD">
        <w:rPr>
          <w:rFonts w:asciiTheme="minorHAnsi" w:hAnsiTheme="minorHAnsi" w:cstheme="minorHAnsi"/>
          <w:sz w:val="22"/>
          <w:szCs w:val="22"/>
        </w:rPr>
        <w:t xml:space="preserve"> underway to </w:t>
      </w:r>
      <w:r w:rsidR="001C3C84">
        <w:rPr>
          <w:rFonts w:asciiTheme="minorHAnsi" w:hAnsiTheme="minorHAnsi" w:cstheme="minorHAnsi"/>
          <w:sz w:val="22"/>
          <w:szCs w:val="22"/>
        </w:rPr>
        <w:t xml:space="preserve">better </w:t>
      </w:r>
      <w:r w:rsidRPr="00C30BAD">
        <w:rPr>
          <w:rFonts w:asciiTheme="minorHAnsi" w:hAnsiTheme="minorHAnsi" w:cstheme="minorHAnsi"/>
          <w:sz w:val="22"/>
          <w:szCs w:val="22"/>
        </w:rPr>
        <w:t xml:space="preserve">align contract types with strategic objectives and business needs </w:t>
      </w:r>
      <w:r w:rsidRPr="00C30BAD">
        <w:rPr>
          <w:rFonts w:asciiTheme="minorHAnsi" w:hAnsiTheme="minorHAnsi" w:cstheme="minorHAnsi"/>
          <w:b/>
          <w:bCs/>
          <w:sz w:val="22"/>
          <w:szCs w:val="22"/>
        </w:rPr>
        <w:t>[Action: A</w:t>
      </w:r>
      <w:r>
        <w:rPr>
          <w:rFonts w:asciiTheme="minorHAnsi" w:hAnsiTheme="minorHAnsi" w:cstheme="minorHAnsi"/>
          <w:b/>
          <w:bCs/>
          <w:sz w:val="22"/>
          <w:szCs w:val="22"/>
        </w:rPr>
        <w:t>10</w:t>
      </w:r>
      <w:r w:rsidRPr="00C30BAD">
        <w:rPr>
          <w:rFonts w:asciiTheme="minorHAnsi" w:hAnsiTheme="minorHAnsi" w:cstheme="minorHAnsi"/>
          <w:b/>
          <w:bCs/>
          <w:sz w:val="22"/>
          <w:szCs w:val="22"/>
        </w:rPr>
        <w:t>]</w:t>
      </w:r>
      <w:r w:rsidR="00180FDB">
        <w:rPr>
          <w:rFonts w:asciiTheme="minorHAnsi" w:hAnsiTheme="minorHAnsi" w:cstheme="minorHAnsi"/>
          <w:b/>
          <w:bCs/>
          <w:sz w:val="22"/>
          <w:szCs w:val="22"/>
        </w:rPr>
        <w:t>.</w:t>
      </w:r>
    </w:p>
    <w:p w:rsidRPr="003D0203" w:rsidR="003D0203" w:rsidP="003D0203" w:rsidRDefault="003D0203" w14:paraId="69DB94C7" w14:textId="3A83698D">
      <w:pPr>
        <w:rPr>
          <w:rFonts w:asciiTheme="minorHAnsi" w:hAnsiTheme="minorHAnsi" w:cstheme="minorBidi"/>
          <w:sz w:val="22"/>
          <w:szCs w:val="22"/>
        </w:rPr>
      </w:pPr>
      <w:r w:rsidRPr="00C30BAD">
        <w:rPr>
          <w:rFonts w:asciiTheme="minorHAnsi" w:hAnsiTheme="minorHAnsi" w:cstheme="minorBidi"/>
          <w:sz w:val="22"/>
          <w:szCs w:val="22"/>
        </w:rPr>
        <w:t>Table 10.</w:t>
      </w:r>
      <w:r w:rsidR="00CA48CE">
        <w:rPr>
          <w:rFonts w:asciiTheme="minorHAnsi" w:hAnsiTheme="minorHAnsi" w:cstheme="minorBidi"/>
          <w:sz w:val="22"/>
          <w:szCs w:val="22"/>
        </w:rPr>
        <w:t>2</w:t>
      </w:r>
      <w:r w:rsidRPr="00C30BAD">
        <w:rPr>
          <w:rFonts w:asciiTheme="minorHAnsi" w:hAnsiTheme="minorHAnsi" w:cstheme="minorBidi"/>
          <w:sz w:val="22"/>
          <w:szCs w:val="22"/>
        </w:rPr>
        <w:t xml:space="preserve"> </w:t>
      </w:r>
      <w:r w:rsidR="004C643A">
        <w:rPr>
          <w:rFonts w:asciiTheme="minorHAnsi" w:hAnsiTheme="minorHAnsi" w:cstheme="minorBidi"/>
          <w:sz w:val="22"/>
          <w:szCs w:val="22"/>
        </w:rPr>
        <w:t>shows</w:t>
      </w:r>
      <w:r w:rsidRPr="00C30BAD">
        <w:rPr>
          <w:rFonts w:asciiTheme="minorHAnsi" w:hAnsiTheme="minorHAnsi" w:cstheme="minorBidi"/>
          <w:sz w:val="22"/>
          <w:szCs w:val="22"/>
        </w:rPr>
        <w:t xml:space="preserve"> a higher proportion of </w:t>
      </w:r>
      <w:r w:rsidRPr="00C30BAD">
        <w:rPr>
          <w:rFonts w:asciiTheme="minorHAnsi" w:hAnsiTheme="minorHAnsi" w:eastAsiaTheme="minorEastAsia" w:cstheme="minorBidi"/>
          <w:color w:val="000000" w:themeColor="text1"/>
          <w:sz w:val="22"/>
          <w:szCs w:val="22"/>
          <w:lang w:val="en-US"/>
        </w:rPr>
        <w:t xml:space="preserve">Black, Asian and minority ethnic staff </w:t>
      </w:r>
      <w:r w:rsidRPr="00C30BAD">
        <w:rPr>
          <w:rFonts w:asciiTheme="minorHAnsi" w:hAnsiTheme="minorHAnsi" w:cstheme="minorBidi"/>
          <w:sz w:val="22"/>
          <w:szCs w:val="22"/>
        </w:rPr>
        <w:t xml:space="preserve">in </w:t>
      </w:r>
      <w:r>
        <w:rPr>
          <w:rFonts w:asciiTheme="minorHAnsi" w:hAnsiTheme="minorHAnsi" w:cstheme="minorBidi"/>
          <w:sz w:val="22"/>
          <w:szCs w:val="22"/>
        </w:rPr>
        <w:t xml:space="preserve">academic </w:t>
      </w:r>
      <w:r w:rsidR="004C643A">
        <w:rPr>
          <w:rFonts w:asciiTheme="minorHAnsi" w:hAnsiTheme="minorHAnsi" w:cstheme="minorBidi"/>
          <w:sz w:val="22"/>
          <w:szCs w:val="22"/>
        </w:rPr>
        <w:t xml:space="preserve">roles </w:t>
      </w:r>
      <w:r w:rsidRPr="00C30BAD">
        <w:rPr>
          <w:rFonts w:asciiTheme="minorHAnsi" w:hAnsiTheme="minorHAnsi" w:cstheme="minorBidi"/>
          <w:sz w:val="22"/>
          <w:szCs w:val="22"/>
        </w:rPr>
        <w:t xml:space="preserve">comparison to </w:t>
      </w:r>
      <w:r w:rsidR="004C643A">
        <w:rPr>
          <w:rFonts w:asciiTheme="minorHAnsi" w:hAnsiTheme="minorHAnsi" w:cstheme="minorBidi"/>
          <w:sz w:val="22"/>
          <w:szCs w:val="22"/>
        </w:rPr>
        <w:t>PTO roles</w:t>
      </w:r>
      <w:r w:rsidRPr="00C30BAD">
        <w:rPr>
          <w:rFonts w:asciiTheme="minorHAnsi" w:hAnsiTheme="minorHAnsi" w:cstheme="minorBidi"/>
          <w:sz w:val="22"/>
          <w:szCs w:val="22"/>
        </w:rPr>
        <w:t xml:space="preserve">, with slightly more male staff (Female 12%; Male 14%). Notably, 9% of academic staff have not declared their ethnicity, </w:t>
      </w:r>
      <w:r w:rsidR="004C643A">
        <w:rPr>
          <w:rFonts w:asciiTheme="minorHAnsi" w:hAnsiTheme="minorHAnsi" w:cstheme="minorBidi"/>
          <w:sz w:val="22"/>
          <w:szCs w:val="22"/>
        </w:rPr>
        <w:t xml:space="preserve">with a higher proportion of </w:t>
      </w:r>
      <w:r>
        <w:rPr>
          <w:rFonts w:asciiTheme="minorHAnsi" w:hAnsiTheme="minorHAnsi" w:cstheme="minorBidi"/>
          <w:sz w:val="22"/>
          <w:szCs w:val="22"/>
        </w:rPr>
        <w:t>m</w:t>
      </w:r>
      <w:r w:rsidR="004C643A">
        <w:rPr>
          <w:rFonts w:asciiTheme="minorHAnsi" w:hAnsiTheme="minorHAnsi" w:cstheme="minorBidi"/>
          <w:sz w:val="22"/>
          <w:szCs w:val="22"/>
        </w:rPr>
        <w:t>a</w:t>
      </w:r>
      <w:r w:rsidR="00C428C3">
        <w:rPr>
          <w:rFonts w:asciiTheme="minorHAnsi" w:hAnsiTheme="minorHAnsi" w:cstheme="minorBidi"/>
          <w:sz w:val="22"/>
          <w:szCs w:val="22"/>
        </w:rPr>
        <w:t>l</w:t>
      </w:r>
      <w:r w:rsidR="004C643A">
        <w:rPr>
          <w:rFonts w:asciiTheme="minorHAnsi" w:hAnsiTheme="minorHAnsi" w:cstheme="minorBidi"/>
          <w:sz w:val="22"/>
          <w:szCs w:val="22"/>
        </w:rPr>
        <w:t>e staff at grade</w:t>
      </w:r>
      <w:r>
        <w:rPr>
          <w:rFonts w:asciiTheme="minorHAnsi" w:hAnsiTheme="minorHAnsi" w:cstheme="minorBidi"/>
          <w:sz w:val="22"/>
          <w:szCs w:val="22"/>
        </w:rPr>
        <w:t xml:space="preserve"> 10 </w:t>
      </w:r>
      <w:r w:rsidR="004C643A">
        <w:rPr>
          <w:rFonts w:asciiTheme="minorHAnsi" w:hAnsiTheme="minorHAnsi" w:cstheme="minorBidi"/>
          <w:sz w:val="22"/>
          <w:szCs w:val="22"/>
        </w:rPr>
        <w:t>choosing not to d</w:t>
      </w:r>
      <w:r w:rsidR="002570A0">
        <w:rPr>
          <w:rFonts w:asciiTheme="minorHAnsi" w:hAnsiTheme="minorHAnsi" w:cstheme="minorBidi"/>
          <w:sz w:val="22"/>
          <w:szCs w:val="22"/>
        </w:rPr>
        <w:t>isclose</w:t>
      </w:r>
      <w:r w:rsidRPr="00C30BAD">
        <w:rPr>
          <w:rFonts w:asciiTheme="minorHAnsi" w:hAnsiTheme="minorHAnsi" w:cstheme="minorBidi"/>
          <w:sz w:val="22"/>
          <w:szCs w:val="22"/>
        </w:rPr>
        <w:t xml:space="preserve"> </w:t>
      </w:r>
      <w:r w:rsidR="002570A0">
        <w:rPr>
          <w:rFonts w:asciiTheme="minorHAnsi" w:hAnsiTheme="minorHAnsi" w:cstheme="minorBidi"/>
          <w:sz w:val="22"/>
          <w:szCs w:val="22"/>
        </w:rPr>
        <w:t>this</w:t>
      </w:r>
      <w:r w:rsidRPr="00C30BAD">
        <w:rPr>
          <w:rFonts w:asciiTheme="minorHAnsi" w:hAnsiTheme="minorHAnsi" w:cstheme="minorBidi"/>
          <w:sz w:val="22"/>
          <w:szCs w:val="22"/>
        </w:rPr>
        <w:t xml:space="preserve"> (27%; </w:t>
      </w:r>
      <w:r>
        <w:rPr>
          <w:rFonts w:asciiTheme="minorHAnsi" w:hAnsiTheme="minorHAnsi" w:cstheme="minorBidi"/>
          <w:sz w:val="22"/>
          <w:szCs w:val="22"/>
        </w:rPr>
        <w:t>Table</w:t>
      </w:r>
      <w:r w:rsidRPr="00C30BAD">
        <w:rPr>
          <w:rFonts w:asciiTheme="minorHAnsi" w:hAnsiTheme="minorHAnsi" w:cstheme="minorBidi"/>
          <w:sz w:val="22"/>
          <w:szCs w:val="22"/>
        </w:rPr>
        <w:t xml:space="preserve"> 3.</w:t>
      </w:r>
      <w:r w:rsidR="0022426D">
        <w:rPr>
          <w:rFonts w:asciiTheme="minorHAnsi" w:hAnsiTheme="minorHAnsi" w:cstheme="minorBidi"/>
          <w:sz w:val="22"/>
          <w:szCs w:val="22"/>
        </w:rPr>
        <w:t>3</w:t>
      </w:r>
      <w:r w:rsidRPr="00C30BAD">
        <w:rPr>
          <w:rFonts w:asciiTheme="minorHAnsi" w:hAnsiTheme="minorHAnsi" w:cstheme="minorBidi"/>
          <w:sz w:val="22"/>
          <w:szCs w:val="22"/>
        </w:rPr>
        <w:t xml:space="preserve">). We anticipate that ongoing efforts to modernise our approach to data collection </w:t>
      </w:r>
      <w:r w:rsidRPr="00C30BAD">
        <w:rPr>
          <w:rFonts w:asciiTheme="minorHAnsi" w:hAnsiTheme="minorHAnsi" w:cstheme="minorBidi"/>
          <w:b/>
          <w:sz w:val="22"/>
          <w:szCs w:val="22"/>
        </w:rPr>
        <w:t>[Action</w:t>
      </w:r>
      <w:r>
        <w:rPr>
          <w:rFonts w:asciiTheme="minorHAnsi" w:hAnsiTheme="minorHAnsi" w:cstheme="minorBidi"/>
          <w:b/>
          <w:sz w:val="22"/>
          <w:szCs w:val="22"/>
        </w:rPr>
        <w:t>:</w:t>
      </w:r>
      <w:r w:rsidRPr="00C30BAD">
        <w:rPr>
          <w:rFonts w:asciiTheme="minorHAnsi" w:hAnsiTheme="minorHAnsi" w:cstheme="minorBidi"/>
          <w:b/>
          <w:sz w:val="22"/>
          <w:szCs w:val="22"/>
        </w:rPr>
        <w:t xml:space="preserve"> A2]</w:t>
      </w:r>
      <w:r w:rsidRPr="00C30BAD">
        <w:rPr>
          <w:rFonts w:asciiTheme="minorHAnsi" w:hAnsiTheme="minorHAnsi" w:cstheme="minorBidi"/>
          <w:b/>
          <w:bCs/>
          <w:sz w:val="22"/>
          <w:szCs w:val="22"/>
        </w:rPr>
        <w:t xml:space="preserve"> </w:t>
      </w:r>
      <w:r w:rsidRPr="00C30BAD">
        <w:rPr>
          <w:rFonts w:asciiTheme="minorHAnsi" w:hAnsiTheme="minorHAnsi" w:cstheme="minorBidi"/>
          <w:sz w:val="22"/>
          <w:szCs w:val="22"/>
        </w:rPr>
        <w:t>will lead to increased disclosure rates.</w:t>
      </w:r>
    </w:p>
    <w:p w:rsidRPr="003D0203" w:rsidR="003D0203" w:rsidP="6D370FCA" w:rsidRDefault="003D0203" w14:paraId="27E77D3F" w14:textId="45C4545D" w14:noSpellErr="1">
      <w:pPr>
        <w:pStyle w:val="Heading3"/>
        <w:rPr>
          <w:rFonts w:ascii="Calibri" w:hAnsi="Calibri" w:eastAsia="游明朝" w:cs="Arial" w:asciiTheme="minorAscii" w:hAnsiTheme="minorAscii" w:eastAsiaTheme="minorEastAsia" w:cstheme="minorBidi"/>
          <w:b w:val="1"/>
          <w:bCs w:val="1"/>
          <w:color w:val="000000" w:themeColor="text1"/>
          <w:lang w:val="en-US"/>
        </w:rPr>
      </w:pPr>
      <w:bookmarkStart w:name="_Toc163548495" w:id="44"/>
      <w:bookmarkStart w:name="_Toc163548523" w:id="45"/>
      <w:bookmarkStart w:name="_Toc757126063" w:id="646625935"/>
      <w:r w:rsidRPr="6D370FCA" w:rsidR="408B3BF4">
        <w:rPr>
          <w:rFonts w:ascii="Calibri" w:hAnsi="Calibri" w:cs="Arial" w:asciiTheme="minorAscii" w:hAnsiTheme="minorAscii" w:cstheme="minorBidi"/>
        </w:rPr>
        <w:t xml:space="preserve">1.3 Professional, </w:t>
      </w:r>
      <w:r w:rsidRPr="6D370FCA" w:rsidR="408B3BF4">
        <w:rPr>
          <w:rFonts w:ascii="Calibri" w:hAnsi="Calibri" w:cs="Arial" w:asciiTheme="minorAscii" w:hAnsiTheme="minorAscii" w:cstheme="minorBidi"/>
        </w:rPr>
        <w:t>technical</w:t>
      </w:r>
      <w:r w:rsidRPr="6D370FCA" w:rsidR="408B3BF4">
        <w:rPr>
          <w:rFonts w:ascii="Calibri" w:hAnsi="Calibri" w:cs="Arial" w:asciiTheme="minorAscii" w:hAnsiTheme="minorAscii" w:cstheme="minorBidi"/>
        </w:rPr>
        <w:t xml:space="preserve"> and operational staff</w:t>
      </w:r>
      <w:bookmarkEnd w:id="44"/>
      <w:bookmarkEnd w:id="45"/>
      <w:bookmarkEnd w:id="646625935"/>
      <w:r w:rsidRPr="6D370FCA" w:rsidR="5D20C353">
        <w:rPr>
          <w:rFonts w:ascii="Calibri" w:hAnsi="Calibri" w:cs="Arial" w:asciiTheme="minorAscii" w:hAnsiTheme="minorAscii" w:cstheme="minorBidi"/>
        </w:rPr>
        <w:t xml:space="preserve"> </w:t>
      </w:r>
    </w:p>
    <w:p w:rsidRPr="00074121" w:rsidR="003D0203" w:rsidP="003D0203" w:rsidRDefault="003D0203" w14:paraId="76BCA363" w14:textId="62E560F5">
      <w:pPr>
        <w:shd w:val="clear" w:color="auto" w:fill="FFFFFF" w:themeFill="background1"/>
        <w:contextualSpacing/>
        <w:rPr>
          <w:rFonts w:asciiTheme="minorHAnsi" w:hAnsiTheme="minorHAnsi" w:eastAsiaTheme="minorEastAsia" w:cstheme="minorBidi"/>
          <w:bCs/>
          <w:color w:val="000000" w:themeColor="text1"/>
          <w:sz w:val="22"/>
          <w:szCs w:val="22"/>
        </w:rPr>
      </w:pPr>
      <w:r w:rsidRPr="00074121">
        <w:rPr>
          <w:rFonts w:asciiTheme="minorHAnsi" w:hAnsiTheme="minorHAnsi" w:eastAsiaTheme="minorEastAsia" w:cstheme="minorBidi"/>
          <w:bCs/>
          <w:color w:val="000000" w:themeColor="text1"/>
          <w:sz w:val="22"/>
          <w:szCs w:val="22"/>
        </w:rPr>
        <w:t>The proportion of female professional services staff mirrors the overall staff demographic and slightly exceeds sector norms. However, there's noticeable occupational segregation in certain role types, with lower</w:t>
      </w:r>
      <w:r>
        <w:rPr>
          <w:rFonts w:asciiTheme="minorHAnsi" w:hAnsiTheme="minorHAnsi" w:eastAsiaTheme="minorEastAsia" w:cstheme="minorBidi"/>
          <w:bCs/>
          <w:color w:val="000000" w:themeColor="text1"/>
          <w:sz w:val="22"/>
          <w:szCs w:val="22"/>
        </w:rPr>
        <w:t>-</w:t>
      </w:r>
      <w:r w:rsidRPr="00074121">
        <w:rPr>
          <w:rFonts w:asciiTheme="minorHAnsi" w:hAnsiTheme="minorHAnsi" w:eastAsiaTheme="minorEastAsia" w:cstheme="minorBidi"/>
          <w:bCs/>
          <w:color w:val="000000" w:themeColor="text1"/>
          <w:sz w:val="22"/>
          <w:szCs w:val="22"/>
        </w:rPr>
        <w:t>graded operational roles predominantly occupied by females (albeit some functions within that grouping are occupied mainly by men), while technical roles in Grades 6-9 are predominantly held by males (Table 4</w:t>
      </w:r>
      <w:r w:rsidR="00495864">
        <w:rPr>
          <w:rFonts w:asciiTheme="minorHAnsi" w:hAnsiTheme="minorHAnsi" w:eastAsiaTheme="minorEastAsia" w:cstheme="minorBidi"/>
          <w:bCs/>
          <w:color w:val="000000" w:themeColor="text1"/>
          <w:sz w:val="22"/>
          <w:szCs w:val="22"/>
        </w:rPr>
        <w:t>.1</w:t>
      </w:r>
      <w:r w:rsidRPr="00074121">
        <w:rPr>
          <w:rFonts w:asciiTheme="minorHAnsi" w:hAnsiTheme="minorHAnsi" w:eastAsiaTheme="minorEastAsia" w:cstheme="minorBidi"/>
          <w:bCs/>
          <w:color w:val="000000" w:themeColor="text1"/>
          <w:sz w:val="22"/>
          <w:szCs w:val="22"/>
        </w:rPr>
        <w:t xml:space="preserve">). This reinforces the need to address inequalities in career pipelines across roles and functions </w:t>
      </w:r>
      <w:r w:rsidRPr="00074121">
        <w:rPr>
          <w:rFonts w:asciiTheme="minorHAnsi" w:hAnsiTheme="minorHAnsi" w:eastAsiaTheme="minorEastAsia" w:cstheme="minorBidi"/>
          <w:b/>
          <w:color w:val="000000" w:themeColor="text1"/>
          <w:sz w:val="22"/>
          <w:szCs w:val="22"/>
        </w:rPr>
        <w:t>[Action: A6, A</w:t>
      </w:r>
      <w:r>
        <w:rPr>
          <w:rFonts w:asciiTheme="minorHAnsi" w:hAnsiTheme="minorHAnsi" w:eastAsiaTheme="minorEastAsia" w:cstheme="minorBidi"/>
          <w:b/>
          <w:color w:val="000000" w:themeColor="text1"/>
          <w:sz w:val="22"/>
          <w:szCs w:val="22"/>
        </w:rPr>
        <w:t>9</w:t>
      </w:r>
      <w:r w:rsidRPr="00074121">
        <w:rPr>
          <w:rFonts w:asciiTheme="minorHAnsi" w:hAnsiTheme="minorHAnsi" w:eastAsiaTheme="minorEastAsia" w:cstheme="minorBidi"/>
          <w:b/>
          <w:color w:val="000000" w:themeColor="text1"/>
          <w:sz w:val="22"/>
          <w:szCs w:val="22"/>
        </w:rPr>
        <w:t>, A</w:t>
      </w:r>
      <w:r>
        <w:rPr>
          <w:rFonts w:asciiTheme="minorHAnsi" w:hAnsiTheme="minorHAnsi" w:eastAsiaTheme="minorEastAsia" w:cstheme="minorBidi"/>
          <w:b/>
          <w:color w:val="000000" w:themeColor="text1"/>
          <w:sz w:val="22"/>
          <w:szCs w:val="22"/>
        </w:rPr>
        <w:t>10</w:t>
      </w:r>
      <w:r w:rsidRPr="00074121">
        <w:rPr>
          <w:rFonts w:asciiTheme="minorHAnsi" w:hAnsiTheme="minorHAnsi" w:eastAsiaTheme="minorEastAsia" w:cstheme="minorBidi"/>
          <w:b/>
          <w:color w:val="000000" w:themeColor="text1"/>
          <w:sz w:val="22"/>
          <w:szCs w:val="22"/>
        </w:rPr>
        <w:t>, A1</w:t>
      </w:r>
      <w:r>
        <w:rPr>
          <w:rFonts w:asciiTheme="minorHAnsi" w:hAnsiTheme="minorHAnsi" w:eastAsiaTheme="minorEastAsia" w:cstheme="minorBidi"/>
          <w:b/>
          <w:color w:val="000000" w:themeColor="text1"/>
          <w:sz w:val="22"/>
          <w:szCs w:val="22"/>
        </w:rPr>
        <w:t>1</w:t>
      </w:r>
      <w:r w:rsidRPr="00074121">
        <w:rPr>
          <w:rFonts w:asciiTheme="minorHAnsi" w:hAnsiTheme="minorHAnsi" w:eastAsiaTheme="minorEastAsia" w:cstheme="minorBidi"/>
          <w:b/>
          <w:color w:val="000000" w:themeColor="text1"/>
          <w:sz w:val="22"/>
          <w:szCs w:val="22"/>
        </w:rPr>
        <w:t>]</w:t>
      </w:r>
      <w:r w:rsidRPr="00074121">
        <w:rPr>
          <w:rFonts w:asciiTheme="minorHAnsi" w:hAnsiTheme="minorHAnsi" w:eastAsiaTheme="minorEastAsia" w:cstheme="minorBidi"/>
          <w:bCs/>
          <w:color w:val="000000" w:themeColor="text1"/>
          <w:sz w:val="22"/>
          <w:szCs w:val="22"/>
        </w:rPr>
        <w:t>.</w:t>
      </w:r>
    </w:p>
    <w:p w:rsidRPr="00074121" w:rsidR="003D0203" w:rsidP="003D0203" w:rsidRDefault="003D0203" w14:paraId="3DD51470" w14:textId="77777777">
      <w:pPr>
        <w:shd w:val="clear" w:color="auto" w:fill="FFFFFF" w:themeFill="background1"/>
        <w:contextualSpacing/>
        <w:rPr>
          <w:rFonts w:asciiTheme="minorHAnsi" w:hAnsiTheme="minorHAnsi" w:eastAsiaTheme="minorEastAsia" w:cstheme="minorBidi"/>
          <w:bCs/>
          <w:color w:val="000000" w:themeColor="text1"/>
          <w:sz w:val="22"/>
          <w:szCs w:val="22"/>
        </w:rPr>
      </w:pPr>
    </w:p>
    <w:p w:rsidRPr="00074121" w:rsidR="003D0203" w:rsidP="003D0203" w:rsidRDefault="003D0203" w14:paraId="327DCFC0" w14:textId="704CEE15">
      <w:pPr>
        <w:shd w:val="clear" w:color="auto" w:fill="FFFFFF" w:themeFill="background1"/>
        <w:contextualSpacing/>
        <w:rPr>
          <w:rFonts w:asciiTheme="minorHAnsi" w:hAnsiTheme="minorHAnsi" w:eastAsiaTheme="minorEastAsia" w:cstheme="minorBidi"/>
          <w:bCs/>
          <w:color w:val="000000" w:themeColor="text1"/>
          <w:sz w:val="22"/>
          <w:szCs w:val="22"/>
        </w:rPr>
      </w:pPr>
      <w:r w:rsidRPr="00074121">
        <w:rPr>
          <w:rFonts w:asciiTheme="minorHAnsi" w:hAnsiTheme="minorHAnsi" w:eastAsiaTheme="minorEastAsia" w:cstheme="minorBidi"/>
          <w:bCs/>
          <w:color w:val="000000" w:themeColor="text1"/>
          <w:sz w:val="22"/>
          <w:szCs w:val="22"/>
        </w:rPr>
        <w:t>Use of fixed-term contracts for PTO staff has markedly decreased, with 97% of Operations and Facilities staff, 93% of support staff and 85% of Professional and Managerial staff now on open-ended contracts. In contrast, the use of fixed-term contracts in technical job</w:t>
      </w:r>
      <w:r w:rsidR="00046AB8">
        <w:rPr>
          <w:rFonts w:asciiTheme="minorHAnsi" w:hAnsiTheme="minorHAnsi" w:eastAsiaTheme="minorEastAsia" w:cstheme="minorBidi"/>
          <w:bCs/>
          <w:color w:val="000000" w:themeColor="text1"/>
          <w:sz w:val="22"/>
          <w:szCs w:val="22"/>
        </w:rPr>
        <w:t>s</w:t>
      </w:r>
      <w:r w:rsidRPr="00074121">
        <w:rPr>
          <w:rFonts w:asciiTheme="minorHAnsi" w:hAnsiTheme="minorHAnsi" w:eastAsiaTheme="minorEastAsia" w:cstheme="minorBidi"/>
          <w:bCs/>
          <w:color w:val="000000" w:themeColor="text1"/>
          <w:sz w:val="22"/>
          <w:szCs w:val="22"/>
        </w:rPr>
        <w:t xml:space="preserve"> has risen</w:t>
      </w:r>
      <w:r w:rsidR="00E033D5">
        <w:rPr>
          <w:rFonts w:asciiTheme="minorHAnsi" w:hAnsiTheme="minorHAnsi" w:eastAsiaTheme="minorEastAsia" w:cstheme="minorBidi"/>
          <w:bCs/>
          <w:color w:val="000000" w:themeColor="text1"/>
          <w:sz w:val="22"/>
          <w:szCs w:val="22"/>
        </w:rPr>
        <w:t>, alongside our success in research grant income capture,</w:t>
      </w:r>
      <w:r w:rsidRPr="00074121">
        <w:rPr>
          <w:rFonts w:asciiTheme="minorHAnsi" w:hAnsiTheme="minorHAnsi" w:eastAsiaTheme="minorEastAsia" w:cstheme="minorBidi"/>
          <w:bCs/>
          <w:color w:val="000000" w:themeColor="text1"/>
          <w:sz w:val="22"/>
          <w:szCs w:val="22"/>
        </w:rPr>
        <w:t xml:space="preserve"> and there is a gender imbalance in contract types with more female technical staff on fixed-term contracts compared to males (32% vs. 13%; Table 5) </w:t>
      </w:r>
      <w:r w:rsidRPr="00074121">
        <w:rPr>
          <w:rFonts w:asciiTheme="minorHAnsi" w:hAnsiTheme="minorHAnsi" w:eastAsiaTheme="minorEastAsia" w:cstheme="minorBidi"/>
          <w:b/>
          <w:color w:val="000000" w:themeColor="text1"/>
          <w:sz w:val="22"/>
          <w:szCs w:val="22"/>
        </w:rPr>
        <w:t>[</w:t>
      </w:r>
      <w:r w:rsidRPr="003F4ECD">
        <w:rPr>
          <w:rFonts w:asciiTheme="minorHAnsi" w:hAnsiTheme="minorHAnsi" w:eastAsiaTheme="minorEastAsia" w:cstheme="minorBidi"/>
          <w:b/>
          <w:color w:val="000000" w:themeColor="text1"/>
          <w:sz w:val="22"/>
          <w:szCs w:val="22"/>
        </w:rPr>
        <w:t>Action:</w:t>
      </w:r>
      <w:r>
        <w:rPr>
          <w:rFonts w:asciiTheme="minorHAnsi" w:hAnsiTheme="minorHAnsi" w:eastAsiaTheme="minorEastAsia" w:cstheme="minorBidi"/>
          <w:b/>
          <w:color w:val="000000" w:themeColor="text1"/>
          <w:sz w:val="22"/>
          <w:szCs w:val="22"/>
        </w:rPr>
        <w:t xml:space="preserve"> A9,</w:t>
      </w:r>
      <w:r w:rsidRPr="003F4ECD">
        <w:rPr>
          <w:rFonts w:asciiTheme="minorHAnsi" w:hAnsiTheme="minorHAnsi" w:eastAsiaTheme="minorEastAsia" w:cstheme="minorBidi"/>
          <w:b/>
          <w:color w:val="000000" w:themeColor="text1"/>
          <w:sz w:val="22"/>
          <w:szCs w:val="22"/>
        </w:rPr>
        <w:t xml:space="preserve"> A10].</w:t>
      </w:r>
    </w:p>
    <w:p w:rsidRPr="00B04686" w:rsidR="003D0203" w:rsidP="003D0203" w:rsidRDefault="003D0203" w14:paraId="1F97C208" w14:textId="77777777">
      <w:pPr>
        <w:shd w:val="clear" w:color="auto" w:fill="FFFFFF" w:themeFill="background1"/>
        <w:contextualSpacing/>
        <w:rPr>
          <w:rFonts w:asciiTheme="minorHAnsi" w:hAnsiTheme="minorHAnsi" w:eastAsiaTheme="minorEastAsia" w:cstheme="minorBidi"/>
          <w:bCs/>
          <w:color w:val="000000" w:themeColor="text1"/>
        </w:rPr>
      </w:pPr>
    </w:p>
    <w:p w:rsidRPr="00D516C9" w:rsidR="003D0203" w:rsidP="00D516C9" w:rsidRDefault="003D0203" w14:paraId="3F031E8D" w14:textId="7EA95E78">
      <w:pPr>
        <w:shd w:val="clear" w:color="auto" w:fill="FFFFFF" w:themeFill="background1"/>
        <w:contextualSpacing/>
        <w:rPr>
          <w:rFonts w:asciiTheme="minorHAnsi" w:hAnsiTheme="minorHAnsi" w:eastAsiaTheme="minorEastAsia" w:cstheme="minorBidi"/>
          <w:color w:val="000000" w:themeColor="text1"/>
          <w:sz w:val="22"/>
          <w:szCs w:val="22"/>
        </w:rPr>
      </w:pPr>
      <w:r w:rsidRPr="00074121">
        <w:rPr>
          <w:rFonts w:asciiTheme="minorHAnsi" w:hAnsiTheme="minorHAnsi" w:eastAsiaTheme="minorEastAsia" w:cstheme="minorBidi"/>
          <w:bCs/>
          <w:color w:val="000000" w:themeColor="text1"/>
          <w:sz w:val="22"/>
          <w:szCs w:val="22"/>
        </w:rPr>
        <w:t xml:space="preserve">Analysis </w:t>
      </w:r>
      <w:r w:rsidRPr="00CE6C07">
        <w:rPr>
          <w:rFonts w:asciiTheme="minorHAnsi" w:hAnsiTheme="minorHAnsi" w:eastAsiaTheme="minorEastAsia" w:cstheme="minorBidi"/>
          <w:color w:val="000000" w:themeColor="text1"/>
          <w:sz w:val="22"/>
          <w:szCs w:val="22"/>
        </w:rPr>
        <w:t>reveals</w:t>
      </w:r>
      <w:r w:rsidRPr="00074121">
        <w:rPr>
          <w:rFonts w:asciiTheme="minorHAnsi" w:hAnsiTheme="minorHAnsi" w:eastAsiaTheme="minorEastAsia" w:cstheme="minorBidi"/>
          <w:bCs/>
          <w:color w:val="000000" w:themeColor="text1"/>
          <w:sz w:val="22"/>
          <w:szCs w:val="22"/>
        </w:rPr>
        <w:t xml:space="preserve"> a lack of </w:t>
      </w:r>
      <w:r>
        <w:rPr>
          <w:rFonts w:asciiTheme="minorHAnsi" w:hAnsiTheme="minorHAnsi" w:eastAsiaTheme="minorEastAsia" w:cstheme="minorBidi"/>
          <w:bCs/>
          <w:color w:val="000000" w:themeColor="text1"/>
          <w:sz w:val="22"/>
          <w:szCs w:val="22"/>
        </w:rPr>
        <w:t xml:space="preserve">Black, Asian and </w:t>
      </w:r>
      <w:r w:rsidRPr="00074121">
        <w:rPr>
          <w:rFonts w:asciiTheme="minorHAnsi" w:hAnsiTheme="minorHAnsi" w:eastAsiaTheme="minorEastAsia" w:cstheme="minorBidi"/>
          <w:bCs/>
          <w:color w:val="000000" w:themeColor="text1"/>
          <w:sz w:val="22"/>
          <w:szCs w:val="22"/>
        </w:rPr>
        <w:t xml:space="preserve">minority ethnic </w:t>
      </w:r>
      <w:r w:rsidRPr="00CE6C07">
        <w:rPr>
          <w:rFonts w:asciiTheme="minorHAnsi" w:hAnsiTheme="minorHAnsi" w:eastAsiaTheme="minorEastAsia" w:cstheme="minorBidi"/>
          <w:color w:val="000000" w:themeColor="text1"/>
          <w:sz w:val="22"/>
          <w:szCs w:val="22"/>
        </w:rPr>
        <w:t xml:space="preserve">representation </w:t>
      </w:r>
      <w:r w:rsidRPr="00074121">
        <w:rPr>
          <w:rFonts w:asciiTheme="minorHAnsi" w:hAnsiTheme="minorHAnsi" w:eastAsiaTheme="minorEastAsia" w:cstheme="minorBidi"/>
          <w:bCs/>
          <w:color w:val="000000" w:themeColor="text1"/>
          <w:sz w:val="22"/>
          <w:szCs w:val="22"/>
        </w:rPr>
        <w:t xml:space="preserve">at higher </w:t>
      </w:r>
      <w:r>
        <w:rPr>
          <w:rFonts w:asciiTheme="minorHAnsi" w:hAnsiTheme="minorHAnsi" w:eastAsiaTheme="minorEastAsia" w:cstheme="minorBidi"/>
          <w:bCs/>
          <w:color w:val="000000" w:themeColor="text1"/>
          <w:sz w:val="22"/>
          <w:szCs w:val="22"/>
        </w:rPr>
        <w:t xml:space="preserve">PTO </w:t>
      </w:r>
      <w:r w:rsidRPr="00074121">
        <w:rPr>
          <w:rFonts w:asciiTheme="minorHAnsi" w:hAnsiTheme="minorHAnsi" w:eastAsiaTheme="minorEastAsia" w:cstheme="minorBidi"/>
          <w:bCs/>
          <w:color w:val="000000" w:themeColor="text1"/>
          <w:sz w:val="22"/>
          <w:szCs w:val="22"/>
        </w:rPr>
        <w:t>grades (Table 4.</w:t>
      </w:r>
      <w:r w:rsidR="00FB63BE">
        <w:rPr>
          <w:rFonts w:asciiTheme="minorHAnsi" w:hAnsiTheme="minorHAnsi" w:eastAsiaTheme="minorEastAsia" w:cstheme="minorBidi"/>
          <w:bCs/>
          <w:color w:val="000000" w:themeColor="text1"/>
          <w:sz w:val="22"/>
          <w:szCs w:val="22"/>
        </w:rPr>
        <w:t>2</w:t>
      </w:r>
      <w:r w:rsidRPr="00074121">
        <w:rPr>
          <w:rFonts w:asciiTheme="minorHAnsi" w:hAnsiTheme="minorHAnsi" w:eastAsiaTheme="minorEastAsia" w:cstheme="minorBidi"/>
          <w:bCs/>
          <w:color w:val="000000" w:themeColor="text1"/>
          <w:sz w:val="22"/>
          <w:szCs w:val="22"/>
        </w:rPr>
        <w:t xml:space="preserve">). </w:t>
      </w:r>
      <w:r>
        <w:rPr>
          <w:rFonts w:asciiTheme="minorHAnsi" w:hAnsiTheme="minorHAnsi" w:eastAsiaTheme="minorEastAsia" w:cstheme="minorBidi"/>
          <w:color w:val="000000" w:themeColor="text1"/>
          <w:sz w:val="22"/>
          <w:szCs w:val="22"/>
        </w:rPr>
        <w:t>Initiatives to</w:t>
      </w:r>
      <w:r w:rsidRPr="00CE6C07">
        <w:rPr>
          <w:rFonts w:asciiTheme="minorHAnsi" w:hAnsiTheme="minorHAnsi" w:eastAsiaTheme="minorEastAsia" w:cstheme="minorBidi"/>
          <w:color w:val="000000" w:themeColor="text1"/>
          <w:sz w:val="22"/>
          <w:szCs w:val="22"/>
        </w:rPr>
        <w:t xml:space="preserve"> increase</w:t>
      </w:r>
      <w:r w:rsidRPr="00074121">
        <w:rPr>
          <w:rFonts w:asciiTheme="minorHAnsi" w:hAnsiTheme="minorHAnsi" w:eastAsiaTheme="minorEastAsia" w:cstheme="minorBidi"/>
          <w:bCs/>
          <w:color w:val="000000" w:themeColor="text1"/>
          <w:sz w:val="22"/>
          <w:szCs w:val="22"/>
        </w:rPr>
        <w:t xml:space="preserve"> representation include developing</w:t>
      </w:r>
      <w:r>
        <w:rPr>
          <w:rFonts w:asciiTheme="minorHAnsi" w:hAnsiTheme="minorHAnsi" w:eastAsiaTheme="minorEastAsia" w:cstheme="minorBidi"/>
          <w:bCs/>
          <w:color w:val="000000" w:themeColor="text1"/>
          <w:sz w:val="22"/>
          <w:szCs w:val="22"/>
        </w:rPr>
        <w:t xml:space="preserve"> tailored</w:t>
      </w:r>
      <w:r w:rsidRPr="00074121">
        <w:rPr>
          <w:rFonts w:asciiTheme="minorHAnsi" w:hAnsiTheme="minorHAnsi" w:eastAsiaTheme="minorEastAsia" w:cstheme="minorBidi"/>
          <w:bCs/>
          <w:color w:val="000000" w:themeColor="text1"/>
          <w:sz w:val="22"/>
          <w:szCs w:val="22"/>
        </w:rPr>
        <w:t xml:space="preserve"> leadership opportunities</w:t>
      </w:r>
      <w:r w:rsidRPr="00CE6C07">
        <w:rPr>
          <w:rFonts w:asciiTheme="minorHAnsi" w:hAnsiTheme="minorHAnsi" w:eastAsiaTheme="minorEastAsia" w:cstheme="minorBidi"/>
          <w:color w:val="000000" w:themeColor="text1"/>
          <w:sz w:val="22"/>
          <w:szCs w:val="22"/>
        </w:rPr>
        <w:t xml:space="preserve">, such as sponsoring a </w:t>
      </w:r>
      <w:r w:rsidRPr="00074121">
        <w:rPr>
          <w:rFonts w:asciiTheme="minorHAnsi" w:hAnsiTheme="minorHAnsi" w:eastAsiaTheme="minorEastAsia" w:cstheme="minorBidi"/>
          <w:bCs/>
          <w:color w:val="000000" w:themeColor="text1"/>
          <w:sz w:val="22"/>
          <w:szCs w:val="22"/>
        </w:rPr>
        <w:t xml:space="preserve">Grade 9 male staff member to attend </w:t>
      </w:r>
      <w:proofErr w:type="spellStart"/>
      <w:r w:rsidRPr="00074121">
        <w:rPr>
          <w:rFonts w:asciiTheme="minorHAnsi" w:hAnsiTheme="minorHAnsi" w:eastAsiaTheme="minorEastAsia" w:cstheme="minorBidi"/>
          <w:bCs/>
          <w:color w:val="000000" w:themeColor="text1"/>
          <w:sz w:val="22"/>
          <w:szCs w:val="22"/>
        </w:rPr>
        <w:t>AdvanceHE’s</w:t>
      </w:r>
      <w:proofErr w:type="spellEnd"/>
      <w:r w:rsidRPr="00074121">
        <w:rPr>
          <w:rFonts w:asciiTheme="minorHAnsi" w:hAnsiTheme="minorHAnsi" w:eastAsiaTheme="minorEastAsia" w:cstheme="minorBidi"/>
          <w:bCs/>
          <w:color w:val="000000" w:themeColor="text1"/>
          <w:sz w:val="22"/>
          <w:szCs w:val="22"/>
        </w:rPr>
        <w:t xml:space="preserve"> Diversifying Leadership programme</w:t>
      </w:r>
      <w:r w:rsidRPr="00CE6C07">
        <w:rPr>
          <w:rFonts w:asciiTheme="minorHAnsi" w:hAnsiTheme="minorHAnsi" w:eastAsiaTheme="minorEastAsia" w:cstheme="minorBidi"/>
          <w:color w:val="000000" w:themeColor="text1"/>
          <w:sz w:val="22"/>
          <w:szCs w:val="22"/>
        </w:rPr>
        <w:t xml:space="preserve"> in 2023/24</w:t>
      </w:r>
      <w:r w:rsidRPr="00074121">
        <w:rPr>
          <w:rFonts w:asciiTheme="minorHAnsi" w:hAnsiTheme="minorHAnsi" w:eastAsiaTheme="minorEastAsia" w:cstheme="minorBidi"/>
          <w:bCs/>
          <w:color w:val="000000" w:themeColor="text1"/>
          <w:sz w:val="22"/>
          <w:szCs w:val="22"/>
        </w:rPr>
        <w:t xml:space="preserve">, with </w:t>
      </w:r>
      <w:r w:rsidRPr="00CE6C07">
        <w:rPr>
          <w:rFonts w:asciiTheme="minorHAnsi" w:hAnsiTheme="minorHAnsi" w:eastAsiaTheme="minorEastAsia" w:cstheme="minorBidi"/>
          <w:color w:val="000000" w:themeColor="text1"/>
          <w:sz w:val="22"/>
          <w:szCs w:val="22"/>
        </w:rPr>
        <w:t>plans</w:t>
      </w:r>
      <w:r w:rsidRPr="00074121">
        <w:rPr>
          <w:rFonts w:asciiTheme="minorHAnsi" w:hAnsiTheme="minorHAnsi" w:eastAsiaTheme="minorEastAsia" w:cstheme="minorBidi"/>
          <w:bCs/>
          <w:color w:val="000000" w:themeColor="text1"/>
          <w:sz w:val="22"/>
          <w:szCs w:val="22"/>
        </w:rPr>
        <w:t xml:space="preserve"> to fund five places annually from 2024/25 </w:t>
      </w:r>
      <w:r w:rsidRPr="00074121">
        <w:rPr>
          <w:rFonts w:asciiTheme="minorHAnsi" w:hAnsiTheme="minorHAnsi" w:eastAsiaTheme="minorEastAsia" w:cstheme="minorBidi"/>
          <w:b/>
          <w:color w:val="000000" w:themeColor="text1"/>
          <w:sz w:val="22"/>
          <w:szCs w:val="22"/>
        </w:rPr>
        <w:t>[Action: A</w:t>
      </w:r>
      <w:r>
        <w:rPr>
          <w:rFonts w:asciiTheme="minorHAnsi" w:hAnsiTheme="minorHAnsi" w:eastAsiaTheme="minorEastAsia" w:cstheme="minorBidi"/>
          <w:b/>
          <w:color w:val="000000" w:themeColor="text1"/>
          <w:sz w:val="22"/>
          <w:szCs w:val="22"/>
        </w:rPr>
        <w:t>5</w:t>
      </w:r>
      <w:r w:rsidRPr="00074121">
        <w:rPr>
          <w:rFonts w:asciiTheme="minorHAnsi" w:hAnsiTheme="minorHAnsi" w:eastAsiaTheme="minorEastAsia" w:cstheme="minorBidi"/>
          <w:b/>
          <w:color w:val="000000" w:themeColor="text1"/>
          <w:sz w:val="22"/>
          <w:szCs w:val="22"/>
        </w:rPr>
        <w:t>]</w:t>
      </w:r>
      <w:r w:rsidRPr="00CE6C07">
        <w:rPr>
          <w:rFonts w:asciiTheme="minorHAnsi" w:hAnsiTheme="minorHAnsi" w:eastAsiaTheme="minorEastAsia" w:cstheme="minorBidi"/>
          <w:color w:val="000000" w:themeColor="text1"/>
          <w:sz w:val="22"/>
          <w:szCs w:val="22"/>
        </w:rPr>
        <w:t>.</w:t>
      </w:r>
      <w:r w:rsidRPr="00074121">
        <w:rPr>
          <w:rFonts w:asciiTheme="minorHAnsi" w:hAnsiTheme="minorHAnsi" w:eastAsiaTheme="minorEastAsia" w:cstheme="minorBidi"/>
          <w:bCs/>
          <w:color w:val="000000" w:themeColor="text1"/>
          <w:sz w:val="22"/>
          <w:szCs w:val="22"/>
        </w:rPr>
        <w:t xml:space="preserve"> </w:t>
      </w:r>
      <w:r w:rsidR="00534140">
        <w:rPr>
          <w:rFonts w:asciiTheme="minorHAnsi" w:hAnsiTheme="minorHAnsi" w:eastAsiaTheme="minorEastAsia" w:cstheme="minorBidi"/>
          <w:color w:val="000000" w:themeColor="text1"/>
          <w:sz w:val="22"/>
          <w:szCs w:val="22"/>
        </w:rPr>
        <w:t>The</w:t>
      </w:r>
      <w:r w:rsidRPr="00074121">
        <w:rPr>
          <w:rFonts w:asciiTheme="minorHAnsi" w:hAnsiTheme="minorHAnsi" w:eastAsiaTheme="minorEastAsia" w:cstheme="minorBidi"/>
          <w:bCs/>
          <w:color w:val="000000" w:themeColor="text1"/>
          <w:sz w:val="22"/>
          <w:szCs w:val="22"/>
        </w:rPr>
        <w:t xml:space="preserve"> </w:t>
      </w:r>
      <w:r w:rsidR="004E68E1">
        <w:rPr>
          <w:rFonts w:asciiTheme="minorHAnsi" w:hAnsiTheme="minorHAnsi" w:eastAsiaTheme="minorEastAsia" w:cstheme="minorBidi"/>
          <w:bCs/>
          <w:color w:val="000000" w:themeColor="text1"/>
          <w:sz w:val="22"/>
          <w:szCs w:val="22"/>
        </w:rPr>
        <w:t>low prop</w:t>
      </w:r>
      <w:r w:rsidR="00534140">
        <w:rPr>
          <w:rFonts w:asciiTheme="minorHAnsi" w:hAnsiTheme="minorHAnsi" w:eastAsiaTheme="minorEastAsia" w:cstheme="minorBidi"/>
          <w:bCs/>
          <w:color w:val="000000" w:themeColor="text1"/>
          <w:sz w:val="22"/>
          <w:szCs w:val="22"/>
        </w:rPr>
        <w:t>ortion of male staff at grade</w:t>
      </w:r>
      <w:r w:rsidRPr="00074121">
        <w:rPr>
          <w:rFonts w:asciiTheme="minorHAnsi" w:hAnsiTheme="minorHAnsi" w:eastAsiaTheme="minorEastAsia" w:cstheme="minorBidi"/>
          <w:bCs/>
          <w:color w:val="000000" w:themeColor="text1"/>
          <w:sz w:val="22"/>
          <w:szCs w:val="22"/>
        </w:rPr>
        <w:t xml:space="preserve"> 10 </w:t>
      </w:r>
      <w:r w:rsidR="00D516C9">
        <w:rPr>
          <w:rFonts w:asciiTheme="minorHAnsi" w:hAnsiTheme="minorHAnsi" w:eastAsiaTheme="minorEastAsia" w:cstheme="minorBidi"/>
          <w:bCs/>
          <w:color w:val="000000" w:themeColor="text1"/>
          <w:sz w:val="22"/>
          <w:szCs w:val="22"/>
        </w:rPr>
        <w:t xml:space="preserve">choosing to </w:t>
      </w:r>
      <w:r w:rsidR="00534140">
        <w:rPr>
          <w:rFonts w:asciiTheme="minorHAnsi" w:hAnsiTheme="minorHAnsi" w:eastAsiaTheme="minorEastAsia" w:cstheme="minorBidi"/>
          <w:bCs/>
          <w:color w:val="000000" w:themeColor="text1"/>
          <w:sz w:val="22"/>
          <w:szCs w:val="22"/>
        </w:rPr>
        <w:t>disclos</w:t>
      </w:r>
      <w:r w:rsidR="00D516C9">
        <w:rPr>
          <w:rFonts w:asciiTheme="minorHAnsi" w:hAnsiTheme="minorHAnsi" w:eastAsiaTheme="minorEastAsia" w:cstheme="minorBidi"/>
          <w:bCs/>
          <w:color w:val="000000" w:themeColor="text1"/>
          <w:sz w:val="22"/>
          <w:szCs w:val="22"/>
        </w:rPr>
        <w:t>e</w:t>
      </w:r>
      <w:r w:rsidRPr="00074121">
        <w:rPr>
          <w:rFonts w:asciiTheme="minorHAnsi" w:hAnsiTheme="minorHAnsi" w:eastAsiaTheme="minorEastAsia" w:cstheme="minorBidi"/>
          <w:bCs/>
          <w:color w:val="000000" w:themeColor="text1"/>
          <w:sz w:val="22"/>
          <w:szCs w:val="22"/>
        </w:rPr>
        <w:t xml:space="preserve"> ethnicity (18</w:t>
      </w:r>
      <w:r w:rsidRPr="00CE6C07">
        <w:rPr>
          <w:rFonts w:asciiTheme="minorHAnsi" w:hAnsiTheme="minorHAnsi" w:eastAsiaTheme="minorEastAsia" w:cstheme="minorBidi"/>
          <w:color w:val="000000" w:themeColor="text1"/>
          <w:sz w:val="22"/>
          <w:szCs w:val="22"/>
        </w:rPr>
        <w:t>%) underscores the</w:t>
      </w:r>
      <w:r w:rsidRPr="00074121">
        <w:rPr>
          <w:rFonts w:asciiTheme="minorHAnsi" w:hAnsiTheme="minorHAnsi" w:eastAsiaTheme="minorEastAsia" w:cstheme="minorBidi"/>
          <w:bCs/>
          <w:color w:val="000000" w:themeColor="text1"/>
          <w:sz w:val="22"/>
          <w:szCs w:val="22"/>
        </w:rPr>
        <w:t xml:space="preserve"> need to improve </w:t>
      </w:r>
      <w:r w:rsidR="00D516C9">
        <w:rPr>
          <w:rFonts w:asciiTheme="minorHAnsi" w:hAnsiTheme="minorHAnsi" w:eastAsiaTheme="minorEastAsia" w:cstheme="minorBidi"/>
          <w:bCs/>
          <w:color w:val="000000" w:themeColor="text1"/>
          <w:sz w:val="22"/>
          <w:szCs w:val="22"/>
        </w:rPr>
        <w:t xml:space="preserve">our </w:t>
      </w:r>
      <w:r>
        <w:rPr>
          <w:rFonts w:asciiTheme="minorHAnsi" w:hAnsiTheme="minorHAnsi" w:eastAsiaTheme="minorEastAsia" w:cstheme="minorBidi"/>
          <w:bCs/>
          <w:color w:val="000000" w:themeColor="text1"/>
          <w:sz w:val="22"/>
          <w:szCs w:val="22"/>
        </w:rPr>
        <w:t>equality data</w:t>
      </w:r>
      <w:r w:rsidRPr="00074121">
        <w:rPr>
          <w:rFonts w:asciiTheme="minorHAnsi" w:hAnsiTheme="minorHAnsi" w:eastAsiaTheme="minorEastAsia" w:cstheme="minorBidi"/>
          <w:bCs/>
          <w:color w:val="000000" w:themeColor="text1"/>
          <w:sz w:val="22"/>
          <w:szCs w:val="22"/>
        </w:rPr>
        <w:t xml:space="preserve"> </w:t>
      </w:r>
      <w:r w:rsidRPr="00074121">
        <w:rPr>
          <w:rFonts w:asciiTheme="minorHAnsi" w:hAnsiTheme="minorHAnsi" w:eastAsiaTheme="minorEastAsia" w:cstheme="minorBidi"/>
          <w:b/>
          <w:color w:val="000000" w:themeColor="text1"/>
          <w:sz w:val="22"/>
          <w:szCs w:val="22"/>
        </w:rPr>
        <w:t xml:space="preserve">[Action: </w:t>
      </w:r>
      <w:r>
        <w:rPr>
          <w:rFonts w:asciiTheme="minorHAnsi" w:hAnsiTheme="minorHAnsi" w:eastAsiaTheme="minorEastAsia" w:cstheme="minorBidi"/>
          <w:b/>
          <w:bCs/>
          <w:color w:val="000000" w:themeColor="text1"/>
          <w:sz w:val="22"/>
          <w:szCs w:val="22"/>
        </w:rPr>
        <w:t>A2</w:t>
      </w:r>
      <w:r w:rsidRPr="0048268A">
        <w:rPr>
          <w:rFonts w:asciiTheme="minorHAnsi" w:hAnsiTheme="minorHAnsi" w:eastAsiaTheme="minorEastAsia" w:cstheme="minorBidi"/>
          <w:b/>
          <w:bCs/>
          <w:color w:val="000000" w:themeColor="text1"/>
          <w:sz w:val="22"/>
          <w:szCs w:val="22"/>
        </w:rPr>
        <w:t>].</w:t>
      </w:r>
    </w:p>
    <w:p w:rsidR="007D4F01" w:rsidP="007D4F01" w:rsidRDefault="007D4F01" w14:paraId="24D4457C" w14:textId="3E34A678" w14:noSpellErr="1">
      <w:pPr>
        <w:pStyle w:val="Heading3"/>
        <w:spacing w:before="0"/>
      </w:pPr>
      <w:bookmarkStart w:name="_Toc163548496" w:id="47"/>
      <w:bookmarkStart w:name="_Toc163548524" w:id="48"/>
      <w:bookmarkStart w:name="_Toc818091639" w:id="898358856"/>
      <w:r w:rsidR="79FAF5B0">
        <w:rPr/>
        <w:t>1.4 Recruitment, Pay and Progression</w:t>
      </w:r>
      <w:bookmarkEnd w:id="47"/>
      <w:bookmarkEnd w:id="48"/>
      <w:bookmarkEnd w:id="898358856"/>
    </w:p>
    <w:p w:rsidRPr="007D4F01" w:rsidR="007D4F01" w:rsidP="007D4F01" w:rsidRDefault="007D4F01" w14:paraId="1E83540D" w14:textId="77777777">
      <w:pPr>
        <w:spacing w:after="0"/>
      </w:pPr>
    </w:p>
    <w:p w:rsidRPr="007D4F01" w:rsidR="003D0203" w:rsidP="008F6796" w:rsidRDefault="003D0203" w14:paraId="14EB0C7A" w14:textId="77777777">
      <w:pPr>
        <w:pStyle w:val="ListParagraph"/>
        <w:numPr>
          <w:ilvl w:val="0"/>
          <w:numId w:val="10"/>
        </w:numPr>
        <w:shd w:val="clear" w:color="auto" w:fill="FFFFFF" w:themeFill="background1"/>
        <w:spacing w:after="0" w:line="259" w:lineRule="auto"/>
        <w:contextualSpacing/>
        <w:rPr>
          <w:rFonts w:asciiTheme="minorHAnsi" w:hAnsiTheme="minorHAnsi" w:eastAsiaTheme="minorEastAsia" w:cstheme="minorBidi"/>
          <w:b/>
          <w:bCs/>
          <w:color w:val="000000" w:themeColor="text1"/>
        </w:rPr>
      </w:pPr>
      <w:r w:rsidRPr="007D4F01">
        <w:rPr>
          <w:rFonts w:asciiTheme="minorHAnsi" w:hAnsiTheme="minorHAnsi" w:eastAsiaTheme="minorEastAsia" w:cstheme="minorBidi"/>
          <w:b/>
          <w:bCs/>
          <w:color w:val="000000" w:themeColor="text1"/>
        </w:rPr>
        <w:t>Recruitment</w:t>
      </w:r>
    </w:p>
    <w:p w:rsidRPr="00074121" w:rsidR="003D0203" w:rsidP="003D0203" w:rsidRDefault="00DE7FAE" w14:paraId="7958C4C9" w14:textId="0266E6D0">
      <w:pPr>
        <w:shd w:val="clear" w:color="auto" w:fill="FFFFFF" w:themeFill="background1"/>
        <w:contextualSpacing/>
        <w:rPr>
          <w:rFonts w:asciiTheme="minorHAnsi" w:hAnsiTheme="minorHAnsi" w:eastAsiaTheme="minorEastAsia" w:cstheme="minorBidi"/>
          <w:color w:val="000000" w:themeColor="text1"/>
          <w:sz w:val="22"/>
          <w:szCs w:val="22"/>
        </w:rPr>
      </w:pPr>
      <w:r>
        <w:rPr>
          <w:rFonts w:asciiTheme="minorHAnsi" w:hAnsiTheme="minorHAnsi" w:eastAsiaTheme="minorEastAsia" w:cstheme="minorBidi"/>
          <w:color w:val="000000" w:themeColor="text1"/>
          <w:sz w:val="22"/>
          <w:szCs w:val="22"/>
        </w:rPr>
        <w:t>A</w:t>
      </w:r>
      <w:r w:rsidRPr="00074121" w:rsidR="003D0203">
        <w:rPr>
          <w:rFonts w:asciiTheme="minorHAnsi" w:hAnsiTheme="minorHAnsi" w:eastAsiaTheme="minorEastAsia" w:cstheme="minorBidi"/>
          <w:color w:val="000000" w:themeColor="text1"/>
          <w:sz w:val="22"/>
          <w:szCs w:val="22"/>
        </w:rPr>
        <w:t>pplication, shortlist and appointment processes have been working successfully to recruit female academic staff</w:t>
      </w:r>
      <w:r w:rsidR="003D0203">
        <w:rPr>
          <w:rFonts w:asciiTheme="minorHAnsi" w:hAnsiTheme="minorHAnsi" w:eastAsiaTheme="minorEastAsia" w:cstheme="minorBidi"/>
          <w:color w:val="000000" w:themeColor="text1"/>
          <w:sz w:val="22"/>
          <w:szCs w:val="22"/>
        </w:rPr>
        <w:t xml:space="preserve"> (</w:t>
      </w:r>
      <w:r w:rsidRPr="009C6692" w:rsidR="003D0203">
        <w:rPr>
          <w:rFonts w:asciiTheme="minorHAnsi" w:hAnsiTheme="minorHAnsi" w:eastAsiaTheme="minorEastAsia" w:cstheme="minorBidi"/>
          <w:color w:val="000000" w:themeColor="text1"/>
          <w:sz w:val="22"/>
          <w:szCs w:val="22"/>
        </w:rPr>
        <w:t>Tables</w:t>
      </w:r>
      <w:r w:rsidR="003D0203">
        <w:rPr>
          <w:rFonts w:asciiTheme="minorHAnsi" w:hAnsiTheme="minorHAnsi" w:eastAsiaTheme="minorEastAsia" w:cstheme="minorBidi"/>
          <w:color w:val="000000" w:themeColor="text1"/>
          <w:sz w:val="22"/>
          <w:szCs w:val="22"/>
        </w:rPr>
        <w:t xml:space="preserve"> 6.1 to 6.5)</w:t>
      </w:r>
      <w:r w:rsidRPr="00074121" w:rsidR="003D0203">
        <w:rPr>
          <w:rFonts w:asciiTheme="minorHAnsi" w:hAnsiTheme="minorHAnsi" w:eastAsiaTheme="minorEastAsia" w:cstheme="minorBidi"/>
          <w:color w:val="000000" w:themeColor="text1"/>
          <w:sz w:val="22"/>
          <w:szCs w:val="22"/>
        </w:rPr>
        <w:t xml:space="preserve">, affirming the decision to prioritise </w:t>
      </w:r>
      <w:r w:rsidRPr="166FD801" w:rsidR="527402F9">
        <w:rPr>
          <w:rFonts w:asciiTheme="minorHAnsi" w:hAnsiTheme="minorHAnsi" w:eastAsiaTheme="minorEastAsia" w:cstheme="minorBidi"/>
          <w:color w:val="000000" w:themeColor="text1"/>
          <w:sz w:val="22"/>
          <w:szCs w:val="22"/>
        </w:rPr>
        <w:t xml:space="preserve">our actions </w:t>
      </w:r>
      <w:r>
        <w:rPr>
          <w:rFonts w:asciiTheme="minorHAnsi" w:hAnsiTheme="minorHAnsi" w:eastAsiaTheme="minorEastAsia" w:cstheme="minorBidi"/>
          <w:color w:val="000000" w:themeColor="text1"/>
          <w:sz w:val="22"/>
          <w:szCs w:val="22"/>
        </w:rPr>
        <w:t xml:space="preserve">to address </w:t>
      </w:r>
      <w:r w:rsidR="00212B38">
        <w:rPr>
          <w:rFonts w:asciiTheme="minorHAnsi" w:hAnsiTheme="minorHAnsi" w:eastAsiaTheme="minorEastAsia" w:cstheme="minorBidi"/>
          <w:color w:val="000000" w:themeColor="text1"/>
          <w:sz w:val="22"/>
          <w:szCs w:val="22"/>
        </w:rPr>
        <w:t xml:space="preserve">the pipeline </w:t>
      </w:r>
      <w:r w:rsidRPr="166FD801" w:rsidR="527402F9">
        <w:rPr>
          <w:rFonts w:asciiTheme="minorHAnsi" w:hAnsiTheme="minorHAnsi" w:eastAsiaTheme="minorEastAsia" w:cstheme="minorBidi"/>
          <w:color w:val="000000" w:themeColor="text1"/>
          <w:sz w:val="22"/>
          <w:szCs w:val="22"/>
        </w:rPr>
        <w:t>on</w:t>
      </w:r>
      <w:r w:rsidRPr="00074121" w:rsidR="003D0203">
        <w:rPr>
          <w:rFonts w:asciiTheme="minorHAnsi" w:hAnsiTheme="minorHAnsi" w:eastAsiaTheme="minorEastAsia" w:cstheme="minorBidi"/>
          <w:color w:val="000000" w:themeColor="text1"/>
          <w:sz w:val="22"/>
          <w:szCs w:val="22"/>
        </w:rPr>
        <w:t xml:space="preserve"> development and retention </w:t>
      </w:r>
      <w:r w:rsidRPr="00842BED" w:rsidR="003D0203">
        <w:rPr>
          <w:rFonts w:asciiTheme="minorHAnsi" w:hAnsiTheme="minorHAnsi" w:eastAsiaTheme="minorEastAsia" w:cstheme="minorBidi"/>
          <w:b/>
          <w:bCs/>
          <w:color w:val="000000" w:themeColor="text1"/>
          <w:sz w:val="22"/>
          <w:szCs w:val="22"/>
        </w:rPr>
        <w:t xml:space="preserve">[Action: </w:t>
      </w:r>
      <w:r w:rsidR="003D0203">
        <w:rPr>
          <w:rFonts w:asciiTheme="minorHAnsi" w:hAnsiTheme="minorHAnsi" w:eastAsiaTheme="minorEastAsia" w:cstheme="minorBidi"/>
          <w:b/>
          <w:bCs/>
          <w:color w:val="000000" w:themeColor="text1"/>
          <w:sz w:val="22"/>
          <w:szCs w:val="22"/>
        </w:rPr>
        <w:t xml:space="preserve">A5, </w:t>
      </w:r>
      <w:r w:rsidRPr="00842BED" w:rsidR="003D0203">
        <w:rPr>
          <w:rFonts w:asciiTheme="minorHAnsi" w:hAnsiTheme="minorHAnsi" w:eastAsiaTheme="minorEastAsia" w:cstheme="minorBidi"/>
          <w:b/>
          <w:bCs/>
          <w:color w:val="000000" w:themeColor="text1"/>
          <w:sz w:val="22"/>
          <w:szCs w:val="22"/>
        </w:rPr>
        <w:t>A9].</w:t>
      </w:r>
      <w:r w:rsidRPr="00074121" w:rsidR="003D0203">
        <w:rPr>
          <w:rFonts w:asciiTheme="minorHAnsi" w:hAnsiTheme="minorHAnsi" w:eastAsiaTheme="minorEastAsia" w:cstheme="minorBidi"/>
          <w:b/>
          <w:bCs/>
          <w:color w:val="000000" w:themeColor="text1"/>
          <w:sz w:val="22"/>
          <w:szCs w:val="22"/>
        </w:rPr>
        <w:t xml:space="preserve"> </w:t>
      </w:r>
      <w:r w:rsidRPr="166FD801" w:rsidR="5D88466D">
        <w:rPr>
          <w:rFonts w:asciiTheme="minorHAnsi" w:hAnsiTheme="minorHAnsi" w:eastAsiaTheme="minorEastAsia" w:cstheme="minorBidi"/>
          <w:color w:val="000000" w:themeColor="text1"/>
          <w:sz w:val="22"/>
          <w:szCs w:val="22"/>
        </w:rPr>
        <w:t>Measures that have contributed to our success in recruit</w:t>
      </w:r>
      <w:r w:rsidRPr="166FD801" w:rsidR="55A3B5FC">
        <w:rPr>
          <w:rFonts w:asciiTheme="minorHAnsi" w:hAnsiTheme="minorHAnsi" w:eastAsiaTheme="minorEastAsia" w:cstheme="minorBidi"/>
          <w:color w:val="000000" w:themeColor="text1"/>
          <w:sz w:val="22"/>
          <w:szCs w:val="22"/>
        </w:rPr>
        <w:t>ing inclusively</w:t>
      </w:r>
      <w:r w:rsidRPr="00074121" w:rsidR="003D0203">
        <w:rPr>
          <w:rFonts w:asciiTheme="minorHAnsi" w:hAnsiTheme="minorHAnsi" w:eastAsiaTheme="minorEastAsia" w:cstheme="minorBidi"/>
          <w:color w:val="000000" w:themeColor="text1"/>
          <w:sz w:val="22"/>
          <w:szCs w:val="22"/>
        </w:rPr>
        <w:t xml:space="preserve"> include encouraging hiring managers to monitor gender balance on recruitment panels and </w:t>
      </w:r>
      <w:r w:rsidRPr="166FD801" w:rsidR="003D0203">
        <w:rPr>
          <w:rFonts w:asciiTheme="minorHAnsi" w:hAnsiTheme="minorHAnsi" w:eastAsiaTheme="minorEastAsia" w:cstheme="minorBidi"/>
          <w:color w:val="000000" w:themeColor="text1"/>
          <w:sz w:val="22"/>
          <w:szCs w:val="22"/>
        </w:rPr>
        <w:t>increas</w:t>
      </w:r>
      <w:r w:rsidRPr="166FD801" w:rsidR="5EF514B6">
        <w:rPr>
          <w:rFonts w:asciiTheme="minorHAnsi" w:hAnsiTheme="minorHAnsi" w:eastAsiaTheme="minorEastAsia" w:cstheme="minorBidi"/>
          <w:color w:val="000000" w:themeColor="text1"/>
          <w:sz w:val="22"/>
          <w:szCs w:val="22"/>
        </w:rPr>
        <w:t>ing</w:t>
      </w:r>
      <w:r w:rsidR="003D0203">
        <w:rPr>
          <w:rFonts w:asciiTheme="minorHAnsi" w:hAnsiTheme="minorHAnsi" w:eastAsiaTheme="minorEastAsia" w:cstheme="minorBidi"/>
          <w:color w:val="000000" w:themeColor="text1"/>
          <w:sz w:val="22"/>
          <w:szCs w:val="22"/>
        </w:rPr>
        <w:t xml:space="preserve"> uptake of</w:t>
      </w:r>
      <w:r w:rsidRPr="00074121" w:rsidR="003D0203">
        <w:rPr>
          <w:rFonts w:asciiTheme="minorHAnsi" w:hAnsiTheme="minorHAnsi" w:eastAsiaTheme="minorEastAsia" w:cstheme="minorBidi"/>
          <w:color w:val="000000" w:themeColor="text1"/>
          <w:sz w:val="22"/>
          <w:szCs w:val="22"/>
        </w:rPr>
        <w:t xml:space="preserve"> ‘Recruitment and Selection’ training to support a fair, transparent and inclusive process</w:t>
      </w:r>
      <w:r w:rsidR="003D0203">
        <w:rPr>
          <w:rFonts w:asciiTheme="minorHAnsi" w:hAnsiTheme="minorHAnsi" w:eastAsiaTheme="minorEastAsia" w:cstheme="minorBidi"/>
          <w:color w:val="000000" w:themeColor="text1"/>
          <w:sz w:val="22"/>
          <w:szCs w:val="22"/>
        </w:rPr>
        <w:t xml:space="preserve"> </w:t>
      </w:r>
      <w:r w:rsidRPr="00074121" w:rsidR="003D0203">
        <w:rPr>
          <w:rFonts w:asciiTheme="minorHAnsi" w:hAnsiTheme="minorHAnsi" w:eastAsiaTheme="minorEastAsia" w:cstheme="minorBidi"/>
          <w:color w:val="000000" w:themeColor="text1"/>
          <w:sz w:val="22"/>
          <w:szCs w:val="22"/>
        </w:rPr>
        <w:t>(</w:t>
      </w:r>
      <w:r w:rsidRPr="00434696" w:rsidR="003D0203">
        <w:rPr>
          <w:rFonts w:asciiTheme="minorHAnsi" w:hAnsiTheme="minorHAnsi" w:eastAsiaTheme="minorEastAsia" w:cstheme="minorBidi"/>
          <w:color w:val="000000" w:themeColor="text1"/>
          <w:sz w:val="22"/>
          <w:szCs w:val="22"/>
        </w:rPr>
        <w:t>Table 1</w:t>
      </w:r>
      <w:r w:rsidR="00942819">
        <w:rPr>
          <w:rFonts w:asciiTheme="minorHAnsi" w:hAnsiTheme="minorHAnsi" w:eastAsiaTheme="minorEastAsia" w:cstheme="minorBidi"/>
          <w:color w:val="000000" w:themeColor="text1"/>
          <w:sz w:val="22"/>
          <w:szCs w:val="22"/>
        </w:rPr>
        <w:t>2</w:t>
      </w:r>
      <w:r w:rsidRPr="00434696" w:rsidR="003D0203">
        <w:rPr>
          <w:rFonts w:asciiTheme="minorHAnsi" w:hAnsiTheme="minorHAnsi" w:eastAsiaTheme="minorEastAsia" w:cstheme="minorBidi"/>
          <w:color w:val="000000" w:themeColor="text1"/>
          <w:sz w:val="22"/>
          <w:szCs w:val="22"/>
        </w:rPr>
        <w:t>).</w:t>
      </w:r>
      <w:r w:rsidRPr="166FD801" w:rsidR="10C546AB">
        <w:rPr>
          <w:rFonts w:asciiTheme="minorHAnsi" w:hAnsiTheme="minorHAnsi" w:eastAsiaTheme="minorEastAsia" w:cstheme="minorBidi"/>
          <w:color w:val="000000" w:themeColor="text1"/>
          <w:sz w:val="22"/>
          <w:szCs w:val="22"/>
        </w:rPr>
        <w:t xml:space="preserve">  </w:t>
      </w:r>
    </w:p>
    <w:p w:rsidRPr="00074121" w:rsidR="000E4FF2" w:rsidP="003D0203" w:rsidRDefault="000E4FF2" w14:paraId="71D43EB1" w14:textId="77777777">
      <w:pPr>
        <w:shd w:val="clear" w:color="auto" w:fill="FFFFFF" w:themeFill="background1"/>
        <w:contextualSpacing/>
        <w:rPr>
          <w:rFonts w:asciiTheme="minorHAnsi" w:hAnsiTheme="minorHAnsi" w:eastAsiaTheme="minorEastAsia" w:cstheme="minorBidi"/>
          <w:color w:val="000000" w:themeColor="text1"/>
          <w:sz w:val="22"/>
          <w:szCs w:val="22"/>
        </w:rPr>
      </w:pPr>
    </w:p>
    <w:p w:rsidRPr="00074121" w:rsidR="003D0203" w:rsidP="003D0203" w:rsidRDefault="003D0203" w14:paraId="5D823C11" w14:textId="3AB18BA7">
      <w:pPr>
        <w:shd w:val="clear" w:color="auto" w:fill="FFFFFF" w:themeFill="background1"/>
        <w:contextualSpacing/>
        <w:rPr>
          <w:rFonts w:asciiTheme="minorHAnsi" w:hAnsiTheme="minorHAnsi" w:eastAsiaTheme="minorEastAsia" w:cstheme="minorBidi"/>
          <w:color w:val="000000" w:themeColor="text1"/>
          <w:sz w:val="22"/>
          <w:szCs w:val="22"/>
        </w:rPr>
      </w:pPr>
      <w:r>
        <w:rPr>
          <w:rFonts w:asciiTheme="minorHAnsi" w:hAnsiTheme="minorHAnsi" w:eastAsiaTheme="minorEastAsia" w:cstheme="minorBidi"/>
          <w:color w:val="000000" w:themeColor="text1"/>
          <w:sz w:val="22"/>
          <w:szCs w:val="22"/>
        </w:rPr>
        <w:t>We</w:t>
      </w:r>
      <w:r w:rsidRPr="00074121">
        <w:rPr>
          <w:rFonts w:asciiTheme="minorHAnsi" w:hAnsiTheme="minorHAnsi" w:eastAsiaTheme="minorEastAsia" w:cstheme="minorBidi"/>
          <w:color w:val="000000" w:themeColor="text1"/>
          <w:sz w:val="22"/>
          <w:szCs w:val="22"/>
        </w:rPr>
        <w:t xml:space="preserve"> consistently shortlist a higher proportion of female candidates than the application average, with females being more successful at Grades 6</w:t>
      </w:r>
      <w:r>
        <w:rPr>
          <w:rFonts w:asciiTheme="minorHAnsi" w:hAnsiTheme="minorHAnsi" w:eastAsiaTheme="minorEastAsia" w:cstheme="minorBidi"/>
          <w:color w:val="000000" w:themeColor="text1"/>
          <w:sz w:val="22"/>
          <w:szCs w:val="22"/>
        </w:rPr>
        <w:t>-</w:t>
      </w:r>
      <w:r w:rsidRPr="00074121">
        <w:rPr>
          <w:rFonts w:asciiTheme="minorHAnsi" w:hAnsiTheme="minorHAnsi" w:eastAsiaTheme="minorEastAsia" w:cstheme="minorBidi"/>
          <w:color w:val="000000" w:themeColor="text1"/>
          <w:sz w:val="22"/>
          <w:szCs w:val="22"/>
        </w:rPr>
        <w:t xml:space="preserve">8. At Grade 9, there's a progressive increase in the representation of female candidates from application to shortlisting. The gender balance in Grade 9 appointments has improved </w:t>
      </w:r>
      <w:r w:rsidRPr="00074121" w:rsidR="004F7B3A">
        <w:rPr>
          <w:rFonts w:asciiTheme="minorHAnsi" w:hAnsiTheme="minorHAnsi" w:eastAsiaTheme="minorEastAsia" w:cstheme="minorBidi"/>
          <w:color w:val="000000" w:themeColor="text1"/>
          <w:sz w:val="22"/>
          <w:szCs w:val="22"/>
        </w:rPr>
        <w:t>notably</w:t>
      </w:r>
      <w:r w:rsidRPr="00074121">
        <w:rPr>
          <w:rFonts w:asciiTheme="minorHAnsi" w:hAnsiTheme="minorHAnsi" w:eastAsiaTheme="minorEastAsia" w:cstheme="minorBidi"/>
          <w:color w:val="000000" w:themeColor="text1"/>
          <w:sz w:val="22"/>
          <w:szCs w:val="22"/>
        </w:rPr>
        <w:t xml:space="preserve"> from 28.6% in 2018/19 to 50% in 202</w:t>
      </w:r>
      <w:r>
        <w:rPr>
          <w:rFonts w:asciiTheme="minorHAnsi" w:hAnsiTheme="minorHAnsi" w:eastAsiaTheme="minorEastAsia" w:cstheme="minorBidi"/>
          <w:color w:val="000000" w:themeColor="text1"/>
          <w:sz w:val="22"/>
          <w:szCs w:val="22"/>
        </w:rPr>
        <w:t>2</w:t>
      </w:r>
      <w:r w:rsidRPr="00074121">
        <w:rPr>
          <w:rFonts w:asciiTheme="minorHAnsi" w:hAnsiTheme="minorHAnsi" w:eastAsiaTheme="minorEastAsia" w:cstheme="minorBidi"/>
          <w:color w:val="000000" w:themeColor="text1"/>
          <w:sz w:val="22"/>
          <w:szCs w:val="22"/>
        </w:rPr>
        <w:t>/2</w:t>
      </w:r>
      <w:r>
        <w:rPr>
          <w:rFonts w:asciiTheme="minorHAnsi" w:hAnsiTheme="minorHAnsi" w:eastAsiaTheme="minorEastAsia" w:cstheme="minorBidi"/>
          <w:color w:val="000000" w:themeColor="text1"/>
          <w:sz w:val="22"/>
          <w:szCs w:val="22"/>
        </w:rPr>
        <w:t>3</w:t>
      </w:r>
      <w:r w:rsidRPr="00074121">
        <w:rPr>
          <w:rFonts w:asciiTheme="minorHAnsi" w:hAnsiTheme="minorHAnsi" w:eastAsiaTheme="minorEastAsia" w:cstheme="minorBidi"/>
          <w:color w:val="000000" w:themeColor="text1"/>
          <w:sz w:val="22"/>
          <w:szCs w:val="22"/>
        </w:rPr>
        <w:t xml:space="preserve"> (</w:t>
      </w:r>
      <w:r w:rsidRPr="00FA5C99">
        <w:rPr>
          <w:rFonts w:asciiTheme="minorHAnsi" w:hAnsiTheme="minorHAnsi" w:eastAsiaTheme="minorEastAsia" w:cstheme="minorBidi"/>
          <w:color w:val="000000" w:themeColor="text1"/>
          <w:sz w:val="22"/>
          <w:szCs w:val="22"/>
        </w:rPr>
        <w:t>Tables 6</w:t>
      </w:r>
      <w:r>
        <w:rPr>
          <w:rFonts w:asciiTheme="minorHAnsi" w:hAnsiTheme="minorHAnsi" w:eastAsiaTheme="minorEastAsia" w:cstheme="minorBidi"/>
          <w:color w:val="000000" w:themeColor="text1"/>
          <w:sz w:val="22"/>
          <w:szCs w:val="22"/>
        </w:rPr>
        <w:t>.1 and 6.5</w:t>
      </w:r>
      <w:r w:rsidRPr="00074121">
        <w:rPr>
          <w:rFonts w:asciiTheme="minorHAnsi" w:hAnsiTheme="minorHAnsi" w:eastAsiaTheme="minorEastAsia" w:cstheme="minorBidi"/>
          <w:color w:val="000000" w:themeColor="text1"/>
          <w:sz w:val="22"/>
          <w:szCs w:val="22"/>
        </w:rPr>
        <w:t xml:space="preserve">), </w:t>
      </w:r>
      <w:r w:rsidR="00074DBE">
        <w:rPr>
          <w:rFonts w:asciiTheme="minorHAnsi" w:hAnsiTheme="minorHAnsi" w:eastAsiaTheme="minorEastAsia" w:cstheme="minorBidi"/>
          <w:color w:val="000000" w:themeColor="text1"/>
          <w:sz w:val="22"/>
          <w:szCs w:val="22"/>
        </w:rPr>
        <w:t>with additional</w:t>
      </w:r>
      <w:r w:rsidRPr="00074121">
        <w:rPr>
          <w:rFonts w:asciiTheme="minorHAnsi" w:hAnsiTheme="minorHAnsi" w:eastAsiaTheme="minorEastAsia" w:cstheme="minorBidi"/>
          <w:color w:val="000000" w:themeColor="text1"/>
          <w:sz w:val="22"/>
          <w:szCs w:val="22"/>
        </w:rPr>
        <w:t xml:space="preserve"> efforts to increase the number of female applicants to these positions underway </w:t>
      </w:r>
      <w:r w:rsidRPr="00846FE1">
        <w:rPr>
          <w:rFonts w:asciiTheme="minorHAnsi" w:hAnsiTheme="minorHAnsi" w:eastAsiaTheme="minorEastAsia" w:cstheme="minorBidi"/>
          <w:b/>
          <w:bCs/>
          <w:color w:val="000000" w:themeColor="text1"/>
          <w:sz w:val="22"/>
          <w:szCs w:val="22"/>
        </w:rPr>
        <w:t>[Action</w:t>
      </w:r>
      <w:r w:rsidR="00C70140">
        <w:rPr>
          <w:rFonts w:asciiTheme="minorHAnsi" w:hAnsiTheme="minorHAnsi" w:eastAsiaTheme="minorEastAsia" w:cstheme="minorBidi"/>
          <w:b/>
          <w:bCs/>
          <w:color w:val="000000" w:themeColor="text1"/>
          <w:sz w:val="22"/>
          <w:szCs w:val="22"/>
        </w:rPr>
        <w:t>:</w:t>
      </w:r>
      <w:r w:rsidRPr="00846FE1">
        <w:rPr>
          <w:rFonts w:asciiTheme="minorHAnsi" w:hAnsiTheme="minorHAnsi" w:eastAsiaTheme="minorEastAsia" w:cstheme="minorBidi"/>
          <w:b/>
          <w:bCs/>
          <w:color w:val="000000" w:themeColor="text1"/>
          <w:sz w:val="22"/>
          <w:szCs w:val="22"/>
        </w:rPr>
        <w:t xml:space="preserve"> A9]</w:t>
      </w:r>
      <w:r>
        <w:rPr>
          <w:rFonts w:asciiTheme="minorHAnsi" w:hAnsiTheme="minorHAnsi" w:eastAsiaTheme="minorEastAsia" w:cstheme="minorBidi"/>
          <w:b/>
          <w:bCs/>
          <w:color w:val="000000" w:themeColor="text1"/>
          <w:sz w:val="22"/>
          <w:szCs w:val="22"/>
        </w:rPr>
        <w:t>.</w:t>
      </w:r>
    </w:p>
    <w:p w:rsidRPr="00074121" w:rsidR="003D0203" w:rsidP="003D0203" w:rsidRDefault="003D0203" w14:paraId="68474B7D" w14:textId="77777777">
      <w:pPr>
        <w:shd w:val="clear" w:color="auto" w:fill="FFFFFF" w:themeFill="background1"/>
        <w:contextualSpacing/>
        <w:rPr>
          <w:rFonts w:asciiTheme="minorHAnsi" w:hAnsiTheme="minorHAnsi" w:eastAsiaTheme="minorEastAsia" w:cstheme="minorBidi"/>
          <w:color w:val="000000" w:themeColor="text1"/>
          <w:sz w:val="22"/>
          <w:szCs w:val="22"/>
        </w:rPr>
      </w:pPr>
    </w:p>
    <w:p w:rsidR="003D0203" w:rsidP="003D0203" w:rsidRDefault="003D0203" w14:paraId="1227E928" w14:textId="375DD1C0">
      <w:pPr>
        <w:shd w:val="clear" w:color="auto" w:fill="FFFFFF" w:themeFill="background1"/>
        <w:contextualSpacing/>
        <w:rPr>
          <w:rFonts w:asciiTheme="minorHAnsi" w:hAnsiTheme="minorHAnsi" w:eastAsiaTheme="minorEastAsia" w:cstheme="minorBidi"/>
          <w:b/>
          <w:bCs/>
          <w:color w:val="000000" w:themeColor="text1"/>
          <w:sz w:val="22"/>
          <w:szCs w:val="22"/>
        </w:rPr>
      </w:pPr>
      <w:r w:rsidRPr="00074121">
        <w:rPr>
          <w:rFonts w:asciiTheme="minorHAnsi" w:hAnsiTheme="minorHAnsi" w:eastAsiaTheme="minorEastAsia" w:cstheme="minorBidi"/>
          <w:color w:val="000000" w:themeColor="text1"/>
          <w:sz w:val="22"/>
          <w:szCs w:val="22"/>
        </w:rPr>
        <w:t xml:space="preserve">For PTO posts, recruitment data </w:t>
      </w:r>
      <w:r w:rsidRPr="00905F75">
        <w:rPr>
          <w:rFonts w:asciiTheme="minorHAnsi" w:hAnsiTheme="minorHAnsi" w:eastAsiaTheme="minorEastAsia" w:cstheme="minorBidi"/>
          <w:color w:val="000000" w:themeColor="text1"/>
          <w:sz w:val="22"/>
          <w:szCs w:val="22"/>
        </w:rPr>
        <w:t>(Tables 7.1 to 7.6)</w:t>
      </w:r>
      <w:r w:rsidRPr="00074121">
        <w:rPr>
          <w:rFonts w:asciiTheme="minorHAnsi" w:hAnsiTheme="minorHAnsi" w:eastAsiaTheme="minorEastAsia" w:cstheme="minorBidi"/>
          <w:color w:val="000000" w:themeColor="text1"/>
          <w:sz w:val="22"/>
          <w:szCs w:val="22"/>
        </w:rPr>
        <w:t xml:space="preserve"> reflects vertical segregation across Grades. Targeted actions </w:t>
      </w:r>
      <w:r w:rsidR="00377D1F">
        <w:rPr>
          <w:rFonts w:asciiTheme="minorHAnsi" w:hAnsiTheme="minorHAnsi" w:eastAsiaTheme="minorEastAsia" w:cstheme="minorBidi"/>
          <w:color w:val="000000" w:themeColor="text1"/>
          <w:sz w:val="22"/>
          <w:szCs w:val="22"/>
        </w:rPr>
        <w:t>will</w:t>
      </w:r>
      <w:r w:rsidRPr="00074121">
        <w:rPr>
          <w:rFonts w:asciiTheme="minorHAnsi" w:hAnsiTheme="minorHAnsi" w:eastAsiaTheme="minorEastAsia" w:cstheme="minorBidi"/>
          <w:color w:val="000000" w:themeColor="text1"/>
          <w:sz w:val="22"/>
          <w:szCs w:val="22"/>
        </w:rPr>
        <w:t xml:space="preserve"> address gender imbalances in the recruitment process, rectify</w:t>
      </w:r>
      <w:r w:rsidR="00CB1C18">
        <w:rPr>
          <w:rFonts w:asciiTheme="minorHAnsi" w:hAnsiTheme="minorHAnsi" w:eastAsiaTheme="minorEastAsia" w:cstheme="minorBidi"/>
          <w:color w:val="000000" w:themeColor="text1"/>
          <w:sz w:val="22"/>
          <w:szCs w:val="22"/>
        </w:rPr>
        <w:t>ing</w:t>
      </w:r>
      <w:r w:rsidRPr="00074121">
        <w:rPr>
          <w:rFonts w:asciiTheme="minorHAnsi" w:hAnsiTheme="minorHAnsi" w:eastAsiaTheme="minorEastAsia" w:cstheme="minorBidi"/>
          <w:color w:val="000000" w:themeColor="text1"/>
          <w:sz w:val="22"/>
          <w:szCs w:val="22"/>
        </w:rPr>
        <w:t xml:space="preserve"> career pipeline inequalities </w:t>
      </w:r>
      <w:r w:rsidRPr="00074121">
        <w:rPr>
          <w:rFonts w:asciiTheme="minorHAnsi" w:hAnsiTheme="minorHAnsi" w:eastAsiaTheme="minorEastAsia" w:cstheme="minorBidi"/>
          <w:b/>
          <w:bCs/>
          <w:color w:val="000000" w:themeColor="text1"/>
          <w:sz w:val="22"/>
          <w:szCs w:val="22"/>
        </w:rPr>
        <w:t>[Action</w:t>
      </w:r>
      <w:r w:rsidR="00373F57">
        <w:rPr>
          <w:rFonts w:asciiTheme="minorHAnsi" w:hAnsiTheme="minorHAnsi" w:eastAsiaTheme="minorEastAsia" w:cstheme="minorBidi"/>
          <w:b/>
          <w:bCs/>
          <w:color w:val="000000" w:themeColor="text1"/>
          <w:sz w:val="22"/>
          <w:szCs w:val="22"/>
        </w:rPr>
        <w:t>:</w:t>
      </w:r>
      <w:r w:rsidRPr="00074121">
        <w:rPr>
          <w:rFonts w:asciiTheme="minorHAnsi" w:hAnsiTheme="minorHAnsi" w:eastAsiaTheme="minorEastAsia" w:cstheme="minorBidi"/>
          <w:b/>
          <w:bCs/>
          <w:color w:val="000000" w:themeColor="text1"/>
          <w:sz w:val="22"/>
          <w:szCs w:val="22"/>
        </w:rPr>
        <w:t xml:space="preserve"> A9, A10]</w:t>
      </w:r>
      <w:r>
        <w:rPr>
          <w:rFonts w:asciiTheme="minorHAnsi" w:hAnsiTheme="minorHAnsi" w:eastAsiaTheme="minorEastAsia" w:cstheme="minorBidi"/>
          <w:b/>
          <w:bCs/>
          <w:color w:val="000000" w:themeColor="text1"/>
          <w:sz w:val="22"/>
          <w:szCs w:val="22"/>
        </w:rPr>
        <w:t>.</w:t>
      </w:r>
      <w:r w:rsidRPr="00074121">
        <w:rPr>
          <w:rFonts w:asciiTheme="minorHAnsi" w:hAnsiTheme="minorHAnsi" w:eastAsiaTheme="minorEastAsia" w:cstheme="minorBidi"/>
          <w:b/>
          <w:bCs/>
          <w:color w:val="000000" w:themeColor="text1"/>
          <w:sz w:val="22"/>
          <w:szCs w:val="22"/>
        </w:rPr>
        <w:t xml:space="preserve"> </w:t>
      </w:r>
    </w:p>
    <w:p w:rsidR="003D0203" w:rsidP="003D0203" w:rsidRDefault="003D0203" w14:paraId="202868D8" w14:textId="77777777">
      <w:pPr>
        <w:shd w:val="clear" w:color="auto" w:fill="FFFFFF" w:themeFill="background1"/>
        <w:contextualSpacing/>
        <w:rPr>
          <w:rFonts w:asciiTheme="minorHAnsi" w:hAnsiTheme="minorHAnsi" w:eastAsiaTheme="minorEastAsia" w:cstheme="minorBidi"/>
          <w:b/>
          <w:bCs/>
          <w:color w:val="000000" w:themeColor="text1"/>
          <w:sz w:val="22"/>
          <w:szCs w:val="22"/>
        </w:rPr>
      </w:pPr>
    </w:p>
    <w:p w:rsidRPr="00074121" w:rsidR="003D0203" w:rsidP="003D0203" w:rsidRDefault="008C741F" w14:paraId="494ADA9E" w14:textId="2298494E">
      <w:pPr>
        <w:shd w:val="clear" w:color="auto" w:fill="FFFFFF" w:themeFill="background1"/>
        <w:contextualSpacing/>
        <w:rPr>
          <w:rFonts w:asciiTheme="minorHAnsi" w:hAnsiTheme="minorHAnsi" w:eastAsiaTheme="minorEastAsia" w:cstheme="minorBidi"/>
          <w:color w:val="000000" w:themeColor="text1"/>
          <w:sz w:val="22"/>
          <w:szCs w:val="22"/>
        </w:rPr>
      </w:pPr>
      <w:r>
        <w:rPr>
          <w:rFonts w:asciiTheme="minorHAnsi" w:hAnsiTheme="minorHAnsi" w:eastAsiaTheme="minorEastAsia" w:cstheme="minorBidi"/>
          <w:color w:val="000000" w:themeColor="text1"/>
          <w:sz w:val="22"/>
          <w:szCs w:val="22"/>
        </w:rPr>
        <w:t>T</w:t>
      </w:r>
      <w:r w:rsidRPr="00074121" w:rsidR="003D0203">
        <w:rPr>
          <w:rFonts w:asciiTheme="minorHAnsi" w:hAnsiTheme="minorHAnsi" w:eastAsiaTheme="minorEastAsia" w:cstheme="minorBidi"/>
          <w:color w:val="000000" w:themeColor="text1"/>
          <w:sz w:val="22"/>
          <w:szCs w:val="22"/>
        </w:rPr>
        <w:t>here</w:t>
      </w:r>
      <w:r>
        <w:rPr>
          <w:rFonts w:asciiTheme="minorHAnsi" w:hAnsiTheme="minorHAnsi" w:eastAsiaTheme="minorEastAsia" w:cstheme="minorBidi"/>
          <w:color w:val="000000" w:themeColor="text1"/>
          <w:sz w:val="22"/>
          <w:szCs w:val="22"/>
        </w:rPr>
        <w:t xml:space="preserve"> ha</w:t>
      </w:r>
      <w:r w:rsidRPr="00074121" w:rsidR="003D0203">
        <w:rPr>
          <w:rFonts w:asciiTheme="minorHAnsi" w:hAnsiTheme="minorHAnsi" w:eastAsiaTheme="minorEastAsia" w:cstheme="minorBidi"/>
          <w:color w:val="000000" w:themeColor="text1"/>
          <w:sz w:val="22"/>
          <w:szCs w:val="22"/>
        </w:rPr>
        <w:t>s been a notable increase in the proportion of recruited Black, Asian, and minority ethnic staff, from 5% for women and 6% for men in 2018/19 to 11% for women and 12% for men in 2023/24.</w:t>
      </w:r>
    </w:p>
    <w:p w:rsidR="003D0203" w:rsidP="003D0203" w:rsidRDefault="003D0203" w14:paraId="57B1C96C" w14:textId="77777777">
      <w:pPr>
        <w:shd w:val="clear" w:color="auto" w:fill="FFFFFF" w:themeFill="background1"/>
        <w:contextualSpacing/>
        <w:rPr>
          <w:rFonts w:asciiTheme="minorHAnsi" w:hAnsiTheme="minorHAnsi" w:eastAsiaTheme="minorEastAsia" w:cstheme="minorBidi"/>
          <w:color w:val="000000" w:themeColor="text1"/>
        </w:rPr>
      </w:pPr>
    </w:p>
    <w:p w:rsidRPr="00CF07D1" w:rsidR="003D0203" w:rsidP="008F6796" w:rsidRDefault="003D0203" w14:paraId="5A890EE5" w14:textId="77777777">
      <w:pPr>
        <w:pStyle w:val="ListParagraph"/>
        <w:numPr>
          <w:ilvl w:val="0"/>
          <w:numId w:val="10"/>
        </w:numPr>
        <w:shd w:val="clear" w:color="auto" w:fill="FFFFFF" w:themeFill="background1"/>
        <w:spacing w:after="0" w:line="259" w:lineRule="auto"/>
        <w:contextualSpacing/>
        <w:rPr>
          <w:rFonts w:asciiTheme="minorHAnsi" w:hAnsiTheme="minorHAnsi" w:eastAsiaTheme="minorEastAsia" w:cstheme="minorBidi"/>
          <w:b/>
          <w:bCs/>
          <w:color w:val="000000" w:themeColor="text1"/>
        </w:rPr>
      </w:pPr>
      <w:r w:rsidRPr="006233D7">
        <w:rPr>
          <w:rFonts w:asciiTheme="minorHAnsi" w:hAnsiTheme="minorHAnsi" w:eastAsiaTheme="minorEastAsia" w:cstheme="minorBidi"/>
          <w:b/>
          <w:bCs/>
          <w:color w:val="000000" w:themeColor="text1"/>
        </w:rPr>
        <w:t>Pay</w:t>
      </w:r>
    </w:p>
    <w:p w:rsidR="003D0203" w:rsidP="003D0203" w:rsidRDefault="003D0203" w14:paraId="37082D97" w14:textId="14508AB6">
      <w:pPr>
        <w:rPr>
          <w:rFonts w:ascii="Calibri" w:hAnsi="Calibri" w:cs="Calibri" w:eastAsiaTheme="minorEastAsia"/>
          <w:color w:val="000000" w:themeColor="text1"/>
          <w:sz w:val="22"/>
          <w:szCs w:val="22"/>
        </w:rPr>
      </w:pPr>
      <w:r w:rsidRPr="00074121">
        <w:rPr>
          <w:rFonts w:ascii="Calibri" w:hAnsi="Calibri" w:cs="Calibri" w:eastAsiaTheme="minorEastAsia"/>
          <w:color w:val="000000" w:themeColor="text1"/>
          <w:sz w:val="22"/>
          <w:szCs w:val="22"/>
        </w:rPr>
        <w:t>We remain committed to Fair Work principles, paying the Real Living Wage since 2015.</w:t>
      </w:r>
      <w:r>
        <w:rPr>
          <w:rFonts w:ascii="Calibri" w:hAnsi="Calibri" w:cs="Calibri" w:eastAsiaTheme="minorEastAsia"/>
          <w:color w:val="000000" w:themeColor="text1"/>
          <w:sz w:val="22"/>
          <w:szCs w:val="22"/>
        </w:rPr>
        <w:t xml:space="preserve"> </w:t>
      </w:r>
    </w:p>
    <w:p w:rsidRPr="003D0203" w:rsidR="003D0203" w:rsidP="003D0203" w:rsidRDefault="003D0203" w14:paraId="0BABB246" w14:textId="0B72C356">
      <w:pPr>
        <w:rPr>
          <w:rFonts w:ascii="Calibri" w:hAnsi="Calibri" w:cs="Calibri" w:eastAsiaTheme="minorEastAsia"/>
          <w:color w:val="000000" w:themeColor="text1"/>
          <w:sz w:val="22"/>
          <w:szCs w:val="22"/>
        </w:rPr>
      </w:pPr>
      <w:r w:rsidRPr="0025714B">
        <w:rPr>
          <w:rFonts w:ascii="Calibri" w:hAnsi="Calibri" w:cs="Calibri"/>
          <w:sz w:val="22"/>
          <w:szCs w:val="22"/>
        </w:rPr>
        <w:t xml:space="preserve">In 2020, </w:t>
      </w:r>
      <w:r w:rsidRPr="00074121">
        <w:rPr>
          <w:rFonts w:ascii="Calibri" w:hAnsi="Calibri" w:cs="Calibri"/>
          <w:sz w:val="22"/>
          <w:szCs w:val="22"/>
        </w:rPr>
        <w:t>our</w:t>
      </w:r>
      <w:r w:rsidRPr="0025714B">
        <w:rPr>
          <w:rFonts w:ascii="Calibri" w:hAnsi="Calibri" w:cs="Calibri"/>
          <w:sz w:val="22"/>
          <w:szCs w:val="22"/>
        </w:rPr>
        <w:t xml:space="preserve"> mean gender pay gap </w:t>
      </w:r>
      <w:r w:rsidRPr="00074121">
        <w:rPr>
          <w:rFonts w:ascii="Calibri" w:hAnsi="Calibri" w:cs="Calibri"/>
          <w:sz w:val="22"/>
          <w:szCs w:val="22"/>
        </w:rPr>
        <w:t>was</w:t>
      </w:r>
      <w:r w:rsidRPr="0025714B">
        <w:rPr>
          <w:rFonts w:ascii="Calibri" w:hAnsi="Calibri" w:cs="Calibri"/>
          <w:sz w:val="22"/>
          <w:szCs w:val="22"/>
        </w:rPr>
        <w:t xml:space="preserve"> 18.7% (18.6% median) in </w:t>
      </w:r>
      <w:r w:rsidRPr="00074121">
        <w:rPr>
          <w:rFonts w:ascii="Calibri" w:hAnsi="Calibri" w:cs="Calibri"/>
          <w:sz w:val="22"/>
          <w:szCs w:val="22"/>
        </w:rPr>
        <w:t>favour</w:t>
      </w:r>
      <w:r w:rsidRPr="0025714B">
        <w:rPr>
          <w:rFonts w:ascii="Calibri" w:hAnsi="Calibri" w:cs="Calibri"/>
          <w:sz w:val="22"/>
          <w:szCs w:val="22"/>
        </w:rPr>
        <w:t xml:space="preserve"> of men</w:t>
      </w:r>
      <w:r w:rsidRPr="00074121">
        <w:rPr>
          <w:rFonts w:ascii="Calibri" w:hAnsi="Calibri" w:cs="Calibri"/>
          <w:sz w:val="22"/>
          <w:szCs w:val="22"/>
        </w:rPr>
        <w:t xml:space="preserve">. </w:t>
      </w:r>
      <w:r w:rsidRPr="0025714B">
        <w:rPr>
          <w:rFonts w:ascii="Calibri" w:hAnsi="Calibri" w:cs="Calibri"/>
          <w:sz w:val="22"/>
          <w:szCs w:val="22"/>
        </w:rPr>
        <w:t>By 2022/23, the mean gap decreased to 14.1% and further to 13.9% by February 2024, with a concurrent decrease in the median gap from 16.2% to 12.4%</w:t>
      </w:r>
      <w:r>
        <w:rPr>
          <w:rFonts w:ascii="Calibri" w:hAnsi="Calibri" w:cs="Calibri"/>
          <w:sz w:val="22"/>
          <w:szCs w:val="22"/>
        </w:rPr>
        <w:t xml:space="preserve">. </w:t>
      </w:r>
      <w:r w:rsidRPr="0025714B">
        <w:rPr>
          <w:rFonts w:ascii="Calibri" w:hAnsi="Calibri" w:cs="Calibri"/>
          <w:sz w:val="22"/>
          <w:szCs w:val="22"/>
        </w:rPr>
        <w:t xml:space="preserve">This narrowing trend, </w:t>
      </w:r>
      <w:r w:rsidR="00C82C85">
        <w:rPr>
          <w:rFonts w:ascii="Calibri" w:hAnsi="Calibri" w:cs="Calibri"/>
          <w:sz w:val="22"/>
          <w:szCs w:val="22"/>
        </w:rPr>
        <w:t>better</w:t>
      </w:r>
      <w:r w:rsidRPr="0025714B">
        <w:rPr>
          <w:rFonts w:ascii="Calibri" w:hAnsi="Calibri" w:cs="Calibri"/>
          <w:sz w:val="22"/>
          <w:szCs w:val="22"/>
        </w:rPr>
        <w:t xml:space="preserve"> than other Scottish universities</w:t>
      </w:r>
      <w:r w:rsidRPr="00074121">
        <w:rPr>
          <w:rFonts w:ascii="Calibri" w:hAnsi="Calibri" w:cs="Calibri"/>
          <w:sz w:val="22"/>
          <w:szCs w:val="22"/>
        </w:rPr>
        <w:t xml:space="preserve"> (Mainstreaming Equality Report, 2023)</w:t>
      </w:r>
      <w:r w:rsidRPr="0025714B">
        <w:rPr>
          <w:rFonts w:ascii="Calibri" w:hAnsi="Calibri" w:cs="Calibri"/>
          <w:sz w:val="22"/>
          <w:szCs w:val="22"/>
        </w:rPr>
        <w:t xml:space="preserve">, </w:t>
      </w:r>
      <w:r>
        <w:rPr>
          <w:rFonts w:ascii="Calibri" w:hAnsi="Calibri" w:cs="Calibri"/>
          <w:sz w:val="22"/>
          <w:szCs w:val="22"/>
        </w:rPr>
        <w:t>is reflective of a</w:t>
      </w:r>
      <w:r w:rsidRPr="0025714B">
        <w:rPr>
          <w:rFonts w:ascii="Calibri" w:hAnsi="Calibri" w:cs="Calibri"/>
          <w:sz w:val="22"/>
          <w:szCs w:val="22"/>
        </w:rPr>
        <w:t xml:space="preserve"> 20% increase in women applying for and achieving promotion since 2019, alongside a rise in </w:t>
      </w:r>
      <w:r>
        <w:rPr>
          <w:rFonts w:ascii="Calibri" w:hAnsi="Calibri" w:cs="Calibri"/>
          <w:sz w:val="22"/>
          <w:szCs w:val="22"/>
        </w:rPr>
        <w:t xml:space="preserve">Grade 10 </w:t>
      </w:r>
      <w:r w:rsidRPr="0025714B">
        <w:rPr>
          <w:rFonts w:ascii="Calibri" w:hAnsi="Calibri" w:cs="Calibri"/>
          <w:sz w:val="22"/>
          <w:szCs w:val="22"/>
        </w:rPr>
        <w:t>female staff. Despite this, the average salary for women at Grade 10 remains lower</w:t>
      </w:r>
      <w:r w:rsidRPr="00074121">
        <w:rPr>
          <w:rFonts w:ascii="Calibri" w:hAnsi="Calibri" w:cs="Calibri"/>
          <w:sz w:val="22"/>
          <w:szCs w:val="22"/>
        </w:rPr>
        <w:t>, in part due to the average length of service being higher for men</w:t>
      </w:r>
      <w:r w:rsidRPr="0025714B">
        <w:rPr>
          <w:rFonts w:ascii="Calibri" w:hAnsi="Calibri" w:cs="Calibri"/>
          <w:sz w:val="22"/>
          <w:szCs w:val="22"/>
        </w:rPr>
        <w:t xml:space="preserve">, although the gap has narrowed </w:t>
      </w:r>
      <w:r w:rsidRPr="00074121">
        <w:rPr>
          <w:rFonts w:ascii="Calibri" w:hAnsi="Calibri" w:cs="Calibri"/>
          <w:sz w:val="22"/>
          <w:szCs w:val="22"/>
        </w:rPr>
        <w:t xml:space="preserve">from 5.6% in 2022/23 </w:t>
      </w:r>
      <w:r w:rsidRPr="0025714B">
        <w:rPr>
          <w:rFonts w:ascii="Calibri" w:hAnsi="Calibri" w:cs="Calibri"/>
          <w:sz w:val="22"/>
          <w:szCs w:val="22"/>
        </w:rPr>
        <w:t>to 3.8% in 2024</w:t>
      </w:r>
      <w:r w:rsidRPr="00074121">
        <w:rPr>
          <w:rFonts w:ascii="Calibri" w:hAnsi="Calibri" w:cs="Calibri"/>
          <w:sz w:val="22"/>
          <w:szCs w:val="22"/>
        </w:rPr>
        <w:t xml:space="preserve">. </w:t>
      </w:r>
      <w:r w:rsidRPr="0025714B">
        <w:rPr>
          <w:rFonts w:ascii="Calibri" w:hAnsi="Calibri" w:cs="Calibri"/>
          <w:sz w:val="22"/>
          <w:szCs w:val="22"/>
        </w:rPr>
        <w:t xml:space="preserve">The </w:t>
      </w:r>
      <w:r w:rsidRPr="00074121">
        <w:rPr>
          <w:rFonts w:ascii="Calibri" w:hAnsi="Calibri" w:cs="Calibri"/>
          <w:sz w:val="22"/>
          <w:szCs w:val="22"/>
        </w:rPr>
        <w:t>U</w:t>
      </w:r>
      <w:r w:rsidRPr="0025714B">
        <w:rPr>
          <w:rFonts w:ascii="Calibri" w:hAnsi="Calibri" w:cs="Calibri"/>
          <w:sz w:val="22"/>
          <w:szCs w:val="22"/>
        </w:rPr>
        <w:t>niversity's Grade 10 framework enables agility and competitiveness in talent recruitment and retention,</w:t>
      </w:r>
      <w:r w:rsidRPr="00074121">
        <w:rPr>
          <w:rFonts w:ascii="Calibri" w:hAnsi="Calibri" w:cs="Calibri"/>
          <w:sz w:val="22"/>
          <w:szCs w:val="22"/>
        </w:rPr>
        <w:t xml:space="preserve"> underpinned by benchmarking to ensure a considered and informed approach,</w:t>
      </w:r>
      <w:r w:rsidRPr="0025714B">
        <w:rPr>
          <w:rFonts w:ascii="Calibri" w:hAnsi="Calibri" w:cs="Calibri"/>
          <w:sz w:val="22"/>
          <w:szCs w:val="22"/>
        </w:rPr>
        <w:t xml:space="preserve"> with salaries monitored</w:t>
      </w:r>
      <w:r w:rsidRPr="00074121">
        <w:rPr>
          <w:rFonts w:ascii="Calibri" w:hAnsi="Calibri" w:cs="Calibri"/>
          <w:sz w:val="22"/>
          <w:szCs w:val="22"/>
        </w:rPr>
        <w:t xml:space="preserve"> and reviewed</w:t>
      </w:r>
      <w:r w:rsidRPr="0025714B">
        <w:rPr>
          <w:rFonts w:ascii="Calibri" w:hAnsi="Calibri" w:cs="Calibri"/>
          <w:sz w:val="22"/>
          <w:szCs w:val="22"/>
        </w:rPr>
        <w:t xml:space="preserve"> by the Remuneration Committee.</w:t>
      </w:r>
    </w:p>
    <w:p w:rsidRPr="003D0203" w:rsidR="003D0203" w:rsidP="003D0203" w:rsidRDefault="003D0203" w14:paraId="1C6819CD" w14:textId="11F4E66D">
      <w:pPr>
        <w:rPr>
          <w:rFonts w:ascii="Calibri" w:hAnsi="Calibri" w:cs="Calibri"/>
          <w:sz w:val="22"/>
          <w:szCs w:val="22"/>
        </w:rPr>
      </w:pPr>
      <w:r w:rsidRPr="0025714B">
        <w:rPr>
          <w:rFonts w:ascii="Calibri" w:hAnsi="Calibri" w:cs="Calibri"/>
          <w:sz w:val="22"/>
          <w:szCs w:val="22"/>
        </w:rPr>
        <w:t>Vertical segregation persists, with a larger proportion of women in lower-grade levels (Grades 1-6</w:t>
      </w:r>
      <w:r w:rsidRPr="00074121">
        <w:rPr>
          <w:rFonts w:ascii="Calibri" w:hAnsi="Calibri" w:cs="Calibri"/>
          <w:sz w:val="22"/>
          <w:szCs w:val="22"/>
        </w:rPr>
        <w:t xml:space="preserve">; </w:t>
      </w:r>
      <w:r>
        <w:rPr>
          <w:rFonts w:ascii="Calibri" w:hAnsi="Calibri" w:cs="Calibri"/>
          <w:sz w:val="22"/>
          <w:szCs w:val="22"/>
        </w:rPr>
        <w:t>Table 4.</w:t>
      </w:r>
      <w:r w:rsidR="007B57C6">
        <w:rPr>
          <w:rFonts w:ascii="Calibri" w:hAnsi="Calibri" w:cs="Calibri"/>
          <w:sz w:val="22"/>
          <w:szCs w:val="22"/>
        </w:rPr>
        <w:t>1</w:t>
      </w:r>
      <w:r w:rsidRPr="0025714B">
        <w:rPr>
          <w:rFonts w:ascii="Calibri" w:hAnsi="Calibri" w:cs="Calibri"/>
          <w:sz w:val="22"/>
          <w:szCs w:val="22"/>
        </w:rPr>
        <w:t>). Although women now make up almost half of Grade 10 staff, their concentration at lower grades perpetuates the gender pay gap</w:t>
      </w:r>
      <w:r w:rsidRPr="00074121">
        <w:rPr>
          <w:rFonts w:ascii="Calibri" w:hAnsi="Calibri" w:cs="Calibri"/>
          <w:sz w:val="22"/>
          <w:szCs w:val="22"/>
        </w:rPr>
        <w:t xml:space="preserve">. </w:t>
      </w:r>
    </w:p>
    <w:p w:rsidRPr="0025714B" w:rsidR="003D0203" w:rsidP="003D0203" w:rsidRDefault="003D0203" w14:paraId="60B2A01E" w14:textId="31C16B51">
      <w:pPr>
        <w:spacing w:after="0"/>
        <w:rPr>
          <w:rFonts w:ascii="Calibri" w:hAnsi="Calibri" w:cs="Calibri"/>
          <w:sz w:val="22"/>
          <w:szCs w:val="22"/>
        </w:rPr>
      </w:pPr>
      <w:r w:rsidRPr="0025714B">
        <w:rPr>
          <w:rFonts w:ascii="Calibri" w:hAnsi="Calibri" w:cs="Calibri"/>
          <w:sz w:val="22"/>
          <w:szCs w:val="22"/>
        </w:rPr>
        <w:t xml:space="preserve">The mean ethnicity </w:t>
      </w:r>
      <w:proofErr w:type="gramStart"/>
      <w:r w:rsidRPr="0025714B">
        <w:rPr>
          <w:rFonts w:ascii="Calibri" w:hAnsi="Calibri" w:cs="Calibri"/>
          <w:sz w:val="22"/>
          <w:szCs w:val="22"/>
        </w:rPr>
        <w:t>pay</w:t>
      </w:r>
      <w:proofErr w:type="gramEnd"/>
      <w:r w:rsidRPr="0025714B">
        <w:rPr>
          <w:rFonts w:ascii="Calibri" w:hAnsi="Calibri" w:cs="Calibri"/>
          <w:sz w:val="22"/>
          <w:szCs w:val="22"/>
        </w:rPr>
        <w:t xml:space="preserve"> gap </w:t>
      </w:r>
      <w:r w:rsidRPr="00074121">
        <w:rPr>
          <w:rFonts w:ascii="Calibri" w:hAnsi="Calibri" w:cs="Calibri"/>
          <w:sz w:val="22"/>
          <w:szCs w:val="22"/>
        </w:rPr>
        <w:t>favours</w:t>
      </w:r>
      <w:r w:rsidRPr="0025714B">
        <w:rPr>
          <w:rFonts w:ascii="Calibri" w:hAnsi="Calibri" w:cs="Calibri"/>
          <w:sz w:val="22"/>
          <w:szCs w:val="22"/>
        </w:rPr>
        <w:t xml:space="preserve"> white staff by 10.4%, </w:t>
      </w:r>
      <w:r w:rsidRPr="00074121">
        <w:rPr>
          <w:rFonts w:ascii="Calibri" w:hAnsi="Calibri" w:cs="Calibri"/>
          <w:sz w:val="22"/>
          <w:szCs w:val="22"/>
        </w:rPr>
        <w:t>while the median pay is equal</w:t>
      </w:r>
      <w:r>
        <w:rPr>
          <w:rFonts w:ascii="Calibri" w:hAnsi="Calibri" w:cs="Calibri"/>
          <w:sz w:val="22"/>
          <w:szCs w:val="22"/>
        </w:rPr>
        <w:t xml:space="preserve">. </w:t>
      </w:r>
      <w:r w:rsidRPr="00074121">
        <w:rPr>
          <w:rFonts w:ascii="Calibri" w:hAnsi="Calibri" w:cs="Calibri"/>
          <w:sz w:val="22"/>
          <w:szCs w:val="22"/>
        </w:rPr>
        <w:t>This may be due to</w:t>
      </w:r>
      <w:r w:rsidRPr="0025714B">
        <w:rPr>
          <w:rFonts w:ascii="Calibri" w:hAnsi="Calibri" w:cs="Calibri"/>
          <w:sz w:val="22"/>
          <w:szCs w:val="22"/>
        </w:rPr>
        <w:t xml:space="preserve"> a high proportion of Black, Asian, and minority ethnic staff in mid-level grades (6 &amp; 7), with nearly 8% of </w:t>
      </w:r>
      <w:r w:rsidR="00715DBD">
        <w:rPr>
          <w:rFonts w:ascii="Calibri" w:hAnsi="Calibri" w:cs="Calibri"/>
          <w:sz w:val="22"/>
          <w:szCs w:val="22"/>
        </w:rPr>
        <w:t xml:space="preserve">overall </w:t>
      </w:r>
      <w:r w:rsidRPr="0025714B">
        <w:rPr>
          <w:rFonts w:ascii="Calibri" w:hAnsi="Calibri" w:cs="Calibri"/>
          <w:sz w:val="22"/>
          <w:szCs w:val="22"/>
        </w:rPr>
        <w:t xml:space="preserve">staff not disclosing ethnicity, </w:t>
      </w:r>
      <w:r w:rsidR="00715DBD">
        <w:rPr>
          <w:rFonts w:ascii="Calibri" w:hAnsi="Calibri" w:cs="Calibri"/>
          <w:sz w:val="22"/>
          <w:szCs w:val="22"/>
        </w:rPr>
        <w:t>and 22%</w:t>
      </w:r>
      <w:r w:rsidRPr="0025714B">
        <w:rPr>
          <w:rFonts w:ascii="Calibri" w:hAnsi="Calibri" w:cs="Calibri"/>
          <w:sz w:val="22"/>
          <w:szCs w:val="22"/>
        </w:rPr>
        <w:t xml:space="preserve"> at Grade 10</w:t>
      </w:r>
      <w:r w:rsidR="00715DBD">
        <w:rPr>
          <w:rFonts w:ascii="Calibri" w:hAnsi="Calibri" w:cs="Calibri"/>
          <w:sz w:val="22"/>
          <w:szCs w:val="22"/>
        </w:rPr>
        <w:t>.</w:t>
      </w:r>
      <w:r>
        <w:rPr>
          <w:rFonts w:ascii="Calibri" w:hAnsi="Calibri" w:cs="Calibri"/>
          <w:sz w:val="22"/>
          <w:szCs w:val="22"/>
        </w:rPr>
        <w:t xml:space="preserve"> </w:t>
      </w:r>
      <w:r w:rsidRPr="0025714B">
        <w:rPr>
          <w:rFonts w:ascii="Calibri" w:hAnsi="Calibri" w:cs="Calibri"/>
          <w:sz w:val="22"/>
          <w:szCs w:val="22"/>
        </w:rPr>
        <w:t xml:space="preserve">Further examination of gender and ethnicity trends </w:t>
      </w:r>
      <w:r w:rsidRPr="0025714B">
        <w:rPr>
          <w:rFonts w:ascii="Calibri" w:hAnsi="Calibri" w:cs="Calibri"/>
          <w:b/>
          <w:bCs/>
          <w:sz w:val="22"/>
          <w:szCs w:val="22"/>
        </w:rPr>
        <w:t>[Action A2]</w:t>
      </w:r>
      <w:r w:rsidRPr="0025714B">
        <w:rPr>
          <w:rFonts w:ascii="Calibri" w:hAnsi="Calibri" w:cs="Calibri"/>
          <w:sz w:val="22"/>
          <w:szCs w:val="22"/>
        </w:rPr>
        <w:t xml:space="preserve"> </w:t>
      </w:r>
      <w:r w:rsidR="00CC6785">
        <w:rPr>
          <w:rFonts w:ascii="Calibri" w:hAnsi="Calibri" w:cs="Calibri"/>
          <w:sz w:val="22"/>
          <w:szCs w:val="22"/>
        </w:rPr>
        <w:t>will</w:t>
      </w:r>
      <w:r w:rsidRPr="0025714B">
        <w:rPr>
          <w:rFonts w:ascii="Calibri" w:hAnsi="Calibri" w:cs="Calibri"/>
          <w:sz w:val="22"/>
          <w:szCs w:val="22"/>
        </w:rPr>
        <w:t xml:space="preserve"> inform strategies for gap reduction and increased representation at higher grades across academic and professional staff </w:t>
      </w:r>
      <w:r w:rsidRPr="0025714B">
        <w:rPr>
          <w:rFonts w:ascii="Calibri" w:hAnsi="Calibri" w:cs="Calibri"/>
          <w:b/>
          <w:bCs/>
          <w:sz w:val="22"/>
          <w:szCs w:val="22"/>
        </w:rPr>
        <w:t>[Action A</w:t>
      </w:r>
      <w:r>
        <w:rPr>
          <w:rFonts w:ascii="Calibri" w:hAnsi="Calibri" w:cs="Calibri"/>
          <w:b/>
          <w:bCs/>
          <w:sz w:val="22"/>
          <w:szCs w:val="22"/>
        </w:rPr>
        <w:t>9</w:t>
      </w:r>
      <w:r w:rsidRPr="0025714B">
        <w:rPr>
          <w:rFonts w:ascii="Calibri" w:hAnsi="Calibri" w:cs="Calibri"/>
          <w:b/>
          <w:bCs/>
          <w:sz w:val="22"/>
          <w:szCs w:val="22"/>
        </w:rPr>
        <w:t>].</w:t>
      </w:r>
      <w:r w:rsidRPr="0025714B">
        <w:rPr>
          <w:rFonts w:ascii="Calibri" w:hAnsi="Calibri" w:cs="Calibri"/>
          <w:sz w:val="22"/>
          <w:szCs w:val="22"/>
        </w:rPr>
        <w:t xml:space="preserve"> </w:t>
      </w:r>
    </w:p>
    <w:p w:rsidR="003D0203" w:rsidP="003D0203" w:rsidRDefault="003D0203" w14:paraId="3FB58626" w14:textId="77777777">
      <w:pPr>
        <w:shd w:val="clear" w:color="auto" w:fill="FFFFFF" w:themeFill="background1"/>
        <w:spacing w:after="160"/>
        <w:contextualSpacing/>
        <w:rPr>
          <w:rFonts w:ascii="Calibri" w:hAnsi="Calibri" w:cs="Calibri"/>
          <w:b/>
          <w:bCs/>
          <w:color w:val="000000" w:themeColor="text1"/>
        </w:rPr>
      </w:pPr>
    </w:p>
    <w:p w:rsidRPr="00F84771" w:rsidR="003D0203" w:rsidP="008F6796" w:rsidRDefault="003D0203" w14:paraId="31E8452F" w14:textId="77777777">
      <w:pPr>
        <w:pStyle w:val="ListParagraph"/>
        <w:numPr>
          <w:ilvl w:val="0"/>
          <w:numId w:val="10"/>
        </w:numPr>
        <w:shd w:val="clear" w:color="auto" w:fill="FFFFFF" w:themeFill="background1"/>
        <w:spacing w:after="0" w:line="259" w:lineRule="auto"/>
        <w:ind w:left="357" w:hanging="357"/>
        <w:contextualSpacing/>
        <w:rPr>
          <w:rFonts w:ascii="Calibri" w:hAnsi="Calibri" w:cs="Calibri"/>
          <w:b/>
          <w:bCs/>
          <w:color w:val="000000" w:themeColor="text1"/>
        </w:rPr>
      </w:pPr>
      <w:r w:rsidRPr="00265272">
        <w:rPr>
          <w:rFonts w:asciiTheme="minorHAnsi" w:hAnsiTheme="minorHAnsi" w:eastAsiaTheme="minorEastAsia" w:cstheme="minorBidi"/>
          <w:b/>
          <w:bCs/>
          <w:color w:val="000000" w:themeColor="text1"/>
        </w:rPr>
        <w:t xml:space="preserve">Recognition </w:t>
      </w:r>
    </w:p>
    <w:p w:rsidRPr="00074121" w:rsidR="003D0203" w:rsidP="003D0203" w:rsidRDefault="003D0203" w14:paraId="36B2ECB3" w14:textId="606234DA">
      <w:pPr>
        <w:spacing w:after="160"/>
        <w:contextualSpacing/>
        <w:rPr>
          <w:rFonts w:asciiTheme="minorHAnsi" w:hAnsiTheme="minorHAnsi" w:eastAsiaTheme="minorEastAsia" w:cstheme="minorBidi"/>
          <w:color w:val="000000" w:themeColor="text1"/>
          <w:sz w:val="22"/>
          <w:szCs w:val="22"/>
        </w:rPr>
      </w:pPr>
      <w:r w:rsidRPr="28CF3877">
        <w:rPr>
          <w:rFonts w:asciiTheme="minorHAnsi" w:hAnsiTheme="minorHAnsi" w:eastAsiaTheme="minorEastAsia" w:cstheme="minorBidi"/>
          <w:color w:val="000000" w:themeColor="text1"/>
          <w:sz w:val="22"/>
          <w:szCs w:val="22"/>
        </w:rPr>
        <w:t xml:space="preserve">The Recognition Award Scheme (RAS) is an annual opportunity to acknowledge and celebrate staff whose exceptional contribution deserves </w:t>
      </w:r>
      <w:proofErr w:type="gramStart"/>
      <w:r w:rsidRPr="28CF3877">
        <w:rPr>
          <w:rFonts w:asciiTheme="minorHAnsi" w:hAnsiTheme="minorHAnsi" w:eastAsiaTheme="minorEastAsia" w:cstheme="minorBidi"/>
          <w:color w:val="000000" w:themeColor="text1"/>
          <w:sz w:val="22"/>
          <w:szCs w:val="22"/>
        </w:rPr>
        <w:t>particular recognition</w:t>
      </w:r>
      <w:proofErr w:type="gramEnd"/>
      <w:r w:rsidRPr="28CF3877">
        <w:rPr>
          <w:rFonts w:asciiTheme="minorHAnsi" w:hAnsiTheme="minorHAnsi" w:eastAsiaTheme="minorEastAsia" w:cstheme="minorBidi"/>
          <w:color w:val="000000" w:themeColor="text1"/>
          <w:sz w:val="22"/>
          <w:szCs w:val="22"/>
        </w:rPr>
        <w:t xml:space="preserve">. Successful nominations to RAS have included individuals who have led, or contributed to, EDI initiatives. The Scheme is open to staff in all role types in Grades 1-9.  Analysis of nomination data shows that of all nominations received a higher proportion of those are for women.  This is not representative of the overall population by gender therefore further analysis is required to identify why this imbalance occurs </w:t>
      </w:r>
      <w:r w:rsidRPr="28CF3877">
        <w:rPr>
          <w:rFonts w:asciiTheme="minorHAnsi" w:hAnsiTheme="minorHAnsi" w:eastAsiaTheme="minorEastAsia" w:cstheme="minorBidi"/>
          <w:b/>
          <w:bCs/>
          <w:color w:val="000000" w:themeColor="text1"/>
          <w:sz w:val="22"/>
          <w:szCs w:val="22"/>
        </w:rPr>
        <w:t>[Action A</w:t>
      </w:r>
      <w:r w:rsidR="00B501C9">
        <w:rPr>
          <w:rFonts w:asciiTheme="minorHAnsi" w:hAnsiTheme="minorHAnsi" w:eastAsiaTheme="minorEastAsia" w:cstheme="minorBidi"/>
          <w:b/>
          <w:bCs/>
          <w:color w:val="000000" w:themeColor="text1"/>
          <w:sz w:val="22"/>
          <w:szCs w:val="22"/>
        </w:rPr>
        <w:t>3</w:t>
      </w:r>
      <w:r w:rsidRPr="28CF3877">
        <w:rPr>
          <w:rFonts w:asciiTheme="minorHAnsi" w:hAnsiTheme="minorHAnsi" w:eastAsiaTheme="minorEastAsia" w:cstheme="minorBidi"/>
          <w:b/>
          <w:bCs/>
          <w:color w:val="000000" w:themeColor="text1"/>
          <w:sz w:val="22"/>
          <w:szCs w:val="22"/>
        </w:rPr>
        <w:t>]</w:t>
      </w:r>
      <w:r w:rsidRPr="28CF3877">
        <w:rPr>
          <w:rFonts w:asciiTheme="minorHAnsi" w:hAnsiTheme="minorHAnsi" w:eastAsiaTheme="minorEastAsia" w:cstheme="minorBidi"/>
          <w:color w:val="000000" w:themeColor="text1"/>
          <w:sz w:val="22"/>
          <w:szCs w:val="22"/>
        </w:rPr>
        <w:t xml:space="preserve">.  </w:t>
      </w:r>
    </w:p>
    <w:p w:rsidRPr="00074121" w:rsidR="003D0203" w:rsidP="003D0203" w:rsidRDefault="003D0203" w14:paraId="092F5397" w14:textId="77777777">
      <w:pPr>
        <w:shd w:val="clear" w:color="auto" w:fill="FFFFFF" w:themeFill="background1"/>
        <w:spacing w:after="160"/>
        <w:contextualSpacing/>
        <w:rPr>
          <w:rFonts w:ascii="Calibri" w:hAnsi="Calibri" w:cs="Calibri"/>
          <w:b/>
          <w:bCs/>
          <w:color w:val="000000" w:themeColor="text1"/>
          <w:sz w:val="22"/>
          <w:szCs w:val="22"/>
        </w:rPr>
      </w:pPr>
    </w:p>
    <w:p w:rsidR="003D0203" w:rsidP="000C6630" w:rsidRDefault="003D0203" w14:paraId="49FE503B" w14:textId="0774B781">
      <w:pPr>
        <w:shd w:val="clear" w:color="auto" w:fill="FFFFFF" w:themeFill="background1"/>
        <w:spacing w:after="160"/>
        <w:contextualSpacing/>
        <w:rPr>
          <w:rFonts w:ascii="Calibri" w:hAnsi="Calibri" w:cs="Calibri"/>
          <w:color w:val="000000" w:themeColor="text1"/>
          <w:sz w:val="22"/>
          <w:szCs w:val="22"/>
        </w:rPr>
      </w:pPr>
      <w:r w:rsidRPr="00074121">
        <w:rPr>
          <w:rFonts w:ascii="Calibri" w:hAnsi="Calibri" w:cs="Calibri"/>
          <w:color w:val="000000" w:themeColor="text1"/>
          <w:sz w:val="22"/>
          <w:szCs w:val="22"/>
        </w:rPr>
        <w:t xml:space="preserve">The Remuneration Committee process also provides a yearly mechanism through which Grade 10 </w:t>
      </w:r>
      <w:r>
        <w:rPr>
          <w:rFonts w:ascii="Calibri" w:hAnsi="Calibri" w:cs="Calibri"/>
          <w:color w:val="000000" w:themeColor="text1"/>
          <w:sz w:val="22"/>
          <w:szCs w:val="22"/>
        </w:rPr>
        <w:t xml:space="preserve">staff </w:t>
      </w:r>
      <w:r w:rsidRPr="00074121">
        <w:rPr>
          <w:rFonts w:ascii="Calibri" w:hAnsi="Calibri" w:cs="Calibri"/>
          <w:color w:val="000000" w:themeColor="text1"/>
          <w:sz w:val="22"/>
          <w:szCs w:val="22"/>
        </w:rPr>
        <w:t xml:space="preserve">can be nominated for a pay award </w:t>
      </w:r>
      <w:proofErr w:type="gramStart"/>
      <w:r w:rsidRPr="00074121">
        <w:rPr>
          <w:rFonts w:ascii="Calibri" w:hAnsi="Calibri" w:cs="Calibri"/>
          <w:color w:val="000000" w:themeColor="text1"/>
          <w:sz w:val="22"/>
          <w:szCs w:val="22"/>
        </w:rPr>
        <w:t>on the basis of</w:t>
      </w:r>
      <w:proofErr w:type="gramEnd"/>
      <w:r w:rsidRPr="00074121">
        <w:rPr>
          <w:rFonts w:ascii="Calibri" w:hAnsi="Calibri" w:cs="Calibri"/>
          <w:color w:val="000000" w:themeColor="text1"/>
          <w:sz w:val="22"/>
          <w:szCs w:val="22"/>
        </w:rPr>
        <w:t xml:space="preserve"> exceptional contribution, in the form of a one-off payment or a consolidated increase. The process provides a framework </w:t>
      </w:r>
      <w:r w:rsidR="00937A8E">
        <w:rPr>
          <w:rFonts w:ascii="Calibri" w:hAnsi="Calibri" w:cs="Calibri"/>
          <w:color w:val="000000" w:themeColor="text1"/>
          <w:sz w:val="22"/>
          <w:szCs w:val="22"/>
        </w:rPr>
        <w:t xml:space="preserve">to </w:t>
      </w:r>
      <w:r w:rsidRPr="00074121">
        <w:rPr>
          <w:rFonts w:ascii="Calibri" w:hAnsi="Calibri" w:cs="Calibri"/>
          <w:color w:val="000000" w:themeColor="text1"/>
          <w:sz w:val="22"/>
          <w:szCs w:val="22"/>
        </w:rPr>
        <w:t xml:space="preserve">review senior staff salaries on an annual basis through a gender </w:t>
      </w:r>
      <w:r w:rsidR="00937A8E">
        <w:rPr>
          <w:rFonts w:ascii="Calibri" w:hAnsi="Calibri" w:cs="Calibri"/>
          <w:color w:val="000000" w:themeColor="text1"/>
          <w:sz w:val="22"/>
          <w:szCs w:val="22"/>
        </w:rPr>
        <w:t>equality</w:t>
      </w:r>
      <w:r w:rsidRPr="00074121">
        <w:rPr>
          <w:rFonts w:ascii="Calibri" w:hAnsi="Calibri" w:cs="Calibri"/>
          <w:color w:val="000000" w:themeColor="text1"/>
          <w:sz w:val="22"/>
          <w:szCs w:val="22"/>
        </w:rPr>
        <w:t xml:space="preserve"> lens </w:t>
      </w:r>
      <w:r w:rsidR="00937A8E">
        <w:rPr>
          <w:rFonts w:ascii="Calibri" w:hAnsi="Calibri" w:cs="Calibri"/>
          <w:color w:val="000000" w:themeColor="text1"/>
          <w:sz w:val="22"/>
          <w:szCs w:val="22"/>
        </w:rPr>
        <w:t>and</w:t>
      </w:r>
      <w:r w:rsidRPr="00074121">
        <w:rPr>
          <w:rFonts w:ascii="Calibri" w:hAnsi="Calibri" w:cs="Calibri"/>
          <w:color w:val="000000" w:themeColor="text1"/>
          <w:sz w:val="22"/>
          <w:szCs w:val="22"/>
        </w:rPr>
        <w:t xml:space="preserve"> identify any disparities. Ongoing work in this area has contributed to a narrowing of the </w:t>
      </w:r>
      <w:r w:rsidR="00281839">
        <w:rPr>
          <w:rFonts w:ascii="Calibri" w:hAnsi="Calibri" w:cs="Calibri"/>
          <w:color w:val="000000" w:themeColor="text1"/>
          <w:sz w:val="22"/>
          <w:szCs w:val="22"/>
        </w:rPr>
        <w:t xml:space="preserve">gender </w:t>
      </w:r>
      <w:r w:rsidRPr="00074121">
        <w:rPr>
          <w:rFonts w:ascii="Calibri" w:hAnsi="Calibri" w:cs="Calibri"/>
          <w:color w:val="000000" w:themeColor="text1"/>
          <w:sz w:val="22"/>
          <w:szCs w:val="22"/>
        </w:rPr>
        <w:t>pay gap</w:t>
      </w:r>
      <w:r w:rsidR="00281839">
        <w:rPr>
          <w:rFonts w:ascii="Calibri" w:hAnsi="Calibri" w:cs="Calibri"/>
          <w:color w:val="000000" w:themeColor="text1"/>
          <w:sz w:val="22"/>
          <w:szCs w:val="22"/>
        </w:rPr>
        <w:t xml:space="preserve"> at </w:t>
      </w:r>
      <w:r w:rsidRPr="00074121">
        <w:rPr>
          <w:rFonts w:ascii="Calibri" w:hAnsi="Calibri" w:cs="Calibri"/>
          <w:color w:val="000000" w:themeColor="text1"/>
          <w:sz w:val="22"/>
          <w:szCs w:val="22"/>
        </w:rPr>
        <w:t>Grade 10.</w:t>
      </w:r>
    </w:p>
    <w:p w:rsidRPr="000C6630" w:rsidR="00AC2DAF" w:rsidP="000C6630" w:rsidRDefault="00AC2DAF" w14:paraId="3BCA4F1E" w14:textId="77777777">
      <w:pPr>
        <w:shd w:val="clear" w:color="auto" w:fill="FFFFFF" w:themeFill="background1"/>
        <w:spacing w:after="160"/>
        <w:contextualSpacing/>
        <w:rPr>
          <w:rFonts w:ascii="Calibri" w:hAnsi="Calibri" w:cs="Calibri"/>
          <w:color w:val="000000" w:themeColor="text1"/>
          <w:sz w:val="22"/>
          <w:szCs w:val="22"/>
        </w:rPr>
      </w:pPr>
    </w:p>
    <w:p w:rsidRPr="000312CB" w:rsidR="003D0203" w:rsidP="008F6796" w:rsidRDefault="003D0203" w14:paraId="3C58BE6D" w14:textId="04BAE2F4">
      <w:pPr>
        <w:pStyle w:val="ListParagraph"/>
        <w:numPr>
          <w:ilvl w:val="0"/>
          <w:numId w:val="10"/>
        </w:numPr>
        <w:shd w:val="clear" w:color="auto" w:fill="FFFFFF" w:themeFill="background1"/>
        <w:spacing w:after="0" w:line="259" w:lineRule="auto"/>
        <w:ind w:left="357" w:hanging="357"/>
        <w:contextualSpacing/>
        <w:rPr>
          <w:rFonts w:asciiTheme="minorHAnsi" w:hAnsiTheme="minorHAnsi" w:eastAsiaTheme="minorEastAsia" w:cstheme="minorBidi"/>
          <w:b/>
          <w:bCs/>
          <w:color w:val="000000" w:themeColor="text1"/>
        </w:rPr>
      </w:pPr>
      <w:r w:rsidRPr="00182B22">
        <w:rPr>
          <w:rFonts w:asciiTheme="minorHAnsi" w:hAnsiTheme="minorHAnsi" w:eastAsiaTheme="minorEastAsia" w:cstheme="minorBidi"/>
          <w:b/>
          <w:bCs/>
          <w:color w:val="000000" w:themeColor="text1"/>
        </w:rPr>
        <w:t>Development</w:t>
      </w:r>
      <w:r w:rsidR="0045395F">
        <w:rPr>
          <w:rFonts w:asciiTheme="minorHAnsi" w:hAnsiTheme="minorHAnsi" w:eastAsiaTheme="minorEastAsia" w:cstheme="minorBidi"/>
          <w:b/>
          <w:bCs/>
          <w:color w:val="000000" w:themeColor="text1"/>
        </w:rPr>
        <w:t>, p</w:t>
      </w:r>
      <w:r w:rsidRPr="00182B22">
        <w:rPr>
          <w:rFonts w:asciiTheme="minorHAnsi" w:hAnsiTheme="minorHAnsi" w:eastAsiaTheme="minorEastAsia" w:cstheme="minorBidi"/>
          <w:b/>
          <w:bCs/>
          <w:color w:val="000000" w:themeColor="text1"/>
        </w:rPr>
        <w:t xml:space="preserve">rogression and </w:t>
      </w:r>
      <w:r w:rsidR="0045395F">
        <w:rPr>
          <w:rFonts w:asciiTheme="minorHAnsi" w:hAnsiTheme="minorHAnsi" w:eastAsiaTheme="minorEastAsia" w:cstheme="minorBidi"/>
          <w:b/>
          <w:bCs/>
          <w:color w:val="000000" w:themeColor="text1"/>
        </w:rPr>
        <w:t>support</w:t>
      </w:r>
    </w:p>
    <w:p w:rsidRPr="007D4F01" w:rsidR="003D0203" w:rsidP="003D0203" w:rsidRDefault="007B27BF" w14:paraId="70FB42FD" w14:textId="48E61D58">
      <w:pPr>
        <w:rPr>
          <w:rFonts w:ascii="Calibri" w:hAnsi="Calibri" w:cs="Calibri"/>
          <w:color w:val="0D0D0D"/>
          <w:sz w:val="22"/>
          <w:szCs w:val="22"/>
          <w:shd w:val="clear" w:color="auto" w:fill="FFFFFF"/>
        </w:rPr>
      </w:pPr>
      <w:r>
        <w:rPr>
          <w:rFonts w:ascii="Calibri" w:hAnsi="Calibri" w:cs="Calibri"/>
          <w:sz w:val="22"/>
          <w:szCs w:val="22"/>
        </w:rPr>
        <w:t>O</w:t>
      </w:r>
      <w:r w:rsidRPr="00A96763" w:rsidR="00A96763">
        <w:rPr>
          <w:rFonts w:ascii="Calibri" w:hAnsi="Calibri" w:cs="Calibri"/>
          <w:sz w:val="22"/>
          <w:szCs w:val="22"/>
        </w:rPr>
        <w:t xml:space="preserve">ur </w:t>
      </w:r>
      <w:r w:rsidR="000773F4">
        <w:rPr>
          <w:rFonts w:ascii="Calibri" w:hAnsi="Calibri" w:cs="Calibri"/>
          <w:sz w:val="22"/>
          <w:szCs w:val="22"/>
        </w:rPr>
        <w:t xml:space="preserve">new </w:t>
      </w:r>
      <w:r w:rsidRPr="00A96763" w:rsidR="00A96763">
        <w:rPr>
          <w:rFonts w:ascii="Calibri" w:hAnsi="Calibri" w:cs="Calibri"/>
          <w:sz w:val="22"/>
          <w:szCs w:val="22"/>
        </w:rPr>
        <w:t>institutional People Strategy commit</w:t>
      </w:r>
      <w:r w:rsidR="009E6E7D">
        <w:rPr>
          <w:rFonts w:ascii="Calibri" w:hAnsi="Calibri" w:cs="Calibri"/>
          <w:sz w:val="22"/>
          <w:szCs w:val="22"/>
        </w:rPr>
        <w:t>s</w:t>
      </w:r>
      <w:r w:rsidR="00593FFF">
        <w:rPr>
          <w:rFonts w:ascii="Calibri" w:hAnsi="Calibri" w:cs="Calibri"/>
          <w:sz w:val="22"/>
          <w:szCs w:val="22"/>
        </w:rPr>
        <w:t xml:space="preserve"> us</w:t>
      </w:r>
      <w:r w:rsidRPr="00A96763" w:rsidR="00A96763">
        <w:rPr>
          <w:rFonts w:ascii="Calibri" w:hAnsi="Calibri" w:cs="Calibri"/>
          <w:sz w:val="22"/>
          <w:szCs w:val="22"/>
        </w:rPr>
        <w:t xml:space="preserve"> to creat</w:t>
      </w:r>
      <w:r w:rsidR="00DB0B99">
        <w:rPr>
          <w:rFonts w:ascii="Calibri" w:hAnsi="Calibri" w:cs="Calibri"/>
          <w:sz w:val="22"/>
          <w:szCs w:val="22"/>
        </w:rPr>
        <w:t>ing</w:t>
      </w:r>
      <w:r w:rsidRPr="00A96763" w:rsidR="00A96763">
        <w:rPr>
          <w:rFonts w:ascii="Calibri" w:hAnsi="Calibri" w:cs="Calibri"/>
          <w:sz w:val="22"/>
          <w:szCs w:val="22"/>
        </w:rPr>
        <w:t xml:space="preserve"> a culture where every staff member can achieve their ambitions</w:t>
      </w:r>
      <w:r w:rsidR="000773F4">
        <w:rPr>
          <w:rFonts w:ascii="Calibri" w:hAnsi="Calibri" w:cs="Calibri"/>
          <w:sz w:val="22"/>
          <w:szCs w:val="22"/>
        </w:rPr>
        <w:t>.</w:t>
      </w:r>
      <w:r w:rsidRPr="000773F4" w:rsidR="00A96763">
        <w:rPr>
          <w:rFonts w:ascii="Calibri" w:hAnsi="Calibri" w:cs="Calibri"/>
          <w:color w:val="0D0D0D"/>
          <w:sz w:val="22"/>
          <w:szCs w:val="22"/>
          <w:shd w:val="clear" w:color="auto" w:fill="FFFFFF"/>
        </w:rPr>
        <w:t xml:space="preserve"> </w:t>
      </w:r>
      <w:r w:rsidRPr="00074121" w:rsidR="003D0203">
        <w:rPr>
          <w:rFonts w:ascii="Calibri" w:hAnsi="Calibri" w:cs="Calibri"/>
          <w:color w:val="0D0D0D"/>
          <w:sz w:val="22"/>
          <w:szCs w:val="22"/>
          <w:shd w:val="clear" w:color="auto" w:fill="FFFFFF"/>
        </w:rPr>
        <w:t xml:space="preserve">Individual development needs are addressed through annual "Achieving Success" conversations, ensuring achievements, objectives and career ambitions are discussed. </w:t>
      </w:r>
      <w:r w:rsidR="003D0203">
        <w:rPr>
          <w:rFonts w:ascii="Calibri" w:hAnsi="Calibri" w:cs="Calibri"/>
          <w:color w:val="0D0D0D"/>
          <w:sz w:val="22"/>
          <w:szCs w:val="22"/>
          <w:shd w:val="clear" w:color="auto" w:fill="FFFFFF"/>
        </w:rPr>
        <w:t>The process also provides the opportunity for individuals to discuss their contribution to EDI initiatives. Deans</w:t>
      </w:r>
      <w:r w:rsidRPr="00074121" w:rsidR="003D0203">
        <w:rPr>
          <w:rFonts w:ascii="Calibri" w:hAnsi="Calibri" w:cs="Calibri"/>
          <w:color w:val="0D0D0D"/>
          <w:sz w:val="22"/>
          <w:szCs w:val="22"/>
          <w:shd w:val="clear" w:color="auto" w:fill="FFFFFF"/>
        </w:rPr>
        <w:t xml:space="preserve"> of Facult</w:t>
      </w:r>
      <w:r w:rsidR="00D71F36">
        <w:rPr>
          <w:rFonts w:ascii="Calibri" w:hAnsi="Calibri" w:cs="Calibri"/>
          <w:color w:val="0D0D0D"/>
          <w:sz w:val="22"/>
          <w:szCs w:val="22"/>
          <w:shd w:val="clear" w:color="auto" w:fill="FFFFFF"/>
        </w:rPr>
        <w:t>y</w:t>
      </w:r>
      <w:r w:rsidRPr="00074121" w:rsidR="003D0203">
        <w:rPr>
          <w:rFonts w:ascii="Calibri" w:hAnsi="Calibri" w:cs="Calibri"/>
          <w:color w:val="0D0D0D"/>
          <w:sz w:val="22"/>
          <w:szCs w:val="22"/>
          <w:shd w:val="clear" w:color="auto" w:fill="FFFFFF"/>
        </w:rPr>
        <w:t xml:space="preserve"> and Executive Directors are responsible for ensuring managers are confident in undertaking these conversations and reviewing all completed forms </w:t>
      </w:r>
      <w:r w:rsidRPr="00074121" w:rsidR="003D0203">
        <w:rPr>
          <w:rFonts w:ascii="Calibri" w:hAnsi="Calibri" w:cs="Calibri"/>
          <w:b/>
          <w:bCs/>
          <w:color w:val="0D0D0D"/>
          <w:sz w:val="22"/>
          <w:szCs w:val="22"/>
          <w:shd w:val="clear" w:color="auto" w:fill="FFFFFF"/>
        </w:rPr>
        <w:t xml:space="preserve">[Action A4, </w:t>
      </w:r>
      <w:r w:rsidR="003D0203">
        <w:rPr>
          <w:rFonts w:ascii="Calibri" w:hAnsi="Calibri" w:cs="Calibri"/>
          <w:b/>
          <w:bCs/>
          <w:color w:val="0D0D0D"/>
          <w:sz w:val="22"/>
          <w:szCs w:val="22"/>
          <w:shd w:val="clear" w:color="auto" w:fill="FFFFFF"/>
        </w:rPr>
        <w:t xml:space="preserve">A6, A7, </w:t>
      </w:r>
      <w:r w:rsidRPr="00074121" w:rsidR="003D0203">
        <w:rPr>
          <w:rFonts w:ascii="Calibri" w:hAnsi="Calibri" w:cs="Calibri"/>
          <w:b/>
          <w:bCs/>
          <w:color w:val="0D0D0D"/>
          <w:sz w:val="22"/>
          <w:szCs w:val="22"/>
          <w:shd w:val="clear" w:color="auto" w:fill="FFFFFF"/>
        </w:rPr>
        <w:t>A1</w:t>
      </w:r>
      <w:r w:rsidR="003D0203">
        <w:rPr>
          <w:rFonts w:ascii="Calibri" w:hAnsi="Calibri" w:cs="Calibri"/>
          <w:b/>
          <w:bCs/>
          <w:color w:val="0D0D0D"/>
          <w:sz w:val="22"/>
          <w:szCs w:val="22"/>
          <w:shd w:val="clear" w:color="auto" w:fill="FFFFFF"/>
        </w:rPr>
        <w:t>1</w:t>
      </w:r>
      <w:r w:rsidRPr="00074121" w:rsidR="003D0203">
        <w:rPr>
          <w:rFonts w:ascii="Calibri" w:hAnsi="Calibri" w:cs="Calibri"/>
          <w:b/>
          <w:bCs/>
          <w:color w:val="0D0D0D"/>
          <w:sz w:val="22"/>
          <w:szCs w:val="22"/>
          <w:shd w:val="clear" w:color="auto" w:fill="FFFFFF"/>
        </w:rPr>
        <w:t xml:space="preserve">]. </w:t>
      </w:r>
    </w:p>
    <w:p w:rsidRPr="00074121" w:rsidR="003D0203" w:rsidP="003D0203" w:rsidRDefault="003D0203" w14:paraId="7A6D4AF9" w14:textId="22149D42">
      <w:pPr>
        <w:rPr>
          <w:rFonts w:ascii="Calibri" w:hAnsi="Calibri" w:cs="Calibri"/>
          <w:color w:val="0D0D0D"/>
          <w:sz w:val="22"/>
          <w:szCs w:val="22"/>
          <w:shd w:val="clear" w:color="auto" w:fill="FFFFFF"/>
        </w:rPr>
      </w:pPr>
      <w:r w:rsidRPr="00074121">
        <w:rPr>
          <w:rFonts w:ascii="Calibri" w:hAnsi="Calibri" w:cs="Calibri"/>
          <w:color w:val="0D0D0D"/>
          <w:sz w:val="22"/>
          <w:szCs w:val="22"/>
          <w:shd w:val="clear" w:color="auto" w:fill="FFFFFF"/>
        </w:rPr>
        <w:t>Previously, development needs were addressed locally</w:t>
      </w:r>
      <w:r>
        <w:rPr>
          <w:rFonts w:ascii="Calibri" w:hAnsi="Calibri" w:cs="Calibri"/>
          <w:color w:val="0D0D0D"/>
          <w:sz w:val="22"/>
          <w:szCs w:val="22"/>
          <w:shd w:val="clear" w:color="auto" w:fill="FFFFFF"/>
        </w:rPr>
        <w:t xml:space="preserve">. </w:t>
      </w:r>
      <w:r w:rsidRPr="00074121">
        <w:rPr>
          <w:rFonts w:ascii="Calibri" w:hAnsi="Calibri" w:cs="Calibri" w:eastAsiaTheme="minorEastAsia"/>
          <w:color w:val="000000" w:themeColor="text1"/>
          <w:sz w:val="22"/>
          <w:szCs w:val="22"/>
        </w:rPr>
        <w:t xml:space="preserve">Capturing </w:t>
      </w:r>
      <w:r>
        <w:rPr>
          <w:rFonts w:ascii="Calibri" w:hAnsi="Calibri" w:cs="Calibri" w:eastAsiaTheme="minorEastAsia"/>
          <w:color w:val="000000" w:themeColor="text1"/>
          <w:sz w:val="22"/>
          <w:szCs w:val="22"/>
        </w:rPr>
        <w:t xml:space="preserve">institutional </w:t>
      </w:r>
      <w:r w:rsidRPr="00074121">
        <w:rPr>
          <w:rFonts w:ascii="Calibri" w:hAnsi="Calibri" w:cs="Calibri" w:eastAsiaTheme="minorEastAsia"/>
          <w:color w:val="000000" w:themeColor="text1"/>
          <w:sz w:val="22"/>
          <w:szCs w:val="22"/>
        </w:rPr>
        <w:t xml:space="preserve">data on development requests will be key to informing inclusive practice. </w:t>
      </w:r>
      <w:r w:rsidRPr="00074121">
        <w:rPr>
          <w:rFonts w:ascii="Calibri" w:hAnsi="Calibri" w:cs="Calibri"/>
          <w:color w:val="0D0D0D"/>
          <w:sz w:val="22"/>
          <w:szCs w:val="22"/>
          <w:shd w:val="clear" w:color="auto" w:fill="FFFFFF"/>
        </w:rPr>
        <w:t>Priorities</w:t>
      </w:r>
      <w:r>
        <w:rPr>
          <w:rFonts w:ascii="Calibri" w:hAnsi="Calibri" w:cs="Calibri"/>
          <w:color w:val="0D0D0D"/>
          <w:sz w:val="22"/>
          <w:szCs w:val="22"/>
          <w:shd w:val="clear" w:color="auto" w:fill="FFFFFF"/>
        </w:rPr>
        <w:t xml:space="preserve"> </w:t>
      </w:r>
      <w:r w:rsidRPr="00074121">
        <w:rPr>
          <w:rFonts w:ascii="Calibri" w:hAnsi="Calibri" w:cs="Calibri"/>
          <w:color w:val="0D0D0D"/>
          <w:sz w:val="22"/>
          <w:szCs w:val="22"/>
          <w:shd w:val="clear" w:color="auto" w:fill="FFFFFF"/>
        </w:rPr>
        <w:t>include tracking access to learning opportunities, including the identification of trends/biases in who is benefiting from opportunities, and scoping skills gaps</w:t>
      </w:r>
      <w:r>
        <w:rPr>
          <w:rFonts w:ascii="Calibri" w:hAnsi="Calibri" w:cs="Calibri"/>
          <w:color w:val="0D0D0D"/>
          <w:sz w:val="22"/>
          <w:szCs w:val="22"/>
          <w:shd w:val="clear" w:color="auto" w:fill="FFFFFF"/>
        </w:rPr>
        <w:t xml:space="preserve"> </w:t>
      </w:r>
      <w:r>
        <w:rPr>
          <w:rFonts w:ascii="Calibri" w:hAnsi="Calibri" w:cs="Calibri"/>
          <w:b/>
          <w:bCs/>
          <w:color w:val="0D0D0D"/>
          <w:sz w:val="22"/>
          <w:szCs w:val="22"/>
          <w:shd w:val="clear" w:color="auto" w:fill="FFFFFF"/>
        </w:rPr>
        <w:t>[Action: A4]</w:t>
      </w:r>
      <w:r>
        <w:rPr>
          <w:rFonts w:ascii="Calibri" w:hAnsi="Calibri" w:cs="Calibri"/>
          <w:color w:val="0D0D0D"/>
          <w:sz w:val="22"/>
          <w:szCs w:val="22"/>
          <w:shd w:val="clear" w:color="auto" w:fill="FFFFFF"/>
        </w:rPr>
        <w:t>.</w:t>
      </w:r>
    </w:p>
    <w:p w:rsidR="003D0203" w:rsidP="003D0203" w:rsidRDefault="003D0203" w14:paraId="4DE21C2E" w14:textId="77777777">
      <w:pPr>
        <w:rPr>
          <w:rFonts w:ascii="Calibri" w:hAnsi="Calibri" w:cs="Calibri"/>
          <w:sz w:val="22"/>
          <w:szCs w:val="22"/>
        </w:rPr>
      </w:pPr>
      <w:r w:rsidRPr="00074121">
        <w:rPr>
          <w:rFonts w:ascii="Calibri" w:hAnsi="Calibri" w:cs="Calibri"/>
          <w:color w:val="0D0D0D"/>
          <w:sz w:val="22"/>
          <w:szCs w:val="22"/>
          <w:shd w:val="clear" w:color="auto" w:fill="FFFFFF"/>
        </w:rPr>
        <w:t xml:space="preserve">We are committed to supporting the development of a pipeline of female leadership. Since 2018, 77 female employees have been supported through Aurora, </w:t>
      </w:r>
      <w:r>
        <w:rPr>
          <w:rFonts w:ascii="Calibri" w:hAnsi="Calibri" w:cs="Calibri"/>
          <w:color w:val="0D0D0D"/>
          <w:sz w:val="22"/>
          <w:szCs w:val="22"/>
          <w:shd w:val="clear" w:color="auto" w:fill="FFFFFF"/>
        </w:rPr>
        <w:t>and we commit</w:t>
      </w:r>
      <w:r w:rsidRPr="00074121">
        <w:rPr>
          <w:rFonts w:ascii="Calibri" w:hAnsi="Calibri" w:cs="Calibri"/>
          <w:color w:val="0D0D0D"/>
          <w:sz w:val="22"/>
          <w:szCs w:val="22"/>
          <w:shd w:val="clear" w:color="auto" w:fill="FFFFFF"/>
        </w:rPr>
        <w:t xml:space="preserve"> to </w:t>
      </w:r>
      <w:r>
        <w:rPr>
          <w:rFonts w:ascii="Calibri" w:hAnsi="Calibri" w:cs="Calibri"/>
          <w:color w:val="0D0D0D"/>
          <w:sz w:val="22"/>
          <w:szCs w:val="22"/>
          <w:shd w:val="clear" w:color="auto" w:fill="FFFFFF"/>
        </w:rPr>
        <w:t xml:space="preserve">continuing this investment, targeting areas of need </w:t>
      </w:r>
      <w:r w:rsidRPr="00074121">
        <w:rPr>
          <w:rFonts w:ascii="Calibri" w:hAnsi="Calibri" w:cs="Calibri"/>
          <w:b/>
          <w:bCs/>
          <w:color w:val="0D0D0D"/>
          <w:sz w:val="22"/>
          <w:szCs w:val="22"/>
          <w:shd w:val="clear" w:color="auto" w:fill="FFFFFF"/>
        </w:rPr>
        <w:t xml:space="preserve">[Action </w:t>
      </w:r>
      <w:r>
        <w:rPr>
          <w:rFonts w:ascii="Calibri" w:hAnsi="Calibri" w:cs="Calibri"/>
          <w:b/>
          <w:bCs/>
          <w:color w:val="0D0D0D"/>
          <w:sz w:val="22"/>
          <w:szCs w:val="22"/>
          <w:shd w:val="clear" w:color="auto" w:fill="FFFFFF"/>
        </w:rPr>
        <w:t>A5</w:t>
      </w:r>
      <w:r w:rsidRPr="00074121">
        <w:rPr>
          <w:rFonts w:ascii="Calibri" w:hAnsi="Calibri" w:cs="Calibri"/>
          <w:b/>
          <w:bCs/>
          <w:color w:val="0D0D0D"/>
          <w:sz w:val="22"/>
          <w:szCs w:val="22"/>
          <w:shd w:val="clear" w:color="auto" w:fill="FFFFFF"/>
        </w:rPr>
        <w:t>]</w:t>
      </w:r>
      <w:r w:rsidRPr="00074121">
        <w:rPr>
          <w:rFonts w:ascii="Calibri" w:hAnsi="Calibri" w:cs="Calibri"/>
          <w:color w:val="0D0D0D"/>
          <w:sz w:val="22"/>
          <w:szCs w:val="22"/>
          <w:shd w:val="clear" w:color="auto" w:fill="FFFFFF"/>
        </w:rPr>
        <w:t>.</w:t>
      </w:r>
      <w:r w:rsidRPr="00074121">
        <w:rPr>
          <w:rFonts w:ascii="Calibri" w:hAnsi="Calibri" w:cs="Calibri"/>
          <w:sz w:val="22"/>
          <w:szCs w:val="22"/>
        </w:rPr>
        <w:t xml:space="preserve"> </w:t>
      </w:r>
    </w:p>
    <w:p w:rsidR="003D0203" w:rsidP="003D0203" w:rsidRDefault="003D0203" w14:paraId="765FF5F0" w14:textId="2B9D030A">
      <w:pPr>
        <w:spacing w:before="100" w:beforeAutospacing="1" w:after="100" w:afterAutospacing="1"/>
        <w:rPr>
          <w:rFonts w:ascii="Calibri" w:hAnsi="Calibri" w:cs="Calibri"/>
          <w:color w:val="000000" w:themeColor="text1"/>
          <w:sz w:val="22"/>
          <w:szCs w:val="22"/>
        </w:rPr>
      </w:pPr>
      <w:r w:rsidRPr="00046423">
        <w:rPr>
          <w:rFonts w:ascii="Calibri" w:hAnsi="Calibri" w:cs="Calibri"/>
          <w:color w:val="000000" w:themeColor="text1"/>
          <w:sz w:val="22"/>
          <w:szCs w:val="22"/>
        </w:rPr>
        <w:t>There are currently no formal career pathways for PTO staff. Since 2023, a pilot programme, Skills Canvas, has been initiated to establish a framework for personal and professional development, based on international best practices and adapted from Scottish Apprenticeship standards</w:t>
      </w:r>
      <w:r>
        <w:rPr>
          <w:rFonts w:ascii="Calibri" w:hAnsi="Calibri" w:cs="Calibri"/>
          <w:color w:val="000000" w:themeColor="text1"/>
          <w:sz w:val="22"/>
          <w:szCs w:val="22"/>
        </w:rPr>
        <w:t xml:space="preserve"> </w:t>
      </w:r>
      <w:r w:rsidRPr="00046423">
        <w:rPr>
          <w:rFonts w:ascii="Calibri" w:hAnsi="Calibri" w:cs="Calibri"/>
          <w:b/>
          <w:bCs/>
          <w:color w:val="000000" w:themeColor="text1"/>
          <w:sz w:val="22"/>
          <w:szCs w:val="22"/>
        </w:rPr>
        <w:t xml:space="preserve">[Action </w:t>
      </w:r>
      <w:r>
        <w:rPr>
          <w:rFonts w:ascii="Calibri" w:hAnsi="Calibri" w:cs="Calibri"/>
          <w:b/>
          <w:bCs/>
          <w:color w:val="000000" w:themeColor="text1"/>
          <w:sz w:val="22"/>
          <w:szCs w:val="22"/>
        </w:rPr>
        <w:t>A6</w:t>
      </w:r>
      <w:r w:rsidRPr="00046423">
        <w:rPr>
          <w:rFonts w:ascii="Calibri" w:hAnsi="Calibri" w:cs="Calibri"/>
          <w:b/>
          <w:bCs/>
          <w:color w:val="000000" w:themeColor="text1"/>
          <w:sz w:val="22"/>
          <w:szCs w:val="22"/>
        </w:rPr>
        <w:t>]</w:t>
      </w:r>
      <w:r w:rsidRPr="00046423">
        <w:rPr>
          <w:rFonts w:ascii="Calibri" w:hAnsi="Calibri" w:cs="Calibri"/>
          <w:color w:val="000000" w:themeColor="text1"/>
          <w:sz w:val="22"/>
          <w:szCs w:val="22"/>
        </w:rPr>
        <w:t xml:space="preserve">. This initiative aims to enhance visibility of skills across the </w:t>
      </w:r>
      <w:r>
        <w:rPr>
          <w:rFonts w:ascii="Calibri" w:hAnsi="Calibri" w:cs="Calibri"/>
          <w:color w:val="000000" w:themeColor="text1"/>
          <w:sz w:val="22"/>
          <w:szCs w:val="22"/>
        </w:rPr>
        <w:t>U</w:t>
      </w:r>
      <w:r w:rsidRPr="00046423">
        <w:rPr>
          <w:rFonts w:ascii="Calibri" w:hAnsi="Calibri" w:cs="Calibri"/>
          <w:color w:val="000000" w:themeColor="text1"/>
          <w:sz w:val="22"/>
          <w:szCs w:val="22"/>
        </w:rPr>
        <w:t xml:space="preserve">niversity and create PTO career pathways, with the pilot implemented in </w:t>
      </w:r>
      <w:r w:rsidR="00D61FD8">
        <w:rPr>
          <w:rFonts w:ascii="Calibri" w:hAnsi="Calibri" w:cs="Calibri"/>
          <w:color w:val="000000" w:themeColor="text1"/>
          <w:sz w:val="22"/>
          <w:szCs w:val="22"/>
        </w:rPr>
        <w:t xml:space="preserve">the </w:t>
      </w:r>
      <w:r w:rsidRPr="00046423">
        <w:rPr>
          <w:rFonts w:ascii="Calibri" w:hAnsi="Calibri" w:cs="Calibri"/>
          <w:color w:val="000000" w:themeColor="text1"/>
          <w:sz w:val="22"/>
          <w:szCs w:val="22"/>
        </w:rPr>
        <w:t xml:space="preserve">Student </w:t>
      </w:r>
      <w:r w:rsidR="00D61FD8">
        <w:rPr>
          <w:rFonts w:ascii="Calibri" w:hAnsi="Calibri" w:cs="Calibri"/>
          <w:color w:val="000000" w:themeColor="text1"/>
          <w:sz w:val="22"/>
          <w:szCs w:val="22"/>
        </w:rPr>
        <w:t xml:space="preserve">and </w:t>
      </w:r>
      <w:r w:rsidRPr="00046423">
        <w:rPr>
          <w:rFonts w:ascii="Calibri" w:hAnsi="Calibri" w:cs="Calibri"/>
          <w:color w:val="000000" w:themeColor="text1"/>
          <w:sz w:val="22"/>
          <w:szCs w:val="22"/>
        </w:rPr>
        <w:t>Faculty Operations</w:t>
      </w:r>
      <w:r w:rsidR="00D61FD8">
        <w:rPr>
          <w:rFonts w:ascii="Calibri" w:hAnsi="Calibri" w:cs="Calibri"/>
          <w:color w:val="000000" w:themeColor="text1"/>
          <w:sz w:val="22"/>
          <w:szCs w:val="22"/>
        </w:rPr>
        <w:t xml:space="preserve"> team</w:t>
      </w:r>
      <w:r w:rsidRPr="00046423">
        <w:rPr>
          <w:rFonts w:ascii="Calibri" w:hAnsi="Calibri" w:cs="Calibri"/>
          <w:color w:val="000000" w:themeColor="text1"/>
          <w:sz w:val="22"/>
          <w:szCs w:val="22"/>
        </w:rPr>
        <w:t xml:space="preserve">, mainly comprising female staff (83%). </w:t>
      </w:r>
    </w:p>
    <w:p w:rsidRPr="00074121" w:rsidR="003D0203" w:rsidP="003D0203" w:rsidRDefault="003D0203" w14:paraId="5A6AE13C" w14:textId="4FB35FBE">
      <w:pPr>
        <w:spacing w:before="100" w:beforeAutospacing="1" w:after="100" w:afterAutospacing="1"/>
        <w:rPr>
          <w:rFonts w:ascii="Calibri" w:hAnsi="Calibri" w:cs="Calibri"/>
          <w:color w:val="000000" w:themeColor="text1"/>
          <w:sz w:val="22"/>
          <w:szCs w:val="22"/>
        </w:rPr>
      </w:pPr>
      <w:r w:rsidRPr="00D859CF">
        <w:rPr>
          <w:rFonts w:ascii="Calibri" w:hAnsi="Calibri" w:cs="Calibri"/>
          <w:b/>
          <w:bCs/>
          <w:color w:val="000000" w:themeColor="text1"/>
          <w:sz w:val="22"/>
          <w:szCs w:val="22"/>
        </w:rPr>
        <w:t xml:space="preserve">Figure </w:t>
      </w:r>
      <w:r w:rsidRPr="00D859CF" w:rsidR="00D859CF">
        <w:rPr>
          <w:rFonts w:ascii="Calibri" w:hAnsi="Calibri" w:cs="Calibri"/>
          <w:b/>
          <w:bCs/>
          <w:color w:val="000000" w:themeColor="text1"/>
          <w:sz w:val="22"/>
          <w:szCs w:val="22"/>
        </w:rPr>
        <w:t>1</w:t>
      </w:r>
      <w:r w:rsidR="000D175D">
        <w:rPr>
          <w:rFonts w:ascii="Calibri" w:hAnsi="Calibri" w:cs="Calibri"/>
          <w:b/>
          <w:bCs/>
          <w:color w:val="000000" w:themeColor="text1"/>
          <w:sz w:val="22"/>
          <w:szCs w:val="22"/>
        </w:rPr>
        <w:t>6</w:t>
      </w:r>
      <w:r w:rsidRPr="00D859CF">
        <w:rPr>
          <w:rFonts w:ascii="Calibri" w:hAnsi="Calibri" w:cs="Calibri"/>
          <w:b/>
          <w:bCs/>
          <w:color w:val="000000" w:themeColor="text1"/>
          <w:sz w:val="22"/>
          <w:szCs w:val="22"/>
        </w:rPr>
        <w:t>:</w:t>
      </w:r>
      <w:r>
        <w:rPr>
          <w:rFonts w:ascii="Calibri" w:hAnsi="Calibri" w:cs="Calibri"/>
          <w:color w:val="000000" w:themeColor="text1"/>
          <w:sz w:val="22"/>
          <w:szCs w:val="22"/>
        </w:rPr>
        <w:t xml:space="preserve"> Case Study - “Skills Canvas” pilot in SFO. </w:t>
      </w:r>
      <w:r w:rsidRPr="00501559">
        <w:rPr>
          <w:rFonts w:ascii="Calibri" w:hAnsi="Calibri" w:cs="Calibri"/>
          <w:i/>
          <w:iCs/>
          <w:color w:val="1F4E79" w:themeColor="accent1" w:themeShade="80"/>
          <w:sz w:val="20"/>
          <w:szCs w:val="20"/>
        </w:rPr>
        <w:t>(97 words)</w:t>
      </w:r>
      <w:r w:rsidRPr="00501559">
        <w:rPr>
          <w:rFonts w:ascii="Calibri" w:hAnsi="Calibri" w:cs="Calibri"/>
          <w:color w:val="1F4E79" w:themeColor="accent1" w:themeShade="80"/>
          <w:sz w:val="20"/>
          <w:szCs w:val="20"/>
        </w:rPr>
        <w:t xml:space="preserve"> </w:t>
      </w:r>
    </w:p>
    <w:p w:rsidR="003D0203" w:rsidP="2FE3947D" w:rsidRDefault="003D0203" w14:paraId="514FAE1C" w14:textId="77777777">
      <w:pPr>
        <w:spacing w:beforeAutospacing="1" w:afterAutospacing="1"/>
        <w:jc w:val="center"/>
        <w:rPr>
          <w:rFonts w:asciiTheme="minorHAnsi" w:hAnsiTheme="minorHAnsi" w:eastAsiaTheme="minorEastAsia" w:cstheme="minorBidi"/>
          <w:color w:val="000000" w:themeColor="text1"/>
        </w:rPr>
      </w:pPr>
      <w:r>
        <w:rPr>
          <w:noProof/>
        </w:rPr>
        <w:drawing>
          <wp:inline distT="0" distB="0" distL="0" distR="0" wp14:anchorId="2BC8F9BE" wp14:editId="7355C35A">
            <wp:extent cx="5045376" cy="1695450"/>
            <wp:effectExtent l="0" t="0" r="3175" b="0"/>
            <wp:docPr id="1138723035" name="Picture 1" descr="A diagram defining what a Skills Canvas is and a quote from a member of staff who has benefited from the Skills Canvas pilot, gianing a better understanidng of what skills to focus on develo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5045376" cy="1695450"/>
                    </a:xfrm>
                    <a:prstGeom prst="rect">
                      <a:avLst/>
                    </a:prstGeom>
                  </pic:spPr>
                </pic:pic>
              </a:graphicData>
            </a:graphic>
          </wp:inline>
        </w:drawing>
      </w:r>
    </w:p>
    <w:p w:rsidR="003D0203" w:rsidP="003D0203" w:rsidRDefault="003D0203" w14:paraId="78D756EA" w14:textId="1C428794">
      <w:pPr>
        <w:spacing w:before="100" w:beforeAutospacing="1" w:after="100" w:afterAutospacing="1"/>
        <w:rPr>
          <w:rFonts w:asciiTheme="minorHAnsi" w:hAnsiTheme="minorHAnsi" w:eastAsiaTheme="minorEastAsia" w:cstheme="minorBidi"/>
          <w:b/>
          <w:bCs/>
          <w:color w:val="000000" w:themeColor="text1"/>
          <w:sz w:val="22"/>
          <w:szCs w:val="22"/>
        </w:rPr>
      </w:pPr>
      <w:r w:rsidRPr="00565959">
        <w:rPr>
          <w:rFonts w:asciiTheme="minorHAnsi" w:hAnsiTheme="minorHAnsi" w:eastAsiaTheme="minorEastAsia" w:cstheme="minorBidi"/>
          <w:color w:val="000000" w:themeColor="text1"/>
          <w:sz w:val="22"/>
          <w:szCs w:val="22"/>
        </w:rPr>
        <w:t xml:space="preserve">Since 2020/21, </w:t>
      </w:r>
      <w:r w:rsidRPr="00574F81">
        <w:rPr>
          <w:rFonts w:asciiTheme="minorHAnsi" w:hAnsiTheme="minorHAnsi" w:eastAsiaTheme="minorEastAsia" w:cstheme="minorBidi"/>
          <w:color w:val="000000" w:themeColor="text1"/>
          <w:sz w:val="22"/>
          <w:szCs w:val="22"/>
        </w:rPr>
        <w:t>24 individuals (54% female)</w:t>
      </w:r>
      <w:r w:rsidRPr="00565959">
        <w:rPr>
          <w:rFonts w:asciiTheme="minorHAnsi" w:hAnsiTheme="minorHAnsi" w:eastAsiaTheme="minorEastAsia" w:cstheme="minorBidi"/>
          <w:b/>
          <w:bCs/>
          <w:color w:val="000000" w:themeColor="text1"/>
          <w:sz w:val="22"/>
          <w:szCs w:val="22"/>
        </w:rPr>
        <w:t xml:space="preserve"> </w:t>
      </w:r>
      <w:r>
        <w:rPr>
          <w:rFonts w:asciiTheme="minorHAnsi" w:hAnsiTheme="minorHAnsi" w:eastAsiaTheme="minorEastAsia" w:cstheme="minorBidi"/>
          <w:color w:val="000000" w:themeColor="text1"/>
          <w:sz w:val="22"/>
          <w:szCs w:val="22"/>
        </w:rPr>
        <w:t>have been supported through the Financial Support for Further Education Scheme, which offers staff funding for undergraduate or postgraduate qualifications. E</w:t>
      </w:r>
      <w:r w:rsidRPr="00565959">
        <w:rPr>
          <w:rFonts w:asciiTheme="minorHAnsi" w:hAnsiTheme="minorHAnsi" w:eastAsiaTheme="minorEastAsia" w:cstheme="minorBidi"/>
          <w:color w:val="000000" w:themeColor="text1"/>
          <w:sz w:val="22"/>
          <w:szCs w:val="22"/>
        </w:rPr>
        <w:t>ligibility criteria for funding</w:t>
      </w:r>
      <w:r>
        <w:rPr>
          <w:rFonts w:asciiTheme="minorHAnsi" w:hAnsiTheme="minorHAnsi" w:eastAsiaTheme="minorEastAsia" w:cstheme="minorBidi"/>
          <w:color w:val="000000" w:themeColor="text1"/>
          <w:sz w:val="22"/>
          <w:szCs w:val="22"/>
        </w:rPr>
        <w:t xml:space="preserve"> has been updated, with applicants now </w:t>
      </w:r>
      <w:r w:rsidRPr="00565959">
        <w:rPr>
          <w:rFonts w:asciiTheme="minorHAnsi" w:hAnsiTheme="minorHAnsi" w:eastAsiaTheme="minorEastAsia" w:cstheme="minorBidi"/>
          <w:color w:val="000000" w:themeColor="text1"/>
          <w:sz w:val="22"/>
          <w:szCs w:val="22"/>
        </w:rPr>
        <w:t xml:space="preserve">required to demonstrate </w:t>
      </w:r>
      <w:r>
        <w:rPr>
          <w:rFonts w:asciiTheme="minorHAnsi" w:hAnsiTheme="minorHAnsi" w:eastAsiaTheme="minorEastAsia" w:cstheme="minorBidi"/>
          <w:color w:val="000000" w:themeColor="text1"/>
          <w:sz w:val="22"/>
          <w:szCs w:val="22"/>
        </w:rPr>
        <w:t>how</w:t>
      </w:r>
      <w:r w:rsidRPr="00565959">
        <w:rPr>
          <w:rFonts w:asciiTheme="minorHAnsi" w:hAnsiTheme="minorHAnsi" w:eastAsiaTheme="minorEastAsia" w:cstheme="minorBidi"/>
          <w:color w:val="000000" w:themeColor="text1"/>
          <w:sz w:val="22"/>
          <w:szCs w:val="22"/>
        </w:rPr>
        <w:t xml:space="preserve"> qualification</w:t>
      </w:r>
      <w:r>
        <w:rPr>
          <w:rFonts w:asciiTheme="minorHAnsi" w:hAnsiTheme="minorHAnsi" w:eastAsiaTheme="minorEastAsia" w:cstheme="minorBidi"/>
          <w:color w:val="000000" w:themeColor="text1"/>
          <w:sz w:val="22"/>
          <w:szCs w:val="22"/>
        </w:rPr>
        <w:t>s</w:t>
      </w:r>
      <w:r w:rsidRPr="00565959">
        <w:rPr>
          <w:rFonts w:asciiTheme="minorHAnsi" w:hAnsiTheme="minorHAnsi" w:eastAsiaTheme="minorEastAsia" w:cstheme="minorBidi"/>
          <w:color w:val="000000" w:themeColor="text1"/>
          <w:sz w:val="22"/>
          <w:szCs w:val="22"/>
        </w:rPr>
        <w:t xml:space="preserve"> undertaken will have a direct and positive impact </w:t>
      </w:r>
      <w:r>
        <w:rPr>
          <w:rFonts w:asciiTheme="minorHAnsi" w:hAnsiTheme="minorHAnsi" w:eastAsiaTheme="minorEastAsia" w:cstheme="minorBidi"/>
          <w:color w:val="000000" w:themeColor="text1"/>
          <w:sz w:val="22"/>
          <w:szCs w:val="22"/>
        </w:rPr>
        <w:t>on their role</w:t>
      </w:r>
      <w:r w:rsidRPr="00565959">
        <w:rPr>
          <w:rFonts w:asciiTheme="minorHAnsi" w:hAnsiTheme="minorHAnsi" w:eastAsiaTheme="minorEastAsia" w:cstheme="minorBidi"/>
          <w:color w:val="000000" w:themeColor="text1"/>
          <w:sz w:val="22"/>
          <w:szCs w:val="22"/>
        </w:rPr>
        <w:t xml:space="preserve"> at the University </w:t>
      </w:r>
      <w:r w:rsidRPr="00565959">
        <w:rPr>
          <w:rFonts w:asciiTheme="minorHAnsi" w:hAnsiTheme="minorHAnsi" w:eastAsiaTheme="minorEastAsia" w:cstheme="minorBidi"/>
          <w:b/>
          <w:bCs/>
          <w:color w:val="000000" w:themeColor="text1"/>
          <w:sz w:val="22"/>
          <w:szCs w:val="22"/>
        </w:rPr>
        <w:t>[Action</w:t>
      </w:r>
      <w:r>
        <w:rPr>
          <w:rFonts w:asciiTheme="minorHAnsi" w:hAnsiTheme="minorHAnsi" w:eastAsiaTheme="minorEastAsia" w:cstheme="minorBidi"/>
          <w:b/>
          <w:bCs/>
          <w:color w:val="000000" w:themeColor="text1"/>
          <w:sz w:val="22"/>
          <w:szCs w:val="22"/>
        </w:rPr>
        <w:t>:</w:t>
      </w:r>
      <w:r w:rsidRPr="00565959">
        <w:rPr>
          <w:rFonts w:asciiTheme="minorHAnsi" w:hAnsiTheme="minorHAnsi" w:eastAsiaTheme="minorEastAsia" w:cstheme="minorBidi"/>
          <w:b/>
          <w:bCs/>
          <w:color w:val="000000" w:themeColor="text1"/>
          <w:sz w:val="22"/>
          <w:szCs w:val="22"/>
        </w:rPr>
        <w:t xml:space="preserve"> A</w:t>
      </w:r>
      <w:r>
        <w:rPr>
          <w:rFonts w:asciiTheme="minorHAnsi" w:hAnsiTheme="minorHAnsi" w:eastAsiaTheme="minorEastAsia" w:cstheme="minorBidi"/>
          <w:b/>
          <w:bCs/>
          <w:color w:val="000000" w:themeColor="text1"/>
          <w:sz w:val="22"/>
          <w:szCs w:val="22"/>
        </w:rPr>
        <w:t>4</w:t>
      </w:r>
      <w:r w:rsidRPr="00565959">
        <w:rPr>
          <w:rFonts w:asciiTheme="minorHAnsi" w:hAnsiTheme="minorHAnsi" w:eastAsiaTheme="minorEastAsia" w:cstheme="minorBidi"/>
          <w:b/>
          <w:bCs/>
          <w:color w:val="000000" w:themeColor="text1"/>
          <w:sz w:val="22"/>
          <w:szCs w:val="22"/>
        </w:rPr>
        <w:t>]</w:t>
      </w:r>
      <w:r w:rsidR="00DB0B99">
        <w:rPr>
          <w:rFonts w:asciiTheme="minorHAnsi" w:hAnsiTheme="minorHAnsi" w:eastAsiaTheme="minorEastAsia" w:cstheme="minorBidi"/>
          <w:b/>
          <w:bCs/>
          <w:color w:val="000000" w:themeColor="text1"/>
          <w:sz w:val="22"/>
          <w:szCs w:val="22"/>
        </w:rPr>
        <w:t>.</w:t>
      </w:r>
    </w:p>
    <w:p w:rsidRPr="0045395F" w:rsidR="008304F1" w:rsidP="0045395F" w:rsidRDefault="00393856" w14:paraId="06BF40C2" w14:textId="74E8DF87">
      <w:pPr>
        <w:rPr>
          <w:rFonts w:ascii="Calibri" w:hAnsi="Calibri" w:cs="Calibri"/>
          <w:b/>
          <w:bCs/>
          <w:sz w:val="22"/>
          <w:szCs w:val="22"/>
        </w:rPr>
      </w:pPr>
      <w:r>
        <w:rPr>
          <w:rFonts w:ascii="Calibri" w:hAnsi="Calibri" w:cs="Calibri"/>
          <w:sz w:val="22"/>
          <w:szCs w:val="22"/>
        </w:rPr>
        <w:t>E</w:t>
      </w:r>
      <w:r w:rsidRPr="00876604" w:rsidR="008304F1">
        <w:rPr>
          <w:rFonts w:ascii="Calibri" w:hAnsi="Calibri" w:cs="Calibri"/>
          <w:sz w:val="22"/>
          <w:szCs w:val="22"/>
        </w:rPr>
        <w:t xml:space="preserve">ngagement with </w:t>
      </w:r>
      <w:r>
        <w:rPr>
          <w:rFonts w:ascii="Calibri" w:hAnsi="Calibri" w:cs="Calibri"/>
          <w:sz w:val="22"/>
          <w:szCs w:val="22"/>
        </w:rPr>
        <w:t xml:space="preserve">support for staff through </w:t>
      </w:r>
      <w:r w:rsidR="00405DDC">
        <w:rPr>
          <w:rFonts w:ascii="Calibri" w:hAnsi="Calibri" w:cs="Calibri"/>
          <w:sz w:val="22"/>
          <w:szCs w:val="22"/>
        </w:rPr>
        <w:t xml:space="preserve">Stirling’s </w:t>
      </w:r>
      <w:r w:rsidRPr="00876604" w:rsidR="008304F1">
        <w:rPr>
          <w:rFonts w:ascii="Calibri" w:hAnsi="Calibri" w:cs="Calibri"/>
          <w:sz w:val="22"/>
          <w:szCs w:val="22"/>
        </w:rPr>
        <w:t xml:space="preserve">Employee Assistance Programme (EAP) </w:t>
      </w:r>
      <w:r w:rsidR="0045395F">
        <w:rPr>
          <w:rFonts w:ascii="Calibri" w:hAnsi="Calibri" w:cs="Calibri"/>
          <w:sz w:val="22"/>
          <w:szCs w:val="22"/>
        </w:rPr>
        <w:t>has been</w:t>
      </w:r>
      <w:r w:rsidRPr="00876604" w:rsidR="008304F1">
        <w:rPr>
          <w:rFonts w:ascii="Calibri" w:hAnsi="Calibri" w:cs="Calibri"/>
          <w:sz w:val="22"/>
          <w:szCs w:val="22"/>
        </w:rPr>
        <w:t xml:space="preserve"> notable, with 15% utili</w:t>
      </w:r>
      <w:r w:rsidR="008304F1">
        <w:rPr>
          <w:rFonts w:ascii="Calibri" w:hAnsi="Calibri" w:cs="Calibri"/>
          <w:sz w:val="22"/>
          <w:szCs w:val="22"/>
        </w:rPr>
        <w:t>s</w:t>
      </w:r>
      <w:r w:rsidRPr="00876604" w:rsidR="008304F1">
        <w:rPr>
          <w:rFonts w:ascii="Calibri" w:hAnsi="Calibri" w:cs="Calibri"/>
          <w:sz w:val="22"/>
          <w:szCs w:val="22"/>
        </w:rPr>
        <w:t>ation between 2022 and 2023</w:t>
      </w:r>
      <w:r w:rsidR="00405DDC">
        <w:rPr>
          <w:rFonts w:ascii="Calibri" w:hAnsi="Calibri" w:cs="Calibri"/>
          <w:sz w:val="22"/>
          <w:szCs w:val="22"/>
        </w:rPr>
        <w:t xml:space="preserve"> compared to a</w:t>
      </w:r>
      <w:r w:rsidR="00663C78">
        <w:rPr>
          <w:rFonts w:ascii="Calibri" w:hAnsi="Calibri" w:cs="Calibri"/>
          <w:sz w:val="22"/>
          <w:szCs w:val="22"/>
        </w:rPr>
        <w:t xml:space="preserve"> UK</w:t>
      </w:r>
      <w:r w:rsidR="00821543">
        <w:rPr>
          <w:rFonts w:ascii="Calibri" w:hAnsi="Calibri" w:cs="Calibri"/>
          <w:sz w:val="22"/>
          <w:szCs w:val="22"/>
        </w:rPr>
        <w:t xml:space="preserve"> </w:t>
      </w:r>
      <w:r w:rsidR="00405DDC">
        <w:rPr>
          <w:rFonts w:ascii="Calibri" w:hAnsi="Calibri" w:cs="Calibri"/>
          <w:sz w:val="22"/>
          <w:szCs w:val="22"/>
        </w:rPr>
        <w:t xml:space="preserve">average of </w:t>
      </w:r>
      <w:r w:rsidR="00EB65D2">
        <w:rPr>
          <w:rFonts w:ascii="Calibri" w:hAnsi="Calibri" w:cs="Calibri"/>
          <w:sz w:val="22"/>
          <w:szCs w:val="22"/>
        </w:rPr>
        <w:t>12</w:t>
      </w:r>
      <w:r w:rsidR="00405DDC">
        <w:rPr>
          <w:rFonts w:ascii="Calibri" w:hAnsi="Calibri" w:cs="Calibri"/>
          <w:sz w:val="22"/>
          <w:szCs w:val="22"/>
        </w:rPr>
        <w:t xml:space="preserve">% </w:t>
      </w:r>
      <w:r w:rsidRPr="00310089" w:rsidR="00405DDC">
        <w:rPr>
          <w:rFonts w:asciiTheme="minorHAnsi" w:hAnsiTheme="minorHAnsi" w:cstheme="minorHAnsi"/>
          <w:sz w:val="22"/>
          <w:szCs w:val="22"/>
        </w:rPr>
        <w:t>(</w:t>
      </w:r>
      <w:r w:rsidRPr="00310089" w:rsidR="00821543">
        <w:rPr>
          <w:rFonts w:asciiTheme="minorHAnsi" w:hAnsiTheme="minorHAnsi" w:cstheme="minorHAnsi"/>
          <w:sz w:val="22"/>
          <w:szCs w:val="22"/>
        </w:rPr>
        <w:t>E</w:t>
      </w:r>
      <w:r w:rsidR="00870A31">
        <w:rPr>
          <w:rFonts w:asciiTheme="minorHAnsi" w:hAnsiTheme="minorHAnsi" w:cstheme="minorHAnsi"/>
          <w:sz w:val="22"/>
          <w:szCs w:val="22"/>
        </w:rPr>
        <w:t xml:space="preserve">APA </w:t>
      </w:r>
      <w:r w:rsidRPr="00310089" w:rsidR="00310089">
        <w:rPr>
          <w:rFonts w:asciiTheme="minorHAnsi" w:hAnsiTheme="minorHAnsi" w:cstheme="minorHAnsi"/>
          <w:sz w:val="22"/>
          <w:szCs w:val="22"/>
        </w:rPr>
        <w:t>UK</w:t>
      </w:r>
      <w:r w:rsidRPr="00310089" w:rsidR="008304F1">
        <w:rPr>
          <w:rFonts w:asciiTheme="minorHAnsi" w:hAnsiTheme="minorHAnsi" w:cstheme="minorHAnsi"/>
          <w:sz w:val="22"/>
          <w:szCs w:val="22"/>
        </w:rPr>
        <w:t>,</w:t>
      </w:r>
      <w:r w:rsidRPr="00310089" w:rsidR="00310089">
        <w:rPr>
          <w:rFonts w:asciiTheme="minorHAnsi" w:hAnsiTheme="minorHAnsi" w:cstheme="minorHAnsi"/>
          <w:sz w:val="22"/>
          <w:szCs w:val="22"/>
        </w:rPr>
        <w:t xml:space="preserve"> 2022)</w:t>
      </w:r>
      <w:r w:rsidR="00870A31">
        <w:rPr>
          <w:rFonts w:asciiTheme="minorHAnsi" w:hAnsiTheme="minorHAnsi" w:cstheme="minorHAnsi"/>
          <w:sz w:val="22"/>
          <w:szCs w:val="22"/>
        </w:rPr>
        <w:t>,</w:t>
      </w:r>
      <w:r w:rsidRPr="00876604" w:rsidR="008304F1">
        <w:rPr>
          <w:rFonts w:ascii="Calibri" w:hAnsi="Calibri" w:cs="Calibri"/>
          <w:sz w:val="22"/>
          <w:szCs w:val="22"/>
        </w:rPr>
        <w:t xml:space="preserve"> predominantly by females (77%). The introduction of the </w:t>
      </w:r>
      <w:r w:rsidR="008304F1">
        <w:rPr>
          <w:rFonts w:ascii="Calibri" w:hAnsi="Calibri" w:cs="Calibri"/>
          <w:sz w:val="22"/>
          <w:szCs w:val="22"/>
        </w:rPr>
        <w:t>‘</w:t>
      </w:r>
      <w:r w:rsidRPr="00876604" w:rsidR="008304F1">
        <w:rPr>
          <w:rFonts w:ascii="Calibri" w:hAnsi="Calibri" w:cs="Calibri"/>
          <w:sz w:val="22"/>
          <w:szCs w:val="22"/>
        </w:rPr>
        <w:t>Peppy</w:t>
      </w:r>
      <w:r w:rsidR="008304F1">
        <w:rPr>
          <w:rFonts w:ascii="Calibri" w:hAnsi="Calibri" w:cs="Calibri"/>
          <w:sz w:val="22"/>
          <w:szCs w:val="22"/>
        </w:rPr>
        <w:t>’</w:t>
      </w:r>
      <w:r w:rsidRPr="00876604" w:rsidR="008304F1">
        <w:rPr>
          <w:rFonts w:ascii="Calibri" w:hAnsi="Calibri" w:cs="Calibri"/>
          <w:sz w:val="22"/>
          <w:szCs w:val="22"/>
        </w:rPr>
        <w:t xml:space="preserve"> app for menopause and men</w:t>
      </w:r>
      <w:r w:rsidR="008304F1">
        <w:rPr>
          <w:rFonts w:ascii="Calibri" w:hAnsi="Calibri" w:cs="Calibri"/>
          <w:sz w:val="22"/>
          <w:szCs w:val="22"/>
        </w:rPr>
        <w:t>’</w:t>
      </w:r>
      <w:r w:rsidRPr="00876604" w:rsidR="008304F1">
        <w:rPr>
          <w:rFonts w:ascii="Calibri" w:hAnsi="Calibri" w:cs="Calibri"/>
          <w:sz w:val="22"/>
          <w:szCs w:val="22"/>
        </w:rPr>
        <w:t xml:space="preserve">s health support saw positive reception, with 159 registrations surpassing the average usage rate. </w:t>
      </w:r>
      <w:r w:rsidR="00870A31">
        <w:rPr>
          <w:rFonts w:ascii="Calibri" w:hAnsi="Calibri" w:cs="Calibri"/>
          <w:sz w:val="22"/>
          <w:szCs w:val="22"/>
        </w:rPr>
        <w:t>R</w:t>
      </w:r>
      <w:r w:rsidR="008304F1">
        <w:rPr>
          <w:rFonts w:ascii="Calibri" w:hAnsi="Calibri" w:cs="Calibri"/>
          <w:sz w:val="22"/>
          <w:szCs w:val="22"/>
        </w:rPr>
        <w:t xml:space="preserve">egistrations </w:t>
      </w:r>
      <w:r w:rsidR="00870A31">
        <w:rPr>
          <w:rFonts w:ascii="Calibri" w:hAnsi="Calibri" w:cs="Calibri"/>
          <w:sz w:val="22"/>
          <w:szCs w:val="22"/>
        </w:rPr>
        <w:t xml:space="preserve">relating to menopause </w:t>
      </w:r>
      <w:r w:rsidR="008304F1">
        <w:rPr>
          <w:rFonts w:ascii="Calibri" w:hAnsi="Calibri" w:cs="Calibri"/>
          <w:sz w:val="22"/>
          <w:szCs w:val="22"/>
        </w:rPr>
        <w:t>are above target</w:t>
      </w:r>
      <w:r w:rsidRPr="00876604" w:rsidR="008304F1">
        <w:rPr>
          <w:rFonts w:ascii="Calibri" w:hAnsi="Calibri" w:cs="Calibri"/>
          <w:sz w:val="22"/>
          <w:szCs w:val="22"/>
        </w:rPr>
        <w:t>,</w:t>
      </w:r>
      <w:r w:rsidR="008304F1">
        <w:rPr>
          <w:rFonts w:ascii="Calibri" w:hAnsi="Calibri" w:cs="Calibri"/>
          <w:sz w:val="22"/>
          <w:szCs w:val="22"/>
        </w:rPr>
        <w:t xml:space="preserve"> with</w:t>
      </w:r>
      <w:r w:rsidRPr="00876604" w:rsidR="008304F1">
        <w:rPr>
          <w:rFonts w:ascii="Calibri" w:hAnsi="Calibri" w:cs="Calibri"/>
          <w:sz w:val="22"/>
          <w:szCs w:val="22"/>
        </w:rPr>
        <w:t xml:space="preserve"> 61% of users repor</w:t>
      </w:r>
      <w:r w:rsidR="008304F1">
        <w:rPr>
          <w:rFonts w:ascii="Calibri" w:hAnsi="Calibri" w:cs="Calibri"/>
          <w:sz w:val="22"/>
          <w:szCs w:val="22"/>
        </w:rPr>
        <w:t>ting</w:t>
      </w:r>
      <w:r w:rsidRPr="00876604" w:rsidR="008304F1">
        <w:rPr>
          <w:rFonts w:ascii="Calibri" w:hAnsi="Calibri" w:cs="Calibri"/>
          <w:sz w:val="22"/>
          <w:szCs w:val="22"/>
        </w:rPr>
        <w:t xml:space="preserve"> increased positivity towards the University</w:t>
      </w:r>
      <w:r w:rsidR="008304F1">
        <w:rPr>
          <w:rFonts w:ascii="Calibri" w:hAnsi="Calibri" w:cs="Calibri"/>
          <w:sz w:val="22"/>
          <w:szCs w:val="22"/>
        </w:rPr>
        <w:t xml:space="preserve"> for providing Peppy, and </w:t>
      </w:r>
      <w:r w:rsidRPr="00876604" w:rsidR="008304F1">
        <w:rPr>
          <w:rFonts w:ascii="Calibri" w:hAnsi="Calibri" w:cs="Calibri"/>
          <w:sz w:val="22"/>
          <w:szCs w:val="22"/>
        </w:rPr>
        <w:t>28% experienc</w:t>
      </w:r>
      <w:r w:rsidR="008304F1">
        <w:rPr>
          <w:rFonts w:ascii="Calibri" w:hAnsi="Calibri" w:cs="Calibri"/>
          <w:sz w:val="22"/>
          <w:szCs w:val="22"/>
        </w:rPr>
        <w:t>ing</w:t>
      </w:r>
      <w:r w:rsidRPr="00876604" w:rsidR="008304F1">
        <w:rPr>
          <w:rFonts w:ascii="Calibri" w:hAnsi="Calibri" w:cs="Calibri"/>
          <w:sz w:val="22"/>
          <w:szCs w:val="22"/>
        </w:rPr>
        <w:t xml:space="preserve"> improved menopause symptoms after 180 days. Efforts will focus on increasing men</w:t>
      </w:r>
      <w:r w:rsidR="008304F1">
        <w:rPr>
          <w:rFonts w:ascii="Calibri" w:hAnsi="Calibri" w:cs="Calibri"/>
          <w:sz w:val="22"/>
          <w:szCs w:val="22"/>
        </w:rPr>
        <w:t>’</w:t>
      </w:r>
      <w:r w:rsidRPr="00876604" w:rsidR="008304F1">
        <w:rPr>
          <w:rFonts w:ascii="Calibri" w:hAnsi="Calibri" w:cs="Calibri"/>
          <w:sz w:val="22"/>
          <w:szCs w:val="22"/>
        </w:rPr>
        <w:t xml:space="preserve">s health engagement in 2024/25 </w:t>
      </w:r>
      <w:r w:rsidRPr="00876604" w:rsidR="008304F1">
        <w:rPr>
          <w:rFonts w:ascii="Calibri" w:hAnsi="Calibri" w:cs="Calibri"/>
          <w:b/>
          <w:bCs/>
          <w:sz w:val="22"/>
          <w:szCs w:val="22"/>
        </w:rPr>
        <w:t>[Action</w:t>
      </w:r>
      <w:r w:rsidR="008304F1">
        <w:rPr>
          <w:rFonts w:ascii="Calibri" w:hAnsi="Calibri" w:cs="Calibri"/>
          <w:b/>
          <w:bCs/>
          <w:sz w:val="22"/>
          <w:szCs w:val="22"/>
        </w:rPr>
        <w:t>:</w:t>
      </w:r>
      <w:r w:rsidRPr="00876604" w:rsidR="008304F1">
        <w:rPr>
          <w:rFonts w:ascii="Calibri" w:hAnsi="Calibri" w:cs="Calibri"/>
          <w:b/>
          <w:bCs/>
          <w:sz w:val="22"/>
          <w:szCs w:val="22"/>
        </w:rPr>
        <w:t xml:space="preserve"> A1</w:t>
      </w:r>
      <w:r w:rsidR="008304F1">
        <w:rPr>
          <w:rFonts w:ascii="Calibri" w:hAnsi="Calibri" w:cs="Calibri"/>
          <w:b/>
          <w:bCs/>
          <w:sz w:val="22"/>
          <w:szCs w:val="22"/>
        </w:rPr>
        <w:t>2</w:t>
      </w:r>
      <w:r w:rsidRPr="00876604" w:rsidR="008304F1">
        <w:rPr>
          <w:rFonts w:ascii="Calibri" w:hAnsi="Calibri" w:cs="Calibri"/>
          <w:b/>
          <w:bCs/>
          <w:sz w:val="22"/>
          <w:szCs w:val="22"/>
        </w:rPr>
        <w:t>].</w:t>
      </w:r>
    </w:p>
    <w:p w:rsidRPr="000F3902" w:rsidR="003D0203" w:rsidP="6D370FCA" w:rsidRDefault="003D0203" w14:paraId="782E3AAD" w14:textId="54532606">
      <w:pPr>
        <w:spacing w:before="100" w:beforeAutospacing="on" w:after="100" w:afterAutospacing="on"/>
        <w:rPr>
          <w:rFonts w:ascii="Calibri" w:hAnsi="Calibri" w:eastAsia="游明朝" w:cs="Arial" w:asciiTheme="minorAscii" w:hAnsiTheme="minorAscii" w:eastAsiaTheme="minorEastAsia" w:cstheme="minorBidi"/>
          <w:color w:val="000000" w:themeColor="text1"/>
          <w:sz w:val="22"/>
          <w:szCs w:val="22"/>
        </w:rPr>
      </w:pPr>
      <w:r w:rsidR="7B0E97F5">
        <w:drawing>
          <wp:inline wp14:editId="1A130266" wp14:anchorId="1EA1ED23">
            <wp:extent cx="4775372" cy="2946400"/>
            <wp:effectExtent l="0" t="0" r="6350" b="6350"/>
            <wp:docPr id="1040236969" name="Picture 4" descr="A quote from a female staff member who has benefited from the Financial Support for Further Education Scheme, noting that this was discussed before her pregnancy and proactively revisited by her manager on her return to work." title=""/>
            <wp:cNvGraphicFramePr>
              <a:graphicFrameLocks noChangeAspect="1"/>
            </wp:cNvGraphicFramePr>
            <a:graphic>
              <a:graphicData uri="http://schemas.openxmlformats.org/drawingml/2006/picture">
                <pic:pic>
                  <pic:nvPicPr>
                    <pic:cNvPr id="0" name="Picture 4"/>
                    <pic:cNvPicPr/>
                  </pic:nvPicPr>
                  <pic:blipFill>
                    <a:blip r:embed="R2f02caad76f64b2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775372" cy="2946400"/>
                    </a:xfrm>
                    <a:prstGeom prst="rect">
                      <a:avLst/>
                    </a:prstGeom>
                  </pic:spPr>
                </pic:pic>
              </a:graphicData>
            </a:graphic>
          </wp:inline>
        </w:drawing>
      </w:r>
      <w:r w:rsidRPr="6D370FCA" w:rsidR="408B3BF4">
        <w:rPr>
          <w:rFonts w:ascii="Calibri" w:hAnsi="Calibri" w:eastAsia="游明朝" w:cs="Arial" w:asciiTheme="minorAscii" w:hAnsiTheme="minorAscii" w:eastAsiaTheme="minorEastAsia" w:cstheme="minorBidi"/>
          <w:b w:val="1"/>
          <w:bCs w:val="1"/>
          <w:color w:val="000000" w:themeColor="text1"/>
          <w:sz w:val="22"/>
          <w:szCs w:val="22"/>
        </w:rPr>
        <w:t xml:space="preserve">Figure </w:t>
      </w:r>
      <w:r w:rsidRPr="6D370FCA" w:rsidR="187E9677">
        <w:rPr>
          <w:rFonts w:ascii="Calibri" w:hAnsi="Calibri" w:eastAsia="游明朝" w:cs="Arial" w:asciiTheme="minorAscii" w:hAnsiTheme="minorAscii" w:eastAsiaTheme="minorEastAsia" w:cstheme="minorBidi"/>
          <w:b w:val="1"/>
          <w:bCs w:val="1"/>
          <w:color w:val="000000" w:themeColor="text1"/>
          <w:sz w:val="22"/>
          <w:szCs w:val="22"/>
        </w:rPr>
        <w:t>1</w:t>
      </w:r>
      <w:r w:rsidRPr="6D370FCA" w:rsidR="5AE46C7A">
        <w:rPr>
          <w:rFonts w:ascii="Calibri" w:hAnsi="Calibri" w:eastAsia="游明朝" w:cs="Arial" w:asciiTheme="minorAscii" w:hAnsiTheme="minorAscii" w:eastAsiaTheme="minorEastAsia" w:cstheme="minorBidi"/>
          <w:b w:val="1"/>
          <w:bCs w:val="1"/>
          <w:color w:val="000000" w:themeColor="text1"/>
          <w:sz w:val="22"/>
          <w:szCs w:val="22"/>
        </w:rPr>
        <w:t>7</w:t>
      </w:r>
      <w:r w:rsidRPr="6D370FCA" w:rsidR="408B3BF4">
        <w:rPr>
          <w:rFonts w:ascii="Calibri" w:hAnsi="Calibri" w:eastAsia="游明朝" w:cs="Arial" w:asciiTheme="minorAscii" w:hAnsiTheme="minorAscii" w:eastAsiaTheme="minorEastAsia" w:cstheme="minorBidi"/>
          <w:b w:val="1"/>
          <w:bCs w:val="1"/>
          <w:color w:val="000000" w:themeColor="text1"/>
          <w:sz w:val="22"/>
          <w:szCs w:val="22"/>
        </w:rPr>
        <w:t>:</w:t>
      </w:r>
      <w:r w:rsidRPr="6D370FCA" w:rsidR="408B3BF4">
        <w:rPr>
          <w:rFonts w:ascii="Calibri" w:hAnsi="Calibri" w:eastAsia="游明朝" w:cs="Arial" w:asciiTheme="minorAscii" w:hAnsiTheme="minorAscii" w:eastAsiaTheme="minorEastAsia" w:cstheme="minorBidi"/>
          <w:color w:val="000000" w:themeColor="text1"/>
          <w:sz w:val="22"/>
          <w:szCs w:val="22"/>
        </w:rPr>
        <w:t xml:space="preserve"> Case study - Financial Support for Further Education Scheme </w:t>
      </w:r>
      <w:r w:rsidRPr="6D370FCA" w:rsidR="408B3BF4">
        <w:rPr>
          <w:rFonts w:ascii="Calibri" w:hAnsi="Calibri" w:eastAsia="游明朝" w:cs="Arial" w:asciiTheme="minorAscii" w:hAnsiTheme="minorAscii" w:eastAsiaTheme="minorEastAsia" w:cstheme="minorBidi"/>
          <w:i w:val="1"/>
          <w:iCs w:val="1"/>
          <w:color w:val="1F4E79" w:themeColor="accent1" w:themeShade="80"/>
          <w:sz w:val="20"/>
          <w:szCs w:val="20"/>
        </w:rPr>
        <w:t>(155 words)</w:t>
      </w:r>
    </w:p>
    <w:p w:rsidRPr="00843D91" w:rsidR="003D0203" w:rsidP="003D0203" w:rsidRDefault="003D0203" w14:paraId="208DFFCD" w14:textId="77777777">
      <w:pPr>
        <w:spacing w:before="100" w:beforeAutospacing="1" w:after="100" w:afterAutospacing="1"/>
      </w:pPr>
    </w:p>
    <w:p w:rsidRPr="00084BA8" w:rsidR="003D0203" w:rsidP="008F6796" w:rsidRDefault="003D0203" w14:paraId="029B262E" w14:textId="77777777">
      <w:pPr>
        <w:pStyle w:val="ListParagraph"/>
        <w:numPr>
          <w:ilvl w:val="0"/>
          <w:numId w:val="10"/>
        </w:numPr>
        <w:spacing w:after="0" w:line="259" w:lineRule="auto"/>
        <w:ind w:left="357" w:hanging="357"/>
        <w:rPr>
          <w:rFonts w:asciiTheme="minorHAnsi" w:hAnsiTheme="minorHAnsi" w:eastAsiaTheme="minorEastAsia" w:cstheme="minorBidi"/>
          <w:b/>
          <w:bCs/>
          <w:color w:val="000000" w:themeColor="text1"/>
        </w:rPr>
      </w:pPr>
      <w:r w:rsidRPr="001252E6">
        <w:rPr>
          <w:rFonts w:asciiTheme="minorHAnsi" w:hAnsiTheme="minorHAnsi" w:eastAsiaTheme="minorEastAsia" w:cstheme="minorBidi"/>
          <w:b/>
          <w:bCs/>
          <w:color w:val="000000" w:themeColor="text1"/>
        </w:rPr>
        <w:t>Academic Promotions</w:t>
      </w:r>
    </w:p>
    <w:p w:rsidRPr="003D0203" w:rsidR="003D0203" w:rsidP="003D0203" w:rsidRDefault="003D0203" w14:paraId="4B2DEAC6" w14:textId="19791753">
      <w:pPr>
        <w:rPr>
          <w:rFonts w:ascii="Calibri" w:hAnsi="Calibri" w:cs="Calibri"/>
          <w:sz w:val="20"/>
          <w:szCs w:val="20"/>
        </w:rPr>
      </w:pPr>
      <w:r>
        <w:rPr>
          <w:rFonts w:ascii="Calibri" w:hAnsi="Calibri" w:cs="Calibri"/>
          <w:sz w:val="22"/>
          <w:szCs w:val="22"/>
          <w:shd w:val="clear" w:color="auto" w:fill="FFFFFF"/>
        </w:rPr>
        <w:t>In addition to the progress and identified next steps highlighted in section 2.2, we have taken c</w:t>
      </w:r>
      <w:r w:rsidRPr="00CB3576">
        <w:rPr>
          <w:rFonts w:ascii="Calibri" w:hAnsi="Calibri" w:cs="Calibri"/>
          <w:sz w:val="22"/>
          <w:szCs w:val="22"/>
          <w:shd w:val="clear" w:color="auto" w:fill="FFFFFF"/>
        </w:rPr>
        <w:t xml:space="preserve">onsidered </w:t>
      </w:r>
      <w:r>
        <w:rPr>
          <w:rFonts w:ascii="Calibri" w:hAnsi="Calibri" w:cs="Calibri"/>
          <w:sz w:val="22"/>
          <w:szCs w:val="22"/>
          <w:shd w:val="clear" w:color="auto" w:fill="FFFFFF"/>
        </w:rPr>
        <w:t>action</w:t>
      </w:r>
      <w:r w:rsidRPr="00CB3576">
        <w:rPr>
          <w:rFonts w:ascii="Calibri" w:hAnsi="Calibri" w:cs="Calibri"/>
          <w:sz w:val="22"/>
          <w:szCs w:val="22"/>
          <w:shd w:val="clear" w:color="auto" w:fill="FFFFFF"/>
        </w:rPr>
        <w:t xml:space="preserve"> to mitigate unconscious bias in the</w:t>
      </w:r>
      <w:r>
        <w:rPr>
          <w:rFonts w:ascii="Calibri" w:hAnsi="Calibri" w:cs="Calibri"/>
          <w:sz w:val="22"/>
          <w:szCs w:val="22"/>
          <w:shd w:val="clear" w:color="auto" w:fill="FFFFFF"/>
        </w:rPr>
        <w:t xml:space="preserve"> promotions</w:t>
      </w:r>
      <w:r w:rsidRPr="00CB3576">
        <w:rPr>
          <w:rFonts w:ascii="Calibri" w:hAnsi="Calibri" w:cs="Calibri"/>
          <w:sz w:val="22"/>
          <w:szCs w:val="22"/>
          <w:shd w:val="clear" w:color="auto" w:fill="FFFFFF"/>
        </w:rPr>
        <w:t xml:space="preserve"> process</w:t>
      </w:r>
      <w:r>
        <w:rPr>
          <w:rFonts w:ascii="Calibri" w:hAnsi="Calibri" w:cs="Calibri"/>
          <w:sz w:val="22"/>
          <w:szCs w:val="22"/>
          <w:shd w:val="clear" w:color="auto" w:fill="FFFFFF"/>
        </w:rPr>
        <w:t>,</w:t>
      </w:r>
      <w:r w:rsidRPr="00CB3576">
        <w:rPr>
          <w:rFonts w:ascii="Calibri" w:hAnsi="Calibri" w:cs="Calibri"/>
          <w:sz w:val="22"/>
          <w:szCs w:val="22"/>
          <w:shd w:val="clear" w:color="auto" w:fill="FFFFFF"/>
        </w:rPr>
        <w:t xml:space="preserve"> includ</w:t>
      </w:r>
      <w:r>
        <w:rPr>
          <w:rFonts w:ascii="Calibri" w:hAnsi="Calibri" w:cs="Calibri"/>
          <w:sz w:val="22"/>
          <w:szCs w:val="22"/>
          <w:shd w:val="clear" w:color="auto" w:fill="FFFFFF"/>
        </w:rPr>
        <w:t>ing:</w:t>
      </w:r>
      <w:r w:rsidRPr="00CB3576">
        <w:rPr>
          <w:rFonts w:ascii="Calibri" w:hAnsi="Calibri" w:cs="Calibri"/>
          <w:sz w:val="22"/>
          <w:szCs w:val="22"/>
          <w:shd w:val="clear" w:color="auto" w:fill="FFFFFF"/>
        </w:rPr>
        <w:t xml:space="preserve"> merit-based assessment in accordance with agreed promotion criteria, with impact judged relative to an individual’s career stage; gender-balanced panels</w:t>
      </w:r>
      <w:r w:rsidR="00172130">
        <w:rPr>
          <w:rFonts w:ascii="Calibri" w:hAnsi="Calibri" w:cs="Calibri"/>
          <w:sz w:val="22"/>
          <w:szCs w:val="22"/>
          <w:shd w:val="clear" w:color="auto" w:fill="FFFFFF"/>
        </w:rPr>
        <w:t xml:space="preserve">, with a panellist from a different area of </w:t>
      </w:r>
      <w:r w:rsidRPr="00CB3576">
        <w:rPr>
          <w:rFonts w:ascii="Calibri" w:hAnsi="Calibri" w:cs="Calibri"/>
          <w:sz w:val="22"/>
          <w:szCs w:val="22"/>
          <w:shd w:val="clear" w:color="auto" w:fill="FFFFFF"/>
        </w:rPr>
        <w:t xml:space="preserve">the </w:t>
      </w:r>
      <w:r w:rsidR="00172130">
        <w:rPr>
          <w:rFonts w:ascii="Calibri" w:hAnsi="Calibri" w:cs="Calibri"/>
          <w:sz w:val="22"/>
          <w:szCs w:val="22"/>
          <w:shd w:val="clear" w:color="auto" w:fill="FFFFFF"/>
        </w:rPr>
        <w:t>University</w:t>
      </w:r>
      <w:r w:rsidRPr="00CB3576">
        <w:rPr>
          <w:rFonts w:ascii="Calibri" w:hAnsi="Calibri" w:cs="Calibri"/>
          <w:sz w:val="22"/>
          <w:szCs w:val="22"/>
          <w:shd w:val="clear" w:color="auto" w:fill="FFFFFF"/>
        </w:rPr>
        <w:t xml:space="preserve"> to ensure a diverse range of viewpoints; and regular unconscious bias training for all involved </w:t>
      </w:r>
      <w:r w:rsidRPr="00CB3576">
        <w:rPr>
          <w:rFonts w:ascii="Calibri" w:hAnsi="Calibri" w:cs="Calibri"/>
          <w:b/>
          <w:bCs/>
          <w:sz w:val="22"/>
          <w:szCs w:val="22"/>
          <w:shd w:val="clear" w:color="auto" w:fill="FFFFFF"/>
        </w:rPr>
        <w:t>[Action: A11].</w:t>
      </w:r>
    </w:p>
    <w:p w:rsidRPr="00FC73B2" w:rsidR="003D0203" w:rsidP="003D0203" w:rsidRDefault="00823294" w14:paraId="4E068CC5" w14:textId="22C31335">
      <w:pPr>
        <w:rPr>
          <w:rFonts w:ascii="Calibri" w:hAnsi="Calibri" w:cs="Calibri"/>
          <w:color w:val="0D0D0D"/>
          <w:sz w:val="22"/>
          <w:szCs w:val="22"/>
          <w:shd w:val="clear" w:color="auto" w:fill="FFFFFF"/>
        </w:rPr>
      </w:pPr>
      <w:proofErr w:type="gramStart"/>
      <w:r>
        <w:rPr>
          <w:rFonts w:ascii="Calibri" w:hAnsi="Calibri" w:cs="Calibri"/>
          <w:sz w:val="22"/>
          <w:szCs w:val="22"/>
          <w:shd w:val="clear" w:color="auto" w:fill="FFFFFF"/>
        </w:rPr>
        <w:t>A number of</w:t>
      </w:r>
      <w:proofErr w:type="gramEnd"/>
      <w:r>
        <w:rPr>
          <w:rFonts w:ascii="Calibri" w:hAnsi="Calibri" w:cs="Calibri"/>
          <w:sz w:val="22"/>
          <w:szCs w:val="22"/>
          <w:shd w:val="clear" w:color="auto" w:fill="FFFFFF"/>
        </w:rPr>
        <w:t xml:space="preserve"> s</w:t>
      </w:r>
      <w:r w:rsidRPr="00CB3576" w:rsidR="003D0203">
        <w:rPr>
          <w:rFonts w:ascii="Calibri" w:hAnsi="Calibri" w:cs="Calibri"/>
          <w:sz w:val="22"/>
          <w:szCs w:val="22"/>
          <w:shd w:val="clear" w:color="auto" w:fill="FFFFFF"/>
        </w:rPr>
        <w:t xml:space="preserve">uccessful </w:t>
      </w:r>
      <w:r w:rsidR="00A85240">
        <w:rPr>
          <w:rFonts w:ascii="Calibri" w:hAnsi="Calibri" w:cs="Calibri"/>
          <w:sz w:val="22"/>
          <w:szCs w:val="22"/>
          <w:shd w:val="clear" w:color="auto" w:fill="FFFFFF"/>
        </w:rPr>
        <w:t xml:space="preserve">promotions </w:t>
      </w:r>
      <w:r w:rsidRPr="00CB3576" w:rsidR="003D0203">
        <w:rPr>
          <w:rFonts w:ascii="Calibri" w:hAnsi="Calibri" w:cs="Calibri"/>
          <w:sz w:val="22"/>
          <w:szCs w:val="22"/>
          <w:shd w:val="clear" w:color="auto" w:fill="FFFFFF"/>
        </w:rPr>
        <w:t xml:space="preserve">applications have </w:t>
      </w:r>
      <w:r>
        <w:rPr>
          <w:rFonts w:ascii="Calibri" w:hAnsi="Calibri" w:cs="Calibri"/>
          <w:sz w:val="22"/>
          <w:szCs w:val="22"/>
          <w:shd w:val="clear" w:color="auto" w:fill="FFFFFF"/>
        </w:rPr>
        <w:t xml:space="preserve">highlighted the applicant’s contributions to </w:t>
      </w:r>
      <w:r w:rsidRPr="00CB3576" w:rsidR="003D0203">
        <w:rPr>
          <w:rFonts w:ascii="Calibri" w:hAnsi="Calibri" w:cs="Calibri"/>
          <w:sz w:val="22"/>
          <w:szCs w:val="22"/>
          <w:shd w:val="clear" w:color="auto" w:fill="FFFFFF"/>
        </w:rPr>
        <w:t>EDI</w:t>
      </w:r>
      <w:r w:rsidR="003D0203">
        <w:rPr>
          <w:rFonts w:ascii="Calibri" w:hAnsi="Calibri" w:cs="Calibri"/>
          <w:sz w:val="22"/>
          <w:szCs w:val="22"/>
          <w:shd w:val="clear" w:color="auto" w:fill="FFFFFF"/>
        </w:rPr>
        <w:t xml:space="preserve">. </w:t>
      </w:r>
      <w:r w:rsidRPr="00C7718B" w:rsidR="003D0203">
        <w:rPr>
          <w:rFonts w:ascii="Calibri" w:hAnsi="Calibri" w:cs="Calibri"/>
          <w:color w:val="0D0D0D"/>
          <w:sz w:val="22"/>
          <w:szCs w:val="22"/>
          <w:shd w:val="clear" w:color="auto" w:fill="FFFFFF"/>
          <w:lang w:val="en-US"/>
        </w:rPr>
        <w:t xml:space="preserve">Although </w:t>
      </w:r>
      <w:r w:rsidR="003D0203">
        <w:rPr>
          <w:rFonts w:ascii="Calibri" w:hAnsi="Calibri" w:cs="Calibri"/>
          <w:color w:val="0D0D0D"/>
          <w:sz w:val="22"/>
          <w:szCs w:val="22"/>
          <w:shd w:val="clear" w:color="auto" w:fill="FFFFFF"/>
          <w:lang w:val="en-US"/>
        </w:rPr>
        <w:t>individuals</w:t>
      </w:r>
      <w:r w:rsidRPr="00C7718B" w:rsidR="003D0203">
        <w:rPr>
          <w:rFonts w:ascii="Calibri" w:hAnsi="Calibri" w:cs="Calibri"/>
          <w:color w:val="0D0D0D"/>
          <w:sz w:val="22"/>
          <w:szCs w:val="22"/>
          <w:shd w:val="clear" w:color="auto" w:fill="FFFFFF"/>
        </w:rPr>
        <w:t xml:space="preserve"> are supported to submit a</w:t>
      </w:r>
      <w:r w:rsidR="00A85240">
        <w:rPr>
          <w:rFonts w:ascii="Calibri" w:hAnsi="Calibri" w:cs="Calibri"/>
          <w:color w:val="0D0D0D"/>
          <w:sz w:val="22"/>
          <w:szCs w:val="22"/>
          <w:shd w:val="clear" w:color="auto" w:fill="FFFFFF"/>
        </w:rPr>
        <w:t>n</w:t>
      </w:r>
      <w:r w:rsidRPr="00C7718B" w:rsidR="003D0203">
        <w:rPr>
          <w:rFonts w:ascii="Calibri" w:hAnsi="Calibri" w:cs="Calibri"/>
          <w:color w:val="0D0D0D"/>
          <w:sz w:val="22"/>
          <w:szCs w:val="22"/>
          <w:shd w:val="clear" w:color="auto" w:fill="FFFFFF"/>
        </w:rPr>
        <w:t xml:space="preserve"> application to the </w:t>
      </w:r>
      <w:proofErr w:type="gramStart"/>
      <w:r w:rsidR="005E65B4">
        <w:rPr>
          <w:rFonts w:ascii="Calibri" w:hAnsi="Calibri" w:cs="Calibri"/>
          <w:color w:val="0D0D0D"/>
          <w:sz w:val="22"/>
          <w:szCs w:val="22"/>
          <w:shd w:val="clear" w:color="auto" w:fill="FFFFFF"/>
        </w:rPr>
        <w:t>g</w:t>
      </w:r>
      <w:r w:rsidRPr="00C7718B" w:rsidR="003D0203">
        <w:rPr>
          <w:rFonts w:ascii="Calibri" w:hAnsi="Calibri" w:cs="Calibri"/>
          <w:color w:val="0D0D0D"/>
          <w:sz w:val="22"/>
          <w:szCs w:val="22"/>
          <w:shd w:val="clear" w:color="auto" w:fill="FFFFFF"/>
        </w:rPr>
        <w:t>rade</w:t>
      </w:r>
      <w:proofErr w:type="gramEnd"/>
      <w:r w:rsidRPr="00C7718B" w:rsidR="003D0203">
        <w:rPr>
          <w:rFonts w:ascii="Calibri" w:hAnsi="Calibri" w:cs="Calibri"/>
          <w:color w:val="0D0D0D"/>
          <w:sz w:val="22"/>
          <w:szCs w:val="22"/>
          <w:shd w:val="clear" w:color="auto" w:fill="FFFFFF"/>
        </w:rPr>
        <w:t xml:space="preserve"> they feel </w:t>
      </w:r>
      <w:r w:rsidR="00424F5E">
        <w:rPr>
          <w:rFonts w:ascii="Calibri" w:hAnsi="Calibri" w:cs="Calibri"/>
          <w:color w:val="0D0D0D"/>
          <w:sz w:val="22"/>
          <w:szCs w:val="22"/>
          <w:shd w:val="clear" w:color="auto" w:fill="FFFFFF"/>
        </w:rPr>
        <w:t>is most appropriate</w:t>
      </w:r>
      <w:r w:rsidR="003D0203">
        <w:rPr>
          <w:rFonts w:ascii="Calibri" w:hAnsi="Calibri" w:cs="Calibri"/>
          <w:color w:val="0D0D0D"/>
          <w:sz w:val="22"/>
          <w:szCs w:val="22"/>
          <w:shd w:val="clear" w:color="auto" w:fill="FFFFFF"/>
        </w:rPr>
        <w:t xml:space="preserve">, </w:t>
      </w:r>
      <w:r w:rsidR="00377CCA">
        <w:rPr>
          <w:rFonts w:ascii="Calibri" w:hAnsi="Calibri" w:cs="Calibri"/>
          <w:color w:val="0D0D0D"/>
          <w:sz w:val="22"/>
          <w:szCs w:val="22"/>
          <w:shd w:val="clear" w:color="auto" w:fill="FFFFFF"/>
        </w:rPr>
        <w:t xml:space="preserve">should an </w:t>
      </w:r>
      <w:r w:rsidRPr="00DE285F" w:rsidR="003D0203">
        <w:rPr>
          <w:rFonts w:ascii="Calibri" w:hAnsi="Calibri" w:cs="Calibri"/>
          <w:color w:val="0D0D0D"/>
          <w:sz w:val="22"/>
          <w:szCs w:val="22"/>
          <w:shd w:val="clear" w:color="auto" w:fill="FFFFFF"/>
        </w:rPr>
        <w:t>individual</w:t>
      </w:r>
      <w:r w:rsidRPr="00C7718B" w:rsidR="003D0203">
        <w:rPr>
          <w:rFonts w:ascii="Calibri" w:hAnsi="Calibri" w:cs="Calibri"/>
          <w:color w:val="0D0D0D"/>
          <w:sz w:val="22"/>
          <w:szCs w:val="22"/>
          <w:shd w:val="clear" w:color="auto" w:fill="FFFFFF"/>
        </w:rPr>
        <w:t xml:space="preserve"> demonstrate </w:t>
      </w:r>
      <w:r w:rsidR="009E738E">
        <w:rPr>
          <w:rFonts w:ascii="Calibri" w:hAnsi="Calibri" w:cs="Calibri"/>
          <w:color w:val="0D0D0D"/>
          <w:sz w:val="22"/>
          <w:szCs w:val="22"/>
          <w:shd w:val="clear" w:color="auto" w:fill="FFFFFF"/>
        </w:rPr>
        <w:t xml:space="preserve">and </w:t>
      </w:r>
      <w:r w:rsidR="005E65B4">
        <w:rPr>
          <w:rFonts w:ascii="Calibri" w:hAnsi="Calibri" w:cs="Calibri"/>
          <w:color w:val="0D0D0D"/>
          <w:sz w:val="22"/>
          <w:szCs w:val="22"/>
          <w:shd w:val="clear" w:color="auto" w:fill="FFFFFF"/>
        </w:rPr>
        <w:t xml:space="preserve">meet </w:t>
      </w:r>
      <w:r w:rsidRPr="00C7718B" w:rsidR="003D0203">
        <w:rPr>
          <w:rFonts w:ascii="Calibri" w:hAnsi="Calibri" w:cs="Calibri"/>
          <w:color w:val="0D0D0D"/>
          <w:sz w:val="22"/>
          <w:szCs w:val="22"/>
          <w:shd w:val="clear" w:color="auto" w:fill="FFFFFF"/>
        </w:rPr>
        <w:t>the criteria</w:t>
      </w:r>
      <w:r w:rsidRPr="00DE285F" w:rsidR="003D0203">
        <w:rPr>
          <w:rFonts w:ascii="Calibri" w:hAnsi="Calibri" w:cs="Calibri"/>
          <w:color w:val="0D0D0D"/>
          <w:sz w:val="22"/>
          <w:szCs w:val="22"/>
          <w:shd w:val="clear" w:color="auto" w:fill="FFFFFF"/>
        </w:rPr>
        <w:t xml:space="preserve"> for </w:t>
      </w:r>
      <w:r w:rsidR="005E65B4">
        <w:rPr>
          <w:rFonts w:ascii="Calibri" w:hAnsi="Calibri" w:cs="Calibri"/>
          <w:color w:val="0D0D0D"/>
          <w:sz w:val="22"/>
          <w:szCs w:val="22"/>
          <w:shd w:val="clear" w:color="auto" w:fill="FFFFFF"/>
        </w:rPr>
        <w:t>a higher grade</w:t>
      </w:r>
      <w:r w:rsidRPr="00DE285F" w:rsidR="003D0203">
        <w:rPr>
          <w:rFonts w:ascii="Calibri" w:hAnsi="Calibri" w:cs="Calibri"/>
          <w:color w:val="0D0D0D"/>
          <w:sz w:val="22"/>
          <w:szCs w:val="22"/>
          <w:shd w:val="clear" w:color="auto" w:fill="FFFFFF"/>
        </w:rPr>
        <w:t>, promotions are awarded at the fitting level</w:t>
      </w:r>
      <w:r w:rsidR="003D0203">
        <w:rPr>
          <w:rFonts w:ascii="Calibri" w:hAnsi="Calibri" w:cs="Calibri"/>
          <w:color w:val="0D0D0D"/>
          <w:sz w:val="22"/>
          <w:szCs w:val="22"/>
          <w:shd w:val="clear" w:color="auto" w:fill="FFFFFF"/>
        </w:rPr>
        <w:t>.</w:t>
      </w:r>
    </w:p>
    <w:p w:rsidR="003D0203" w:rsidP="6D370FCA" w:rsidRDefault="00DF38C8" w14:paraId="6C534166" w14:textId="253B4567">
      <w:pPr>
        <w:rPr>
          <w:rFonts w:ascii="Calibri" w:hAnsi="Calibri" w:eastAsia="游明朝" w:cs="Arial" w:asciiTheme="minorAscii" w:hAnsiTheme="minorAscii" w:eastAsiaTheme="minorEastAsia" w:cstheme="minorBidi"/>
          <w:color w:val="000000" w:themeColor="text1"/>
          <w:sz w:val="22"/>
          <w:szCs w:val="22"/>
        </w:rPr>
      </w:pPr>
      <w:r w:rsidR="51B751E6">
        <w:drawing>
          <wp:inline wp14:editId="561FC6C4" wp14:anchorId="0A783C3F">
            <wp:extent cx="4612906" cy="2495550"/>
            <wp:effectExtent l="0" t="0" r="0" b="0"/>
            <wp:docPr id="813005960" name="Picture 5" descr="A quote from a female staff member who has benefitted from the Academic Promotions process by being promoted at a grade higher than what she applied for. " title=""/>
            <wp:cNvGraphicFramePr>
              <a:graphicFrameLocks noChangeAspect="1"/>
            </wp:cNvGraphicFramePr>
            <a:graphic>
              <a:graphicData uri="http://schemas.openxmlformats.org/drawingml/2006/picture">
                <pic:pic>
                  <pic:nvPicPr>
                    <pic:cNvPr id="0" name="Picture 5"/>
                    <pic:cNvPicPr/>
                  </pic:nvPicPr>
                  <pic:blipFill>
                    <a:blip r:embed="R8ad8774f6524480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4612906" cy="2495550"/>
                    </a:xfrm>
                    <a:prstGeom prst="rect">
                      <a:avLst/>
                    </a:prstGeom>
                  </pic:spPr>
                </pic:pic>
              </a:graphicData>
            </a:graphic>
          </wp:inline>
        </w:drawing>
      </w:r>
      <w:r w:rsidRPr="6D370FCA" w:rsidR="408B3BF4">
        <w:rPr>
          <w:rFonts w:ascii="Calibri" w:hAnsi="Calibri" w:eastAsia="游明朝" w:cs="Arial" w:asciiTheme="minorAscii" w:hAnsiTheme="minorAscii" w:eastAsiaTheme="minorEastAsia" w:cstheme="minorBidi"/>
          <w:b w:val="1"/>
          <w:bCs w:val="1"/>
          <w:color w:val="000000" w:themeColor="text1"/>
          <w:sz w:val="22"/>
          <w:szCs w:val="22"/>
        </w:rPr>
        <w:t xml:space="preserve">Figure </w:t>
      </w:r>
      <w:r w:rsidRPr="6D370FCA" w:rsidR="71FD2E6E">
        <w:rPr>
          <w:rFonts w:ascii="Calibri" w:hAnsi="Calibri" w:eastAsia="游明朝" w:cs="Arial" w:asciiTheme="minorAscii" w:hAnsiTheme="minorAscii" w:eastAsiaTheme="minorEastAsia" w:cstheme="minorBidi"/>
          <w:b w:val="1"/>
          <w:bCs w:val="1"/>
          <w:color w:val="000000" w:themeColor="text1"/>
          <w:sz w:val="22"/>
          <w:szCs w:val="22"/>
        </w:rPr>
        <w:t>1</w:t>
      </w:r>
      <w:r w:rsidRPr="6D370FCA" w:rsidR="63CBD773">
        <w:rPr>
          <w:rFonts w:ascii="Calibri" w:hAnsi="Calibri" w:eastAsia="游明朝" w:cs="Arial" w:asciiTheme="minorAscii" w:hAnsiTheme="minorAscii" w:eastAsiaTheme="minorEastAsia" w:cstheme="minorBidi"/>
          <w:b w:val="1"/>
          <w:bCs w:val="1"/>
          <w:color w:val="000000" w:themeColor="text1"/>
          <w:sz w:val="22"/>
          <w:szCs w:val="22"/>
        </w:rPr>
        <w:t>8</w:t>
      </w:r>
      <w:r w:rsidRPr="6D370FCA" w:rsidR="408B3BF4">
        <w:rPr>
          <w:rFonts w:ascii="Calibri" w:hAnsi="Calibri" w:eastAsia="游明朝" w:cs="Arial" w:asciiTheme="minorAscii" w:hAnsiTheme="minorAscii" w:eastAsiaTheme="minorEastAsia" w:cstheme="minorBidi"/>
          <w:color w:val="000000" w:themeColor="text1"/>
          <w:sz w:val="22"/>
          <w:szCs w:val="22"/>
        </w:rPr>
        <w:t>:</w:t>
      </w:r>
      <w:r w:rsidRPr="6D370FCA" w:rsidR="408B3BF4">
        <w:rPr>
          <w:rFonts w:ascii="Calibri" w:hAnsi="Calibri" w:eastAsia="游明朝" w:cs="Arial" w:asciiTheme="minorAscii" w:hAnsiTheme="minorAscii" w:eastAsiaTheme="minorEastAsia" w:cstheme="minorBidi"/>
          <w:color w:val="000000" w:themeColor="text1"/>
          <w:sz w:val="22"/>
          <w:szCs w:val="22"/>
        </w:rPr>
        <w:t xml:space="preserve"> Case Study – Academic Promotions</w:t>
      </w:r>
      <w:r w:rsidRPr="6D370FCA" w:rsidR="408B3BF4">
        <w:rPr>
          <w:rFonts w:ascii="Calibri" w:hAnsi="Calibri" w:eastAsia="游明朝" w:cs="Arial" w:asciiTheme="minorAscii" w:hAnsiTheme="minorAscii" w:eastAsiaTheme="minorEastAsia" w:cstheme="minorBidi"/>
          <w:color w:val="000000" w:themeColor="text1"/>
          <w:sz w:val="22"/>
          <w:szCs w:val="22"/>
        </w:rPr>
        <w:t xml:space="preserve"> </w:t>
      </w:r>
      <w:r w:rsidRPr="6D370FCA" w:rsidR="408B3BF4">
        <w:rPr>
          <w:rFonts w:ascii="Calibri" w:hAnsi="Calibri" w:eastAsia="游明朝" w:cs="Arial" w:asciiTheme="minorAscii" w:hAnsiTheme="minorAscii" w:eastAsiaTheme="minorEastAsia" w:cstheme="minorBidi"/>
          <w:color w:val="1F4E79" w:themeColor="accent1" w:themeShade="80"/>
          <w:sz w:val="22"/>
          <w:szCs w:val="22"/>
        </w:rPr>
        <w:t>(</w:t>
      </w:r>
      <w:r w:rsidRPr="6D370FCA" w:rsidR="408B3BF4">
        <w:rPr>
          <w:rFonts w:ascii="Calibri" w:hAnsi="Calibri" w:eastAsia="游明朝" w:cs="Arial" w:asciiTheme="minorAscii" w:hAnsiTheme="minorAscii" w:eastAsiaTheme="minorEastAsia" w:cstheme="minorBidi"/>
          <w:i w:val="1"/>
          <w:iCs w:val="1"/>
          <w:color w:val="1F4E79" w:themeColor="accent1" w:themeShade="80"/>
          <w:sz w:val="20"/>
          <w:szCs w:val="20"/>
        </w:rPr>
        <w:t>103 words</w:t>
      </w:r>
      <w:r w:rsidRPr="6D370FCA" w:rsidR="408B3BF4">
        <w:rPr>
          <w:rFonts w:ascii="Calibri" w:hAnsi="Calibri" w:eastAsia="游明朝" w:cs="Arial" w:asciiTheme="minorAscii" w:hAnsiTheme="minorAscii" w:eastAsiaTheme="minorEastAsia" w:cstheme="minorBidi"/>
          <w:color w:val="1F4E79" w:themeColor="accent1" w:themeShade="80"/>
          <w:sz w:val="22"/>
          <w:szCs w:val="22"/>
        </w:rPr>
        <w:t>)</w:t>
      </w:r>
    </w:p>
    <w:p w:rsidR="00D22046" w:rsidP="003D0203" w:rsidRDefault="00D22046" w14:paraId="529541F0" w14:textId="77777777">
      <w:pPr>
        <w:pStyle w:val="Heading3"/>
      </w:pPr>
      <w:bookmarkStart w:name="_Toc163548497" w:id="50"/>
      <w:bookmarkStart w:name="_Toc163548525" w:id="51"/>
    </w:p>
    <w:p w:rsidR="003D0203" w:rsidP="6D370FCA" w:rsidRDefault="003D0203" w14:paraId="5CFEC7E7" w14:textId="77777777" w14:noSpellErr="1">
      <w:pPr>
        <w:pStyle w:val="Heading3"/>
        <w:rPr>
          <w:rFonts w:eastAsia="游明朝" w:cs="Arial" w:eastAsiaTheme="minorEastAsia" w:cstheme="minorBidi"/>
          <w:color w:val="000000" w:themeColor="text1"/>
        </w:rPr>
      </w:pPr>
      <w:bookmarkStart w:name="_Toc693793880" w:id="1746899689"/>
      <w:r w:rsidR="408B3BF4">
        <w:rPr/>
        <w:t>1.5 Research Culture</w:t>
      </w:r>
      <w:bookmarkEnd w:id="50"/>
      <w:bookmarkEnd w:id="51"/>
      <w:bookmarkEnd w:id="1746899689"/>
    </w:p>
    <w:p w:rsidRPr="003D0203" w:rsidR="003D0203" w:rsidP="003D0203" w:rsidRDefault="003D0203" w14:paraId="20FE1080" w14:textId="4BD91A5E">
      <w:pPr>
        <w:shd w:val="clear" w:color="auto" w:fill="FFFFFF" w:themeFill="background1"/>
        <w:rPr>
          <w:rFonts w:asciiTheme="minorHAnsi" w:hAnsiTheme="minorHAnsi" w:eastAsiaTheme="minorEastAsia" w:cstheme="minorBidi"/>
          <w:b/>
          <w:bCs/>
          <w:sz w:val="22"/>
          <w:szCs w:val="22"/>
        </w:rPr>
      </w:pPr>
      <w:r w:rsidRPr="00074121">
        <w:rPr>
          <w:rFonts w:asciiTheme="minorHAnsi" w:hAnsiTheme="minorHAnsi" w:eastAsiaTheme="minorEastAsia" w:cstheme="minorBidi"/>
          <w:color w:val="000000" w:themeColor="text1"/>
          <w:sz w:val="22"/>
          <w:szCs w:val="22"/>
        </w:rPr>
        <w:t>A new Research &amp; Innovation Strategy was approved in December 2023</w:t>
      </w:r>
      <w:r>
        <w:rPr>
          <w:rFonts w:asciiTheme="minorHAnsi" w:hAnsiTheme="minorHAnsi" w:eastAsiaTheme="minorEastAsia" w:cstheme="minorBidi"/>
          <w:color w:val="000000" w:themeColor="text1"/>
          <w:sz w:val="22"/>
          <w:szCs w:val="22"/>
        </w:rPr>
        <w:t xml:space="preserve"> and work has commenced to embed this</w:t>
      </w:r>
      <w:r w:rsidRPr="00074121">
        <w:rPr>
          <w:rFonts w:asciiTheme="minorHAnsi" w:hAnsiTheme="minorHAnsi" w:eastAsiaTheme="minorEastAsia" w:cstheme="minorBidi"/>
          <w:color w:val="000000" w:themeColor="text1"/>
          <w:sz w:val="22"/>
          <w:szCs w:val="22"/>
        </w:rPr>
        <w:t>.  Monthly Research Culture Conversations offer opportunities to feed into policies and create solutions for change. Annually, the University holds a Festival of Research to stimulate discussion and provide a platform for researchers to learn about the diverse nature of research. This includes the Research Culture Awards, an opportunity to recognise those who positively contribute to our research culture</w:t>
      </w:r>
      <w:r w:rsidR="002365AB">
        <w:rPr>
          <w:rFonts w:asciiTheme="minorHAnsi" w:hAnsiTheme="minorHAnsi" w:eastAsiaTheme="minorEastAsia" w:cstheme="minorBidi"/>
          <w:color w:val="000000" w:themeColor="text1"/>
          <w:sz w:val="22"/>
          <w:szCs w:val="22"/>
        </w:rPr>
        <w:t xml:space="preserve">. </w:t>
      </w:r>
      <w:r w:rsidR="00F54CCE">
        <w:rPr>
          <w:rFonts w:asciiTheme="minorHAnsi" w:hAnsiTheme="minorHAnsi" w:eastAsiaTheme="minorEastAsia" w:cstheme="minorBidi"/>
          <w:color w:val="000000" w:themeColor="text1"/>
          <w:sz w:val="22"/>
          <w:szCs w:val="22"/>
        </w:rPr>
        <w:t xml:space="preserve">New actions including a research group manifesto, </w:t>
      </w:r>
      <w:proofErr w:type="spellStart"/>
      <w:r w:rsidR="009F52B6">
        <w:rPr>
          <w:rFonts w:asciiTheme="minorHAnsi" w:hAnsiTheme="minorHAnsi" w:eastAsiaTheme="minorEastAsia" w:cstheme="minorBidi"/>
          <w:color w:val="000000" w:themeColor="text1"/>
          <w:sz w:val="22"/>
          <w:szCs w:val="22"/>
        </w:rPr>
        <w:t>edi</w:t>
      </w:r>
      <w:proofErr w:type="spellEnd"/>
      <w:r w:rsidR="009F52B6">
        <w:rPr>
          <w:rFonts w:asciiTheme="minorHAnsi" w:hAnsiTheme="minorHAnsi" w:eastAsiaTheme="minorEastAsia" w:cstheme="minorBidi"/>
          <w:color w:val="000000" w:themeColor="text1"/>
          <w:sz w:val="22"/>
          <w:szCs w:val="22"/>
        </w:rPr>
        <w:t xml:space="preserve"> training for researchers, and embedding EDI into </w:t>
      </w:r>
      <w:r w:rsidR="00FA288E">
        <w:rPr>
          <w:rFonts w:asciiTheme="minorHAnsi" w:hAnsiTheme="minorHAnsi" w:eastAsiaTheme="minorEastAsia" w:cstheme="minorBidi"/>
          <w:color w:val="000000" w:themeColor="text1"/>
          <w:sz w:val="22"/>
          <w:szCs w:val="22"/>
        </w:rPr>
        <w:t xml:space="preserve">delivery of our new strategy will strengthen our culture further </w:t>
      </w:r>
      <w:r w:rsidRPr="00074121">
        <w:rPr>
          <w:rFonts w:asciiTheme="minorHAnsi" w:hAnsiTheme="minorHAnsi" w:eastAsiaTheme="minorEastAsia" w:cstheme="minorBidi"/>
          <w:b/>
          <w:bCs/>
          <w:color w:val="000000" w:themeColor="text1"/>
          <w:sz w:val="22"/>
          <w:szCs w:val="22"/>
        </w:rPr>
        <w:t>[</w:t>
      </w:r>
      <w:r w:rsidRPr="00074121">
        <w:rPr>
          <w:rFonts w:asciiTheme="minorHAnsi" w:hAnsiTheme="minorHAnsi" w:eastAsiaTheme="minorEastAsia" w:cstheme="minorBidi"/>
          <w:b/>
          <w:bCs/>
          <w:sz w:val="22"/>
          <w:szCs w:val="22"/>
        </w:rPr>
        <w:t>Action: A1</w:t>
      </w:r>
      <w:r w:rsidR="00052C0C">
        <w:rPr>
          <w:rFonts w:asciiTheme="minorHAnsi" w:hAnsiTheme="minorHAnsi" w:eastAsiaTheme="minorEastAsia" w:cstheme="minorBidi"/>
          <w:b/>
          <w:bCs/>
          <w:sz w:val="22"/>
          <w:szCs w:val="22"/>
        </w:rPr>
        <w:t>5</w:t>
      </w:r>
      <w:r w:rsidRPr="00074121">
        <w:rPr>
          <w:rFonts w:asciiTheme="minorHAnsi" w:hAnsiTheme="minorHAnsi" w:eastAsiaTheme="minorEastAsia" w:cstheme="minorBidi"/>
          <w:b/>
          <w:bCs/>
          <w:sz w:val="22"/>
          <w:szCs w:val="22"/>
        </w:rPr>
        <w:t>]</w:t>
      </w:r>
      <w:r>
        <w:rPr>
          <w:rFonts w:asciiTheme="minorHAnsi" w:hAnsiTheme="minorHAnsi" w:eastAsiaTheme="minorEastAsia" w:cstheme="minorBidi"/>
          <w:b/>
          <w:bCs/>
          <w:sz w:val="22"/>
          <w:szCs w:val="22"/>
        </w:rPr>
        <w:t>.</w:t>
      </w:r>
    </w:p>
    <w:p w:rsidRPr="009372CE" w:rsidR="003D0203" w:rsidP="6D370FCA" w:rsidRDefault="003D0203" w14:paraId="759B626A" w14:textId="4CE78055" w14:noSpellErr="1">
      <w:pPr>
        <w:shd w:val="clear" w:color="auto" w:fill="FEFEFE"/>
        <w:spacing w:beforeAutospacing="on" w:afterAutospacing="on"/>
        <w:contextualSpacing/>
        <w:rPr>
          <w:rFonts w:ascii="Calibri" w:hAnsi="Calibri" w:eastAsia="游明朝" w:cs="Arial" w:asciiTheme="minorAscii" w:hAnsiTheme="minorAscii" w:eastAsiaTheme="minorEastAsia" w:cstheme="minorBidi"/>
          <w:b w:val="1"/>
          <w:bCs w:val="1"/>
          <w:sz w:val="22"/>
          <w:szCs w:val="22"/>
        </w:rPr>
      </w:pPr>
      <w:r w:rsidRPr="6D370FCA" w:rsidR="408B3BF4">
        <w:rPr>
          <w:rFonts w:ascii="Calibri" w:hAnsi="Calibri" w:eastAsia="游明朝" w:cs="Arial" w:asciiTheme="minorAscii" w:hAnsiTheme="minorAscii" w:eastAsiaTheme="minorEastAsia" w:cstheme="minorBidi"/>
          <w:color w:val="000000" w:themeColor="text1" w:themeTint="FF" w:themeShade="FF"/>
          <w:sz w:val="22"/>
          <w:szCs w:val="22"/>
        </w:rPr>
        <w:t>Stirling’s results in the Culture, Employment and Development in Academic Research Survey (CEDARS) have been broadly in line with sector findings. In 2022/23, female research staff scored consistently lower than the University average when surveyed on their experiences (2022 Pulse Survey: Agile Working Framework, 2023 Pulse Survey: Induction, 2022 CEDARS Survey)</w:t>
      </w:r>
      <w:r w:rsidRPr="6D370FCA" w:rsidR="408B3BF4">
        <w:rPr>
          <w:rFonts w:ascii="Calibri" w:hAnsi="Calibri" w:eastAsia="游明朝" w:cs="Arial" w:asciiTheme="minorAscii" w:hAnsiTheme="minorAscii" w:eastAsiaTheme="minorEastAsia" w:cstheme="minorBidi"/>
          <w:color w:val="000000" w:themeColor="text1" w:themeTint="FF" w:themeShade="FF"/>
          <w:sz w:val="22"/>
          <w:szCs w:val="22"/>
        </w:rPr>
        <w:t xml:space="preserve">. We </w:t>
      </w:r>
      <w:r w:rsidRPr="6D370FCA" w:rsidR="408B3BF4">
        <w:rPr>
          <w:rFonts w:ascii="Calibri" w:hAnsi="Calibri" w:eastAsia="游明朝" w:cs="Arial" w:asciiTheme="minorAscii" w:hAnsiTheme="minorAscii" w:eastAsiaTheme="minorEastAsia" w:cstheme="minorBidi"/>
          <w:color w:val="000000" w:themeColor="text1" w:themeTint="FF" w:themeShade="FF"/>
          <w:sz w:val="22"/>
          <w:szCs w:val="22"/>
        </w:rPr>
        <w:t xml:space="preserve">will </w:t>
      </w:r>
      <w:r w:rsidRPr="6D370FCA" w:rsidR="408B3BF4">
        <w:rPr>
          <w:rFonts w:ascii="Calibri" w:hAnsi="Calibri" w:eastAsia="游明朝" w:cs="Arial" w:asciiTheme="minorAscii" w:hAnsiTheme="minorAscii" w:eastAsiaTheme="minorEastAsia" w:cstheme="minorBidi"/>
          <w:color w:val="000000" w:themeColor="text1" w:themeTint="FF" w:themeShade="FF"/>
          <w:sz w:val="22"/>
          <w:szCs w:val="22"/>
        </w:rPr>
        <w:t>take action to strengthen</w:t>
      </w:r>
      <w:r w:rsidRPr="6D370FCA" w:rsidR="408B3BF4">
        <w:rPr>
          <w:rFonts w:ascii="Calibri" w:hAnsi="Calibri" w:eastAsia="游明朝" w:cs="Arial" w:asciiTheme="minorAscii" w:hAnsiTheme="minorAscii" w:eastAsiaTheme="minorEastAsia" w:cstheme="minorBidi"/>
          <w:color w:val="000000" w:themeColor="text1" w:themeTint="FF" w:themeShade="FF"/>
          <w:sz w:val="22"/>
          <w:szCs w:val="22"/>
        </w:rPr>
        <w:t xml:space="preserve"> our professional development offer for researchers </w:t>
      </w:r>
      <w:r w:rsidRPr="6D370FCA" w:rsidR="6B923EA8">
        <w:rPr>
          <w:rFonts w:ascii="Calibri" w:hAnsi="Calibri" w:eastAsia="游明朝" w:cs="Arial" w:asciiTheme="minorAscii" w:hAnsiTheme="minorAscii" w:eastAsiaTheme="minorEastAsia" w:cstheme="minorBidi"/>
          <w:color w:val="000000" w:themeColor="text1" w:themeTint="FF" w:themeShade="FF"/>
          <w:sz w:val="22"/>
          <w:szCs w:val="22"/>
        </w:rPr>
        <w:t>across</w:t>
      </w:r>
      <w:r w:rsidRPr="6D370FCA" w:rsidR="0D67694D">
        <w:rPr>
          <w:rFonts w:ascii="Calibri" w:hAnsi="Calibri" w:eastAsia="游明朝" w:cs="Arial" w:asciiTheme="minorAscii" w:hAnsiTheme="minorAscii" w:eastAsiaTheme="minorEastAsia" w:cstheme="minorBidi"/>
          <w:color w:val="000000" w:themeColor="text1" w:themeTint="FF" w:themeShade="FF"/>
          <w:sz w:val="22"/>
          <w:szCs w:val="22"/>
        </w:rPr>
        <w:t xml:space="preserve"> the </w:t>
      </w:r>
      <w:r w:rsidRPr="6D370FCA" w:rsidR="6B923EA8">
        <w:rPr>
          <w:rFonts w:ascii="Calibri" w:hAnsi="Calibri" w:eastAsia="游明朝" w:cs="Arial" w:asciiTheme="minorAscii" w:hAnsiTheme="minorAscii" w:eastAsiaTheme="minorEastAsia" w:cstheme="minorBidi"/>
          <w:color w:val="000000" w:themeColor="text1" w:themeTint="FF" w:themeShade="FF"/>
          <w:sz w:val="22"/>
          <w:szCs w:val="22"/>
        </w:rPr>
        <w:t>pipeline</w:t>
      </w:r>
      <w:r w:rsidRPr="6D370FCA" w:rsidR="408B3BF4">
        <w:rPr>
          <w:rFonts w:ascii="Calibri" w:hAnsi="Calibri" w:eastAsia="游明朝" w:cs="Arial" w:asciiTheme="minorAscii" w:hAnsiTheme="minorAscii" w:eastAsiaTheme="minorEastAsia" w:cstheme="minorBidi"/>
          <w:color w:val="000000" w:themeColor="text1" w:themeTint="FF" w:themeShade="FF"/>
          <w:sz w:val="22"/>
          <w:szCs w:val="22"/>
        </w:rPr>
        <w:t xml:space="preserve"> </w:t>
      </w:r>
      <w:r w:rsidRPr="6D370FCA" w:rsidR="408B3BF4">
        <w:rPr>
          <w:rFonts w:ascii="Calibri" w:hAnsi="Calibri" w:eastAsia="游明朝" w:cs="Arial" w:asciiTheme="minorAscii" w:hAnsiTheme="minorAscii" w:eastAsiaTheme="minorEastAsia" w:cstheme="minorBidi"/>
          <w:b w:val="1"/>
          <w:bCs w:val="1"/>
          <w:color w:val="000000" w:themeColor="text1" w:themeTint="FF" w:themeShade="FF"/>
          <w:sz w:val="22"/>
          <w:szCs w:val="22"/>
        </w:rPr>
        <w:t>[</w:t>
      </w:r>
      <w:r w:rsidRPr="6D370FCA" w:rsidR="408B3BF4">
        <w:rPr>
          <w:rFonts w:ascii="Calibri" w:hAnsi="Calibri" w:eastAsia="游明朝" w:cs="Arial" w:asciiTheme="minorAscii" w:hAnsiTheme="minorAscii" w:eastAsiaTheme="minorEastAsia" w:cstheme="minorBidi"/>
          <w:b w:val="1"/>
          <w:bCs w:val="1"/>
          <w:sz w:val="22"/>
          <w:szCs w:val="22"/>
        </w:rPr>
        <w:t>Action: A</w:t>
      </w:r>
      <w:r w:rsidRPr="6D370FCA" w:rsidR="408B3BF4">
        <w:rPr>
          <w:rFonts w:ascii="Calibri" w:hAnsi="Calibri" w:eastAsia="游明朝" w:cs="Arial" w:asciiTheme="minorAscii" w:hAnsiTheme="minorAscii" w:eastAsiaTheme="minorEastAsia" w:cstheme="minorBidi"/>
          <w:b w:val="1"/>
          <w:bCs w:val="1"/>
          <w:sz w:val="22"/>
          <w:szCs w:val="22"/>
        </w:rPr>
        <w:t xml:space="preserve">7, </w:t>
      </w:r>
      <w:r w:rsidRPr="6D370FCA" w:rsidR="408B3BF4">
        <w:rPr>
          <w:rFonts w:ascii="Calibri" w:hAnsi="Calibri" w:eastAsia="游明朝" w:cs="Arial" w:asciiTheme="minorAscii" w:hAnsiTheme="minorAscii" w:eastAsiaTheme="minorEastAsia" w:cstheme="minorBidi"/>
          <w:b w:val="1"/>
          <w:bCs w:val="1"/>
          <w:sz w:val="22"/>
          <w:szCs w:val="22"/>
        </w:rPr>
        <w:t>A1</w:t>
      </w:r>
      <w:r w:rsidRPr="6D370FCA" w:rsidR="408B3BF4">
        <w:rPr>
          <w:rFonts w:ascii="Calibri" w:hAnsi="Calibri" w:eastAsia="游明朝" w:cs="Arial" w:asciiTheme="minorAscii" w:hAnsiTheme="minorAscii" w:eastAsiaTheme="minorEastAsia" w:cstheme="minorBidi"/>
          <w:b w:val="1"/>
          <w:bCs w:val="1"/>
          <w:sz w:val="22"/>
          <w:szCs w:val="22"/>
        </w:rPr>
        <w:t>5</w:t>
      </w:r>
      <w:r w:rsidRPr="6D370FCA" w:rsidR="408B3BF4">
        <w:rPr>
          <w:rFonts w:ascii="Calibri" w:hAnsi="Calibri" w:eastAsia="游明朝" w:cs="Arial" w:asciiTheme="minorAscii" w:hAnsiTheme="minorAscii" w:eastAsiaTheme="minorEastAsia" w:cstheme="minorBidi"/>
          <w:b w:val="1"/>
          <w:bCs w:val="1"/>
          <w:sz w:val="22"/>
          <w:szCs w:val="22"/>
        </w:rPr>
        <w:t>]</w:t>
      </w:r>
      <w:r w:rsidRPr="6D370FCA" w:rsidR="408B3BF4">
        <w:rPr>
          <w:rFonts w:ascii="Calibri" w:hAnsi="Calibri" w:eastAsia="游明朝" w:cs="Arial" w:asciiTheme="minorAscii" w:hAnsiTheme="minorAscii" w:eastAsiaTheme="minorEastAsia" w:cstheme="minorBidi"/>
          <w:b w:val="1"/>
          <w:bCs w:val="1"/>
          <w:sz w:val="22"/>
          <w:szCs w:val="22"/>
        </w:rPr>
        <w:t>.</w:t>
      </w:r>
    </w:p>
    <w:tbl>
      <w:tblPr>
        <w:tblStyle w:val="TableGrid"/>
        <w:tblW w:w="0" w:type="auto"/>
        <w:tblLayout w:type="fixed"/>
        <w:tblLook w:val="06A0" w:firstRow="1" w:lastRow="0" w:firstColumn="1" w:lastColumn="0" w:noHBand="1" w:noVBand="1"/>
      </w:tblPr>
      <w:tblGrid>
        <w:gridCol w:w="9015"/>
      </w:tblGrid>
      <w:tr w:rsidR="6D370FCA" w:rsidTr="6D370FCA" w14:paraId="16938A87">
        <w:trPr>
          <w:trHeight w:val="300"/>
        </w:trPr>
        <w:tc>
          <w:tcPr>
            <w:tcW w:w="9015" w:type="dxa"/>
            <w:tcBorders>
              <w:top w:val="single" w:color="006836" w:sz="18"/>
              <w:left w:val="single" w:color="006836" w:sz="18"/>
              <w:bottom w:val="single" w:color="006836" w:sz="18"/>
              <w:right w:val="single" w:color="006836" w:sz="18"/>
            </w:tcBorders>
            <w:tcMar/>
          </w:tcPr>
          <w:p w:rsidR="74D2FF5B" w:rsidP="6D370FCA" w:rsidRDefault="74D2FF5B" w14:paraId="4C6EC1A8" w14:textId="3ACF0DBF">
            <w:pPr>
              <w:pStyle w:val="Normal"/>
              <w:rPr>
                <w:rFonts w:ascii="Calibri" w:hAnsi="Calibri" w:eastAsia="游明朝" w:cs="Arial" w:asciiTheme="minorAscii" w:hAnsiTheme="minorAscii" w:eastAsiaTheme="minorEastAsia" w:cstheme="minorBidi"/>
                <w:b w:val="1"/>
                <w:bCs w:val="1"/>
                <w:color w:val="006938"/>
                <w:sz w:val="22"/>
                <w:szCs w:val="22"/>
              </w:rPr>
            </w:pPr>
            <w:r w:rsidRPr="6D370FCA" w:rsidR="74D2FF5B">
              <w:rPr>
                <w:rFonts w:ascii="Calibri" w:hAnsi="Calibri" w:eastAsia="游明朝" w:cs="Arial" w:asciiTheme="minorAscii" w:hAnsiTheme="minorAscii" w:eastAsiaTheme="minorEastAsia" w:cstheme="minorBidi"/>
                <w:b w:val="1"/>
                <w:bCs w:val="1"/>
                <w:color w:val="006938"/>
                <w:sz w:val="22"/>
                <w:szCs w:val="22"/>
              </w:rPr>
              <w:t xml:space="preserve"> Theme 2: Organisational Culture</w:t>
            </w:r>
          </w:p>
          <w:p w:rsidR="74D2FF5B" w:rsidP="6D370FCA" w:rsidRDefault="74D2FF5B" w14:paraId="065FA91A" w14:textId="60368487">
            <w:pPr>
              <w:pStyle w:val="Normal"/>
              <w:rPr>
                <w:rFonts w:ascii="Calibri" w:hAnsi="Calibri" w:eastAsia="游明朝" w:cs="Arial" w:asciiTheme="minorAscii" w:hAnsiTheme="minorAscii" w:eastAsiaTheme="minorEastAsia" w:cstheme="minorBidi"/>
                <w:b w:val="1"/>
                <w:bCs w:val="1"/>
                <w:color w:val="auto"/>
                <w:sz w:val="22"/>
                <w:szCs w:val="22"/>
              </w:rPr>
            </w:pPr>
            <w:r w:rsidRPr="6D370FCA" w:rsidR="74D2FF5B">
              <w:rPr>
                <w:rFonts w:ascii="Calibri" w:hAnsi="Calibri" w:eastAsia="游明朝" w:cs="Arial" w:asciiTheme="minorAscii" w:hAnsiTheme="minorAscii" w:eastAsiaTheme="minorEastAsia" w:cstheme="minorBidi"/>
                <w:b w:val="1"/>
                <w:bCs w:val="1"/>
                <w:color w:val="auto"/>
                <w:sz w:val="22"/>
                <w:szCs w:val="22"/>
              </w:rPr>
              <w:t>Priority 2: Skills growth, career development and building inclusive leadership capability</w:t>
            </w:r>
          </w:p>
          <w:p w:rsidR="74D2FF5B" w:rsidP="6D370FCA" w:rsidRDefault="74D2FF5B" w14:paraId="2F2902CE" w14:textId="6E1ADD13">
            <w:pPr>
              <w:pStyle w:val="Normal"/>
              <w:rPr>
                <w:rFonts w:ascii="Calibri" w:hAnsi="Calibri" w:eastAsia="游明朝" w:cs="Arial" w:asciiTheme="minorAscii" w:hAnsiTheme="minorAscii" w:eastAsiaTheme="minorEastAsia" w:cstheme="minorBidi"/>
                <w:b w:val="1"/>
                <w:bCs w:val="1"/>
                <w:color w:val="auto"/>
                <w:sz w:val="22"/>
                <w:szCs w:val="22"/>
              </w:rPr>
            </w:pPr>
            <w:r w:rsidRPr="6D370FCA" w:rsidR="74D2FF5B">
              <w:rPr>
                <w:rFonts w:ascii="Calibri" w:hAnsi="Calibri" w:eastAsia="游明朝" w:cs="Arial" w:asciiTheme="minorAscii" w:hAnsiTheme="minorAscii" w:eastAsiaTheme="minorEastAsia" w:cstheme="minorBidi"/>
                <w:b w:val="1"/>
                <w:bCs w:val="1"/>
                <w:color w:val="auto"/>
                <w:sz w:val="22"/>
                <w:szCs w:val="22"/>
              </w:rPr>
              <w:t>Actions A4, A5, A6, A7</w:t>
            </w:r>
          </w:p>
          <w:p w:rsidR="74D2FF5B" w:rsidP="6D370FCA" w:rsidRDefault="74D2FF5B" w14:paraId="7E81B066" w14:textId="5AD4D42E">
            <w:pPr>
              <w:pStyle w:val="Normal"/>
              <w:rPr>
                <w:rFonts w:ascii="Calibri" w:hAnsi="Calibri" w:eastAsia="游明朝" w:cs="Arial" w:asciiTheme="minorAscii" w:hAnsiTheme="minorAscii" w:eastAsiaTheme="minorEastAsia" w:cstheme="minorBidi"/>
                <w:b w:val="0"/>
                <w:bCs w:val="0"/>
                <w:color w:val="auto"/>
                <w:sz w:val="22"/>
                <w:szCs w:val="22"/>
              </w:rPr>
            </w:pPr>
            <w:r w:rsidRPr="6D370FCA" w:rsidR="74D2FF5B">
              <w:rPr>
                <w:rFonts w:ascii="Calibri" w:hAnsi="Calibri" w:eastAsia="游明朝" w:cs="Arial" w:asciiTheme="minorAscii" w:hAnsiTheme="minorAscii" w:eastAsiaTheme="minorEastAsia" w:cstheme="minorBidi"/>
                <w:b w:val="0"/>
                <w:bCs w:val="0"/>
                <w:color w:val="auto"/>
                <w:sz w:val="22"/>
                <w:szCs w:val="22"/>
              </w:rPr>
              <w:t>Providing development and skills growth to meet the needs of our community. Impactful career development for current and future leaders, developing our researchers from postgraduate level onwards,</w:t>
            </w:r>
            <w:r w:rsidRPr="6D370FCA" w:rsidR="672A83D4">
              <w:rPr>
                <w:rFonts w:ascii="Calibri" w:hAnsi="Calibri" w:eastAsia="游明朝" w:cs="Arial" w:asciiTheme="minorAscii" w:hAnsiTheme="minorAscii" w:eastAsiaTheme="minorEastAsia" w:cstheme="minorBidi"/>
                <w:b w:val="0"/>
                <w:bCs w:val="0"/>
                <w:color w:val="auto"/>
                <w:sz w:val="22"/>
                <w:szCs w:val="22"/>
              </w:rPr>
              <w:t xml:space="preserve"> and targeted development for PTO staff, will enable staff to thrive and achieve their potential.</w:t>
            </w:r>
          </w:p>
          <w:p w:rsidR="672A83D4" w:rsidP="6D370FCA" w:rsidRDefault="672A83D4" w14:paraId="2EA85D7C" w14:textId="45FAC357">
            <w:pPr>
              <w:pStyle w:val="Normal"/>
              <w:rPr>
                <w:rFonts w:ascii="Calibri" w:hAnsi="Calibri" w:eastAsia="游明朝" w:cs="Arial" w:asciiTheme="minorAscii" w:hAnsiTheme="minorAscii" w:eastAsiaTheme="minorEastAsia" w:cstheme="minorBidi"/>
                <w:b w:val="1"/>
                <w:bCs w:val="1"/>
                <w:color w:val="auto"/>
                <w:sz w:val="22"/>
                <w:szCs w:val="22"/>
              </w:rPr>
            </w:pPr>
            <w:r w:rsidRPr="6D370FCA" w:rsidR="672A83D4">
              <w:rPr>
                <w:rFonts w:ascii="Calibri" w:hAnsi="Calibri" w:eastAsia="游明朝" w:cs="Arial" w:asciiTheme="minorAscii" w:hAnsiTheme="minorAscii" w:eastAsiaTheme="minorEastAsia" w:cstheme="minorBidi"/>
                <w:b w:val="1"/>
                <w:bCs w:val="1"/>
                <w:color w:val="auto"/>
                <w:sz w:val="22"/>
                <w:szCs w:val="22"/>
              </w:rPr>
              <w:t xml:space="preserve">Priority 3: Attracting, </w:t>
            </w:r>
            <w:r w:rsidRPr="6D370FCA" w:rsidR="672A83D4">
              <w:rPr>
                <w:rFonts w:ascii="Calibri" w:hAnsi="Calibri" w:eastAsia="游明朝" w:cs="Arial" w:asciiTheme="minorAscii" w:hAnsiTheme="minorAscii" w:eastAsiaTheme="minorEastAsia" w:cstheme="minorBidi"/>
                <w:b w:val="1"/>
                <w:bCs w:val="1"/>
                <w:color w:val="auto"/>
                <w:sz w:val="22"/>
                <w:szCs w:val="22"/>
              </w:rPr>
              <w:t>recruiting</w:t>
            </w:r>
            <w:r w:rsidRPr="6D370FCA" w:rsidR="672A83D4">
              <w:rPr>
                <w:rFonts w:ascii="Calibri" w:hAnsi="Calibri" w:eastAsia="游明朝" w:cs="Arial" w:asciiTheme="minorAscii" w:hAnsiTheme="minorAscii" w:eastAsiaTheme="minorEastAsia" w:cstheme="minorBidi"/>
                <w:b w:val="1"/>
                <w:bCs w:val="1"/>
                <w:color w:val="auto"/>
                <w:sz w:val="22"/>
                <w:szCs w:val="22"/>
              </w:rPr>
              <w:t xml:space="preserve"> and </w:t>
            </w:r>
            <w:r w:rsidRPr="6D370FCA" w:rsidR="672A83D4">
              <w:rPr>
                <w:rFonts w:ascii="Calibri" w:hAnsi="Calibri" w:eastAsia="游明朝" w:cs="Arial" w:asciiTheme="minorAscii" w:hAnsiTheme="minorAscii" w:eastAsiaTheme="minorEastAsia" w:cstheme="minorBidi"/>
                <w:b w:val="1"/>
                <w:bCs w:val="1"/>
                <w:color w:val="auto"/>
                <w:sz w:val="22"/>
                <w:szCs w:val="22"/>
              </w:rPr>
              <w:t>retaining</w:t>
            </w:r>
            <w:r w:rsidRPr="6D370FCA" w:rsidR="672A83D4">
              <w:rPr>
                <w:rFonts w:ascii="Calibri" w:hAnsi="Calibri" w:eastAsia="游明朝" w:cs="Arial" w:asciiTheme="minorAscii" w:hAnsiTheme="minorAscii" w:eastAsiaTheme="minorEastAsia" w:cstheme="minorBidi"/>
                <w:b w:val="1"/>
                <w:bCs w:val="1"/>
                <w:color w:val="auto"/>
                <w:sz w:val="22"/>
                <w:szCs w:val="22"/>
              </w:rPr>
              <w:t xml:space="preserve"> a diverse community</w:t>
            </w:r>
          </w:p>
          <w:p w:rsidR="672A83D4" w:rsidP="6D370FCA" w:rsidRDefault="672A83D4" w14:paraId="537FCB91" w14:textId="0254009A">
            <w:pPr>
              <w:pStyle w:val="Normal"/>
              <w:rPr>
                <w:rFonts w:ascii="Calibri" w:hAnsi="Calibri" w:eastAsia="游明朝" w:cs="Arial" w:asciiTheme="minorAscii" w:hAnsiTheme="minorAscii" w:eastAsiaTheme="minorEastAsia" w:cstheme="minorBidi"/>
                <w:b w:val="1"/>
                <w:bCs w:val="1"/>
                <w:color w:val="auto"/>
                <w:sz w:val="22"/>
                <w:szCs w:val="22"/>
              </w:rPr>
            </w:pPr>
            <w:r w:rsidRPr="6D370FCA" w:rsidR="672A83D4">
              <w:rPr>
                <w:rFonts w:ascii="Calibri" w:hAnsi="Calibri" w:eastAsia="游明朝" w:cs="Arial" w:asciiTheme="minorAscii" w:hAnsiTheme="minorAscii" w:eastAsiaTheme="minorEastAsia" w:cstheme="minorBidi"/>
                <w:b w:val="1"/>
                <w:bCs w:val="1"/>
                <w:color w:val="auto"/>
                <w:sz w:val="22"/>
                <w:szCs w:val="22"/>
              </w:rPr>
              <w:t>Actions A8, A9, A10, A11, A12, A13, A14, A15</w:t>
            </w:r>
          </w:p>
          <w:p w:rsidR="672A83D4" w:rsidP="6D370FCA" w:rsidRDefault="672A83D4" w14:paraId="30856594" w14:textId="64199221">
            <w:pPr>
              <w:pStyle w:val="Normal"/>
              <w:rPr>
                <w:rFonts w:ascii="Calibri" w:hAnsi="Calibri" w:eastAsia="游明朝" w:cs="Arial" w:asciiTheme="minorAscii" w:hAnsiTheme="minorAscii" w:eastAsiaTheme="minorEastAsia" w:cstheme="minorBidi"/>
                <w:b w:val="0"/>
                <w:bCs w:val="0"/>
                <w:color w:val="auto"/>
                <w:sz w:val="22"/>
                <w:szCs w:val="22"/>
              </w:rPr>
            </w:pPr>
            <w:r w:rsidRPr="6D370FCA" w:rsidR="672A83D4">
              <w:rPr>
                <w:rFonts w:ascii="Calibri" w:hAnsi="Calibri" w:eastAsia="游明朝" w:cs="Arial" w:asciiTheme="minorAscii" w:hAnsiTheme="minorAscii" w:eastAsiaTheme="minorEastAsia" w:cstheme="minorBidi"/>
                <w:b w:val="0"/>
                <w:bCs w:val="0"/>
                <w:color w:val="auto"/>
                <w:sz w:val="22"/>
                <w:szCs w:val="22"/>
              </w:rPr>
              <w:t xml:space="preserve">Recruiting, </w:t>
            </w:r>
            <w:r w:rsidRPr="6D370FCA" w:rsidR="672A83D4">
              <w:rPr>
                <w:rFonts w:ascii="Calibri" w:hAnsi="Calibri" w:eastAsia="游明朝" w:cs="Arial" w:asciiTheme="minorAscii" w:hAnsiTheme="minorAscii" w:eastAsiaTheme="minorEastAsia" w:cstheme="minorBidi"/>
                <w:b w:val="0"/>
                <w:bCs w:val="0"/>
                <w:color w:val="auto"/>
                <w:sz w:val="22"/>
                <w:szCs w:val="22"/>
              </w:rPr>
              <w:t>growing</w:t>
            </w:r>
            <w:r w:rsidRPr="6D370FCA" w:rsidR="672A83D4">
              <w:rPr>
                <w:rFonts w:ascii="Calibri" w:hAnsi="Calibri" w:eastAsia="游明朝" w:cs="Arial" w:asciiTheme="minorAscii" w:hAnsiTheme="minorAscii" w:eastAsiaTheme="minorEastAsia" w:cstheme="minorBidi"/>
                <w:b w:val="0"/>
                <w:bCs w:val="0"/>
                <w:color w:val="auto"/>
                <w:sz w:val="22"/>
                <w:szCs w:val="22"/>
              </w:rPr>
              <w:t xml:space="preserve"> and </w:t>
            </w:r>
            <w:r w:rsidRPr="6D370FCA" w:rsidR="672A83D4">
              <w:rPr>
                <w:rFonts w:ascii="Calibri" w:hAnsi="Calibri" w:eastAsia="游明朝" w:cs="Arial" w:asciiTheme="minorAscii" w:hAnsiTheme="minorAscii" w:eastAsiaTheme="minorEastAsia" w:cstheme="minorBidi"/>
                <w:b w:val="0"/>
                <w:bCs w:val="0"/>
                <w:color w:val="auto"/>
                <w:sz w:val="22"/>
                <w:szCs w:val="22"/>
              </w:rPr>
              <w:t>retaining</w:t>
            </w:r>
            <w:r w:rsidRPr="6D370FCA" w:rsidR="672A83D4">
              <w:rPr>
                <w:rFonts w:ascii="Calibri" w:hAnsi="Calibri" w:eastAsia="游明朝" w:cs="Arial" w:asciiTheme="minorAscii" w:hAnsiTheme="minorAscii" w:eastAsiaTheme="minorEastAsia" w:cstheme="minorBidi"/>
                <w:b w:val="0"/>
                <w:bCs w:val="0"/>
                <w:color w:val="auto"/>
                <w:sz w:val="22"/>
                <w:szCs w:val="22"/>
              </w:rPr>
              <w:t xml:space="preserve"> a diverse community is essential to our mission of creating “global citizens” who will “identify and meet the needs of</w:t>
            </w:r>
            <w:r w:rsidRPr="6D370FCA" w:rsidR="1ACCFAC9">
              <w:rPr>
                <w:rFonts w:ascii="Calibri" w:hAnsi="Calibri" w:eastAsia="游明朝" w:cs="Arial" w:asciiTheme="minorAscii" w:hAnsiTheme="minorAscii" w:eastAsiaTheme="minorEastAsia" w:cstheme="minorBidi"/>
                <w:b w:val="0"/>
                <w:bCs w:val="0"/>
                <w:color w:val="auto"/>
                <w:sz w:val="22"/>
                <w:szCs w:val="22"/>
              </w:rPr>
              <w:t xml:space="preserve"> a changing</w:t>
            </w:r>
            <w:r w:rsidRPr="6D370FCA" w:rsidR="672A83D4">
              <w:rPr>
                <w:rFonts w:ascii="Calibri" w:hAnsi="Calibri" w:eastAsia="游明朝" w:cs="Arial" w:asciiTheme="minorAscii" w:hAnsiTheme="minorAscii" w:eastAsiaTheme="minorEastAsia" w:cstheme="minorBidi"/>
                <w:b w:val="0"/>
                <w:bCs w:val="0"/>
                <w:color w:val="auto"/>
                <w:sz w:val="22"/>
                <w:szCs w:val="22"/>
              </w:rPr>
              <w:t xml:space="preserve"> society</w:t>
            </w:r>
            <w:r w:rsidRPr="6D370FCA" w:rsidR="672A83D4">
              <w:rPr>
                <w:rFonts w:ascii="Calibri" w:hAnsi="Calibri" w:eastAsia="游明朝" w:cs="Arial" w:asciiTheme="minorAscii" w:hAnsiTheme="minorAscii" w:eastAsiaTheme="minorEastAsia" w:cstheme="minorBidi"/>
                <w:b w:val="0"/>
                <w:bCs w:val="0"/>
                <w:color w:val="auto"/>
                <w:sz w:val="22"/>
                <w:szCs w:val="22"/>
              </w:rPr>
              <w:t>”.</w:t>
            </w:r>
            <w:r w:rsidRPr="6D370FCA" w:rsidR="4743EDEB">
              <w:rPr>
                <w:rFonts w:ascii="Calibri" w:hAnsi="Calibri" w:eastAsia="游明朝" w:cs="Arial" w:asciiTheme="minorAscii" w:hAnsiTheme="minorAscii" w:eastAsiaTheme="minorEastAsia" w:cstheme="minorBidi"/>
                <w:b w:val="0"/>
                <w:bCs w:val="0"/>
                <w:color w:val="auto"/>
                <w:sz w:val="22"/>
                <w:szCs w:val="22"/>
              </w:rPr>
              <w:t xml:space="preserve"> By </w:t>
            </w:r>
            <w:r w:rsidRPr="6D370FCA" w:rsidR="4743EDEB">
              <w:rPr>
                <w:rFonts w:ascii="Calibri" w:hAnsi="Calibri" w:eastAsia="游明朝" w:cs="Arial" w:asciiTheme="minorAscii" w:hAnsiTheme="minorAscii" w:eastAsiaTheme="minorEastAsia" w:cstheme="minorBidi"/>
                <w:b w:val="0"/>
                <w:bCs w:val="0"/>
                <w:color w:val="auto"/>
                <w:sz w:val="22"/>
                <w:szCs w:val="22"/>
              </w:rPr>
              <w:t>taking action to address</w:t>
            </w:r>
            <w:r w:rsidRPr="6D370FCA" w:rsidR="4743EDEB">
              <w:rPr>
                <w:rFonts w:ascii="Calibri" w:hAnsi="Calibri" w:eastAsia="游明朝" w:cs="Arial" w:asciiTheme="minorAscii" w:hAnsiTheme="minorAscii" w:eastAsiaTheme="minorEastAsia" w:cstheme="minorBidi"/>
                <w:b w:val="0"/>
                <w:bCs w:val="0"/>
                <w:color w:val="auto"/>
                <w:sz w:val="22"/>
                <w:szCs w:val="22"/>
              </w:rPr>
              <w:t xml:space="preserve"> gender imbalances, including in </w:t>
            </w:r>
            <w:r w:rsidRPr="6D370FCA" w:rsidR="4743EDEB">
              <w:rPr>
                <w:rFonts w:ascii="Calibri" w:hAnsi="Calibri" w:eastAsia="游明朝" w:cs="Arial" w:asciiTheme="minorAscii" w:hAnsiTheme="minorAscii" w:eastAsiaTheme="minorEastAsia" w:cstheme="minorBidi"/>
                <w:b w:val="0"/>
                <w:bCs w:val="0"/>
                <w:color w:val="auto"/>
                <w:sz w:val="22"/>
                <w:szCs w:val="22"/>
              </w:rPr>
              <w:t>identified</w:t>
            </w:r>
            <w:r w:rsidRPr="6D370FCA" w:rsidR="4743EDEB">
              <w:rPr>
                <w:rFonts w:ascii="Calibri" w:hAnsi="Calibri" w:eastAsia="游明朝" w:cs="Arial" w:asciiTheme="minorAscii" w:hAnsiTheme="minorAscii" w:eastAsiaTheme="minorEastAsia" w:cstheme="minorBidi"/>
                <w:b w:val="0"/>
                <w:bCs w:val="0"/>
                <w:color w:val="auto"/>
                <w:sz w:val="22"/>
                <w:szCs w:val="22"/>
              </w:rPr>
              <w:t xml:space="preserve"> priority areas such as vertical segregation, and addressing how we rec</w:t>
            </w:r>
            <w:r w:rsidRPr="6D370FCA" w:rsidR="38911975">
              <w:rPr>
                <w:rFonts w:ascii="Calibri" w:hAnsi="Calibri" w:eastAsia="游明朝" w:cs="Arial" w:asciiTheme="minorAscii" w:hAnsiTheme="minorAscii" w:eastAsiaTheme="minorEastAsia" w:cstheme="minorBidi"/>
                <w:b w:val="0"/>
                <w:bCs w:val="0"/>
                <w:color w:val="auto"/>
                <w:sz w:val="22"/>
                <w:szCs w:val="22"/>
              </w:rPr>
              <w:t xml:space="preserve">ruit and support students in subject areas where persistent inequalities </w:t>
            </w:r>
            <w:r w:rsidRPr="6D370FCA" w:rsidR="38911975">
              <w:rPr>
                <w:rFonts w:ascii="Calibri" w:hAnsi="Calibri" w:eastAsia="游明朝" w:cs="Arial" w:asciiTheme="minorAscii" w:hAnsiTheme="minorAscii" w:eastAsiaTheme="minorEastAsia" w:cstheme="minorBidi"/>
                <w:b w:val="0"/>
                <w:bCs w:val="0"/>
                <w:color w:val="auto"/>
                <w:sz w:val="22"/>
                <w:szCs w:val="22"/>
              </w:rPr>
              <w:t>remain</w:t>
            </w:r>
            <w:r w:rsidRPr="6D370FCA" w:rsidR="38911975">
              <w:rPr>
                <w:rFonts w:ascii="Calibri" w:hAnsi="Calibri" w:eastAsia="游明朝" w:cs="Arial" w:asciiTheme="minorAscii" w:hAnsiTheme="minorAscii" w:eastAsiaTheme="minorEastAsia" w:cstheme="minorBidi"/>
                <w:b w:val="0"/>
                <w:bCs w:val="0"/>
                <w:color w:val="auto"/>
                <w:sz w:val="22"/>
                <w:szCs w:val="22"/>
              </w:rPr>
              <w:t xml:space="preserve">, we will further narrow </w:t>
            </w:r>
            <w:r w:rsidRPr="6D370FCA" w:rsidR="77E392FF">
              <w:rPr>
                <w:rFonts w:ascii="Calibri" w:hAnsi="Calibri" w:eastAsia="游明朝" w:cs="Arial" w:asciiTheme="minorAscii" w:hAnsiTheme="minorAscii" w:eastAsiaTheme="minorEastAsia" w:cstheme="minorBidi"/>
                <w:b w:val="0"/>
                <w:bCs w:val="0"/>
                <w:color w:val="auto"/>
                <w:sz w:val="22"/>
                <w:szCs w:val="22"/>
              </w:rPr>
              <w:t>our</w:t>
            </w:r>
            <w:r w:rsidRPr="6D370FCA" w:rsidR="38911975">
              <w:rPr>
                <w:rFonts w:ascii="Calibri" w:hAnsi="Calibri" w:eastAsia="游明朝" w:cs="Arial" w:asciiTheme="minorAscii" w:hAnsiTheme="minorAscii" w:eastAsiaTheme="minorEastAsia" w:cstheme="minorBidi"/>
                <w:b w:val="0"/>
                <w:bCs w:val="0"/>
                <w:color w:val="auto"/>
                <w:sz w:val="22"/>
                <w:szCs w:val="22"/>
              </w:rPr>
              <w:t xml:space="preserve"> gender pay gap and create </w:t>
            </w:r>
            <w:r w:rsidRPr="6D370FCA" w:rsidR="38911975">
              <w:rPr>
                <w:rFonts w:ascii="Calibri" w:hAnsi="Calibri" w:eastAsia="游明朝" w:cs="Arial" w:asciiTheme="minorAscii" w:hAnsiTheme="minorAscii" w:eastAsiaTheme="minorEastAsia" w:cstheme="minorBidi"/>
                <w:b w:val="0"/>
                <w:bCs w:val="0"/>
                <w:color w:val="auto"/>
                <w:sz w:val="22"/>
                <w:szCs w:val="22"/>
              </w:rPr>
              <w:t xml:space="preserve">an </w:t>
            </w:r>
            <w:r w:rsidRPr="6D370FCA" w:rsidR="1A0BB447">
              <w:rPr>
                <w:rFonts w:ascii="Calibri" w:hAnsi="Calibri" w:eastAsia="游明朝" w:cs="Arial" w:asciiTheme="minorAscii" w:hAnsiTheme="minorAscii" w:eastAsiaTheme="minorEastAsia" w:cstheme="minorBidi"/>
                <w:b w:val="0"/>
                <w:bCs w:val="0"/>
                <w:color w:val="auto"/>
                <w:sz w:val="22"/>
                <w:szCs w:val="22"/>
              </w:rPr>
              <w:t xml:space="preserve">environment </w:t>
            </w:r>
            <w:r w:rsidRPr="6D370FCA" w:rsidR="38911975">
              <w:rPr>
                <w:rFonts w:ascii="Calibri" w:hAnsi="Calibri" w:eastAsia="游明朝" w:cs="Arial" w:asciiTheme="minorAscii" w:hAnsiTheme="minorAscii" w:eastAsiaTheme="minorEastAsia" w:cstheme="minorBidi"/>
                <w:b w:val="0"/>
                <w:bCs w:val="0"/>
                <w:color w:val="auto"/>
                <w:sz w:val="22"/>
                <w:szCs w:val="22"/>
              </w:rPr>
              <w:t>where everyone has a voice.</w:t>
            </w:r>
          </w:p>
        </w:tc>
      </w:tr>
    </w:tbl>
    <w:p w:rsidR="003D0203" w:rsidP="6D370FCA" w:rsidRDefault="00325EB6" w14:paraId="688AEB68" w14:noSpellErr="1" w14:textId="73EF87B7">
      <w:pPr>
        <w:pStyle w:val="Heading3"/>
        <w:rPr>
          <w:rFonts w:ascii="Calibri" w:hAnsi="Calibri" w:eastAsia="游明朝" w:cs="Arial" w:asciiTheme="minorAscii" w:hAnsiTheme="minorAscii" w:eastAsiaTheme="minorEastAsia" w:cstheme="minorBidi"/>
          <w:color w:val="000000" w:themeColor="text1"/>
        </w:rPr>
      </w:pPr>
      <w:bookmarkStart w:name="_Toc163548498" w:id="53"/>
      <w:bookmarkStart w:name="_Toc163548526" w:id="54"/>
    </w:p>
    <w:p w:rsidRPr="00907F9D" w:rsidR="003D0203" w:rsidP="003D0203" w:rsidRDefault="003D0203" w14:paraId="13972D09" w14:textId="216EA07A" w14:noSpellErr="1">
      <w:pPr>
        <w:pStyle w:val="Heading3"/>
      </w:pPr>
      <w:bookmarkStart w:name="_Toc1789541976" w:id="976730993"/>
      <w:r w:rsidR="408B3BF4">
        <w:rPr/>
        <w:t>1.6 Student Experience</w:t>
      </w:r>
      <w:bookmarkEnd w:id="53"/>
      <w:bookmarkEnd w:id="54"/>
      <w:bookmarkEnd w:id="976730993"/>
    </w:p>
    <w:p w:rsidRPr="00057DE7" w:rsidR="003D0203" w:rsidRDefault="1E6B240E" w14:paraId="428680BB" w14:textId="3F882C03">
      <w:pPr>
        <w:rPr>
          <w:rFonts w:ascii="Calibri" w:hAnsi="Calibri" w:cs="Calibri" w:eastAsiaTheme="minorEastAsia"/>
          <w:color w:val="0D0D0D" w:themeColor="text1" w:themeTint="F2"/>
          <w:sz w:val="22"/>
          <w:szCs w:val="22"/>
        </w:rPr>
      </w:pPr>
      <w:r w:rsidRPr="0DBA7B24">
        <w:rPr>
          <w:rFonts w:asciiTheme="minorHAnsi" w:hAnsiTheme="minorHAnsi" w:eastAsiaTheme="minorEastAsia" w:cstheme="minorBidi"/>
          <w:color w:val="000000" w:themeColor="text1"/>
          <w:sz w:val="22"/>
          <w:szCs w:val="22"/>
        </w:rPr>
        <w:t>Our student population is changing. Between 2018/19</w:t>
      </w:r>
      <w:r w:rsidRPr="0DBA7B24" w:rsidR="003D0203">
        <w:rPr>
          <w:rFonts w:asciiTheme="minorHAnsi" w:hAnsiTheme="minorHAnsi" w:eastAsiaTheme="minorEastAsia" w:cstheme="minorBidi"/>
          <w:color w:val="000000" w:themeColor="text1"/>
          <w:sz w:val="22"/>
          <w:szCs w:val="22"/>
        </w:rPr>
        <w:t xml:space="preserve"> and </w:t>
      </w:r>
      <w:r w:rsidRPr="0DBA7B24">
        <w:rPr>
          <w:rFonts w:asciiTheme="minorHAnsi" w:hAnsiTheme="minorHAnsi" w:eastAsiaTheme="minorEastAsia" w:cstheme="minorBidi"/>
          <w:color w:val="000000" w:themeColor="text1"/>
          <w:sz w:val="22"/>
          <w:szCs w:val="22"/>
        </w:rPr>
        <w:t>2023/</w:t>
      </w:r>
      <w:r w:rsidR="00C344AC">
        <w:rPr>
          <w:rFonts w:asciiTheme="minorHAnsi" w:hAnsiTheme="minorHAnsi" w:eastAsiaTheme="minorEastAsia" w:cstheme="minorBidi"/>
          <w:color w:val="000000" w:themeColor="text1"/>
          <w:sz w:val="22"/>
          <w:szCs w:val="22"/>
        </w:rPr>
        <w:t>2</w:t>
      </w:r>
      <w:r w:rsidRPr="0DBA7B24">
        <w:rPr>
          <w:rFonts w:asciiTheme="minorHAnsi" w:hAnsiTheme="minorHAnsi" w:eastAsiaTheme="minorEastAsia" w:cstheme="minorBidi"/>
          <w:color w:val="000000" w:themeColor="text1"/>
          <w:sz w:val="22"/>
          <w:szCs w:val="22"/>
        </w:rPr>
        <w:t>4, applications for postgraduate study increase</w:t>
      </w:r>
      <w:r w:rsidR="0076192A">
        <w:rPr>
          <w:rFonts w:asciiTheme="minorHAnsi" w:hAnsiTheme="minorHAnsi" w:eastAsiaTheme="minorEastAsia" w:cstheme="minorBidi"/>
          <w:color w:val="000000" w:themeColor="text1"/>
          <w:sz w:val="22"/>
          <w:szCs w:val="22"/>
        </w:rPr>
        <w:t>d</w:t>
      </w:r>
      <w:r w:rsidRPr="0DBA7B24">
        <w:rPr>
          <w:rFonts w:asciiTheme="minorHAnsi" w:hAnsiTheme="minorHAnsi" w:eastAsiaTheme="minorEastAsia" w:cstheme="minorBidi"/>
          <w:color w:val="000000" w:themeColor="text1"/>
          <w:sz w:val="22"/>
          <w:szCs w:val="22"/>
        </w:rPr>
        <w:t xml:space="preserve"> by more than 280%, over 1/3 of students are </w:t>
      </w:r>
      <w:r w:rsidR="00F96C07">
        <w:rPr>
          <w:rFonts w:asciiTheme="minorHAnsi" w:hAnsiTheme="minorHAnsi" w:eastAsiaTheme="minorEastAsia" w:cstheme="minorBidi"/>
          <w:color w:val="000000" w:themeColor="text1"/>
          <w:sz w:val="22"/>
          <w:szCs w:val="22"/>
        </w:rPr>
        <w:t xml:space="preserve">now </w:t>
      </w:r>
      <w:r w:rsidRPr="0DBA7B24">
        <w:rPr>
          <w:rFonts w:asciiTheme="minorHAnsi" w:hAnsiTheme="minorHAnsi" w:eastAsiaTheme="minorEastAsia" w:cstheme="minorBidi"/>
          <w:color w:val="000000" w:themeColor="text1"/>
          <w:sz w:val="22"/>
          <w:szCs w:val="22"/>
        </w:rPr>
        <w:t>international, almost 20% of our students are disabled, and our non-binary population has doubled.</w:t>
      </w:r>
      <w:r w:rsidR="005F578D">
        <w:rPr>
          <w:rFonts w:asciiTheme="minorHAnsi" w:hAnsiTheme="minorHAnsi" w:eastAsiaTheme="minorEastAsia" w:cstheme="minorBidi"/>
          <w:color w:val="000000" w:themeColor="text1"/>
          <w:sz w:val="22"/>
          <w:szCs w:val="22"/>
        </w:rPr>
        <w:t xml:space="preserve"> </w:t>
      </w:r>
      <w:r w:rsidRPr="3DD08B10" w:rsidR="20AA5136">
        <w:rPr>
          <w:rFonts w:asciiTheme="minorHAnsi" w:hAnsiTheme="minorHAnsi" w:eastAsiaTheme="minorEastAsia" w:cstheme="minorBidi"/>
          <w:color w:val="000000" w:themeColor="text1"/>
          <w:sz w:val="22"/>
          <w:szCs w:val="22"/>
        </w:rPr>
        <w:t xml:space="preserve">Our </w:t>
      </w:r>
      <w:r w:rsidRPr="5EA811D8" w:rsidR="20AA5136">
        <w:rPr>
          <w:rFonts w:asciiTheme="minorHAnsi" w:hAnsiTheme="minorHAnsi" w:eastAsiaTheme="minorEastAsia" w:cstheme="minorBidi"/>
          <w:color w:val="000000" w:themeColor="text1"/>
          <w:sz w:val="22"/>
          <w:szCs w:val="22"/>
        </w:rPr>
        <w:t>progress</w:t>
      </w:r>
      <w:r w:rsidRPr="3DD08B10" w:rsidR="20AA5136">
        <w:rPr>
          <w:rFonts w:asciiTheme="minorHAnsi" w:hAnsiTheme="minorHAnsi" w:eastAsiaTheme="minorEastAsia" w:cstheme="minorBidi"/>
          <w:color w:val="000000" w:themeColor="text1"/>
          <w:sz w:val="22"/>
          <w:szCs w:val="22"/>
        </w:rPr>
        <w:t xml:space="preserve"> on inclusive curriculum is having </w:t>
      </w:r>
      <w:r w:rsidRPr="5EA811D8" w:rsidR="20AA5136">
        <w:rPr>
          <w:rFonts w:asciiTheme="minorHAnsi" w:hAnsiTheme="minorHAnsi" w:eastAsiaTheme="minorEastAsia" w:cstheme="minorBidi"/>
          <w:color w:val="000000" w:themeColor="text1"/>
          <w:sz w:val="22"/>
          <w:szCs w:val="22"/>
        </w:rPr>
        <w:t xml:space="preserve">a demonstrable impact on </w:t>
      </w:r>
      <w:r w:rsidRPr="10D06F86" w:rsidR="20AA5136">
        <w:rPr>
          <w:rFonts w:asciiTheme="minorHAnsi" w:hAnsiTheme="minorHAnsi" w:eastAsiaTheme="minorEastAsia" w:cstheme="minorBidi"/>
          <w:color w:val="000000" w:themeColor="text1"/>
          <w:sz w:val="22"/>
          <w:szCs w:val="22"/>
        </w:rPr>
        <w:t xml:space="preserve">our students’ experience of teaching and learning. </w:t>
      </w:r>
      <w:r w:rsidRPr="0FEAC03C" w:rsidR="0A709E8A">
        <w:rPr>
          <w:rFonts w:asciiTheme="minorHAnsi" w:hAnsiTheme="minorHAnsi" w:eastAsiaTheme="minorEastAsia" w:cstheme="minorBidi"/>
          <w:color w:val="000000" w:themeColor="text1"/>
          <w:sz w:val="22"/>
          <w:szCs w:val="22"/>
        </w:rPr>
        <w:t>In 2023 module evaluations, 84% of students agreed that “</w:t>
      </w:r>
      <w:r w:rsidRPr="0FEAC03C" w:rsidR="003D0203">
        <w:rPr>
          <w:rFonts w:asciiTheme="minorHAnsi" w:hAnsiTheme="minorHAnsi" w:eastAsiaTheme="minorEastAsia" w:cstheme="minorBidi"/>
          <w:color w:val="000000" w:themeColor="text1"/>
          <w:sz w:val="22"/>
          <w:szCs w:val="22"/>
        </w:rPr>
        <w:t xml:space="preserve">the </w:t>
      </w:r>
      <w:r w:rsidRPr="0FEAC03C" w:rsidR="0A709E8A">
        <w:rPr>
          <w:rFonts w:asciiTheme="minorHAnsi" w:hAnsiTheme="minorHAnsi" w:eastAsiaTheme="minorEastAsia" w:cstheme="minorBidi"/>
          <w:color w:val="000000" w:themeColor="text1"/>
          <w:sz w:val="22"/>
          <w:szCs w:val="22"/>
        </w:rPr>
        <w:t xml:space="preserve">delivery, content and assessment was </w:t>
      </w:r>
      <w:r w:rsidRPr="6AF680DF" w:rsidR="0A709E8A">
        <w:rPr>
          <w:rFonts w:asciiTheme="minorHAnsi" w:hAnsiTheme="minorHAnsi" w:eastAsiaTheme="minorEastAsia" w:cstheme="minorBidi"/>
          <w:color w:val="000000" w:themeColor="text1"/>
          <w:sz w:val="22"/>
          <w:szCs w:val="22"/>
        </w:rPr>
        <w:t>inclusive for students from all backgrounds”.</w:t>
      </w:r>
      <w:r w:rsidRPr="42D228A5" w:rsidR="1AF4F938">
        <w:rPr>
          <w:rFonts w:asciiTheme="minorHAnsi" w:hAnsiTheme="minorHAnsi" w:eastAsiaTheme="minorEastAsia" w:cstheme="minorBidi"/>
          <w:color w:val="000000" w:themeColor="text1"/>
          <w:sz w:val="22"/>
          <w:szCs w:val="22"/>
        </w:rPr>
        <w:t xml:space="preserve"> </w:t>
      </w:r>
      <w:r w:rsidRPr="119DF292" w:rsidR="1AF4F938">
        <w:rPr>
          <w:rFonts w:asciiTheme="minorHAnsi" w:hAnsiTheme="minorHAnsi" w:eastAsiaTheme="minorEastAsia" w:cstheme="minorBidi"/>
          <w:color w:val="000000" w:themeColor="text1"/>
          <w:sz w:val="22"/>
          <w:szCs w:val="22"/>
        </w:rPr>
        <w:t>I</w:t>
      </w:r>
      <w:r w:rsidRPr="119DF292" w:rsidR="1AF4F938">
        <w:rPr>
          <w:rFonts w:ascii="Calibri" w:hAnsi="Calibri" w:cs="Calibri"/>
          <w:color w:val="0D0D0D" w:themeColor="text1" w:themeTint="F2"/>
          <w:sz w:val="22"/>
          <w:szCs w:val="22"/>
        </w:rPr>
        <w:t>nclusive</w:t>
      </w:r>
      <w:r w:rsidRPr="42D228A5" w:rsidR="1AF4F938">
        <w:rPr>
          <w:rFonts w:ascii="Calibri" w:hAnsi="Calibri" w:cs="Calibri"/>
          <w:color w:val="0D0D0D" w:themeColor="text1" w:themeTint="F2"/>
          <w:sz w:val="22"/>
          <w:szCs w:val="22"/>
        </w:rPr>
        <w:t xml:space="preserve"> assessment practices</w:t>
      </w:r>
      <w:r w:rsidRPr="119DF292" w:rsidR="1AF4F938">
        <w:rPr>
          <w:rFonts w:ascii="Calibri" w:hAnsi="Calibri" w:cs="Calibri"/>
          <w:color w:val="0D0D0D" w:themeColor="text1" w:themeTint="F2"/>
          <w:sz w:val="22"/>
          <w:szCs w:val="22"/>
        </w:rPr>
        <w:t xml:space="preserve"> include</w:t>
      </w:r>
      <w:r w:rsidRPr="42D228A5" w:rsidR="1AF4F938">
        <w:rPr>
          <w:rFonts w:ascii="Calibri" w:hAnsi="Calibri" w:cs="Calibri"/>
          <w:color w:val="0D0D0D" w:themeColor="text1" w:themeTint="F2"/>
          <w:sz w:val="22"/>
          <w:szCs w:val="22"/>
        </w:rPr>
        <w:t xml:space="preserve"> </w:t>
      </w:r>
      <w:r w:rsidRPr="34B492C7" w:rsidR="1AF4F938">
        <w:rPr>
          <w:rFonts w:asciiTheme="minorHAnsi" w:hAnsiTheme="minorHAnsi" w:eastAsiaTheme="minorEastAsia" w:cstheme="minorBidi"/>
          <w:color w:val="000000" w:themeColor="text1"/>
          <w:sz w:val="22"/>
          <w:szCs w:val="22"/>
        </w:rPr>
        <w:t xml:space="preserve">embedding a </w:t>
      </w:r>
      <w:r w:rsidRPr="42D228A5" w:rsidR="1AF4F938">
        <w:rPr>
          <w:rFonts w:ascii="Calibri" w:hAnsi="Calibri" w:cs="Calibri"/>
          <w:color w:val="0D0D0D" w:themeColor="text1" w:themeTint="F2"/>
          <w:sz w:val="22"/>
          <w:szCs w:val="22"/>
        </w:rPr>
        <w:t>24-hour assessment window</w:t>
      </w:r>
      <w:r w:rsidRPr="34B492C7" w:rsidR="73A02873">
        <w:rPr>
          <w:rFonts w:ascii="Calibri" w:hAnsi="Calibri" w:cs="Calibri"/>
          <w:color w:val="0D0D0D" w:themeColor="text1" w:themeTint="F2"/>
          <w:sz w:val="22"/>
          <w:szCs w:val="22"/>
        </w:rPr>
        <w:t xml:space="preserve"> as</w:t>
      </w:r>
      <w:r w:rsidRPr="4AD3B96D" w:rsidR="73A02873">
        <w:rPr>
          <w:rFonts w:ascii="Calibri" w:hAnsi="Calibri" w:cs="Calibri"/>
          <w:color w:val="0D0D0D" w:themeColor="text1" w:themeTint="F2"/>
          <w:sz w:val="22"/>
          <w:szCs w:val="22"/>
        </w:rPr>
        <w:t xml:space="preserve"> standard practice</w:t>
      </w:r>
      <w:r w:rsidRPr="4AD3B96D" w:rsidR="1AF4F938">
        <w:rPr>
          <w:rFonts w:ascii="Calibri" w:hAnsi="Calibri" w:cs="Calibri"/>
          <w:color w:val="0D0D0D" w:themeColor="text1" w:themeTint="F2"/>
          <w:sz w:val="22"/>
          <w:szCs w:val="22"/>
        </w:rPr>
        <w:t xml:space="preserve">, </w:t>
      </w:r>
      <w:r w:rsidRPr="42D228A5" w:rsidR="1AF4F938">
        <w:rPr>
          <w:rFonts w:ascii="Calibri" w:hAnsi="Calibri" w:cs="Calibri"/>
          <w:color w:val="0D0D0D" w:themeColor="text1" w:themeTint="F2"/>
          <w:sz w:val="22"/>
          <w:szCs w:val="22"/>
        </w:rPr>
        <w:t>which received positive feedback (Figure 19</w:t>
      </w:r>
      <w:r w:rsidRPr="4AD3B96D" w:rsidR="1AF4F938">
        <w:rPr>
          <w:rFonts w:ascii="Calibri" w:hAnsi="Calibri" w:cs="Calibri"/>
          <w:color w:val="0D0D0D" w:themeColor="text1" w:themeTint="F2"/>
          <w:sz w:val="22"/>
          <w:szCs w:val="22"/>
        </w:rPr>
        <w:t>)</w:t>
      </w:r>
      <w:r w:rsidRPr="4AD3B96D" w:rsidR="24049B8C">
        <w:rPr>
          <w:rFonts w:ascii="Calibri" w:hAnsi="Calibri" w:cs="Calibri"/>
          <w:color w:val="0D0D0D" w:themeColor="text1" w:themeTint="F2"/>
          <w:sz w:val="22"/>
          <w:szCs w:val="22"/>
        </w:rPr>
        <w:t>,</w:t>
      </w:r>
      <w:r w:rsidRPr="4AD3B96D" w:rsidR="1AF4F938">
        <w:rPr>
          <w:rFonts w:ascii="Calibri" w:hAnsi="Calibri" w:cs="Calibri"/>
          <w:color w:val="0D0D0D" w:themeColor="text1" w:themeTint="F2"/>
          <w:sz w:val="22"/>
          <w:szCs w:val="22"/>
        </w:rPr>
        <w:t xml:space="preserve"> </w:t>
      </w:r>
      <w:r w:rsidRPr="4AD3B96D" w:rsidR="33AC7453">
        <w:rPr>
          <w:rFonts w:ascii="Calibri" w:hAnsi="Calibri" w:cs="Calibri"/>
          <w:color w:val="0D0D0D" w:themeColor="text1" w:themeTint="F2"/>
          <w:sz w:val="22"/>
          <w:szCs w:val="22"/>
        </w:rPr>
        <w:t xml:space="preserve">particularly </w:t>
      </w:r>
      <w:r w:rsidRPr="42D228A5" w:rsidR="1AF4F938">
        <w:rPr>
          <w:rFonts w:ascii="Calibri" w:hAnsi="Calibri" w:cs="Calibri"/>
          <w:color w:val="0D0D0D" w:themeColor="text1" w:themeTint="F2"/>
          <w:sz w:val="22"/>
          <w:szCs w:val="22"/>
        </w:rPr>
        <w:t xml:space="preserve">benefiting students with caring responsibilities </w:t>
      </w:r>
      <w:r w:rsidRPr="4AD3B96D" w:rsidR="1AF4F938">
        <w:rPr>
          <w:rFonts w:ascii="Calibri" w:hAnsi="Calibri" w:cs="Calibri"/>
          <w:color w:val="0D0D0D" w:themeColor="text1" w:themeTint="F2"/>
          <w:sz w:val="22"/>
          <w:szCs w:val="22"/>
        </w:rPr>
        <w:t>a</w:t>
      </w:r>
      <w:r w:rsidRPr="4AD3B96D" w:rsidR="24105FB5">
        <w:rPr>
          <w:rFonts w:ascii="Calibri" w:hAnsi="Calibri" w:cs="Calibri"/>
          <w:color w:val="0D0D0D" w:themeColor="text1" w:themeTint="F2"/>
          <w:sz w:val="22"/>
          <w:szCs w:val="22"/>
        </w:rPr>
        <w:t>nd mental health conditions</w:t>
      </w:r>
      <w:r w:rsidRPr="4AD3B96D" w:rsidR="1AF4F938">
        <w:rPr>
          <w:rFonts w:ascii="Calibri" w:hAnsi="Calibri" w:cs="Calibri"/>
          <w:color w:val="0D0D0D" w:themeColor="text1" w:themeTint="F2"/>
          <w:sz w:val="22"/>
          <w:szCs w:val="22"/>
        </w:rPr>
        <w:t xml:space="preserve">. </w:t>
      </w:r>
    </w:p>
    <w:p w:rsidRPr="00057DE7" w:rsidR="003D0203" w:rsidP="6D370FCA" w:rsidRDefault="00AB5222" w14:paraId="35B54ECE" w14:textId="69B8E2C1">
      <w:pPr>
        <w:spacing/>
        <w:contextualSpacing/>
        <w:rPr>
          <w:rFonts w:ascii="Calibri" w:hAnsi="Calibri" w:cs="Arial" w:asciiTheme="minorAscii" w:hAnsiTheme="minorAscii" w:cstheme="minorBidi"/>
          <w:sz w:val="22"/>
          <w:szCs w:val="22"/>
        </w:rPr>
      </w:pPr>
      <w:r w:rsidR="73C6DE4E">
        <w:drawing>
          <wp:inline wp14:editId="02B9C5FB" wp14:anchorId="64B1FE99">
            <wp:extent cx="2737899" cy="1384300"/>
            <wp:effectExtent l="0" t="0" r="5715" b="6350"/>
            <wp:docPr id="615183475" name="Picture 3" descr="A quote from a student with caring responsibilities who has benefited from the University's approach to flexible assessments. " title=""/>
            <wp:cNvGraphicFramePr>
              <a:graphicFrameLocks noChangeAspect="1"/>
            </wp:cNvGraphicFramePr>
            <a:graphic>
              <a:graphicData uri="http://schemas.openxmlformats.org/drawingml/2006/picture">
                <pic:pic>
                  <pic:nvPicPr>
                    <pic:cNvPr id="0" name="Picture 3"/>
                    <pic:cNvPicPr/>
                  </pic:nvPicPr>
                  <pic:blipFill>
                    <a:blip r:embed="R5d3783f978cd499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737899" cy="1384300"/>
                    </a:xfrm>
                    <a:prstGeom prst="rect">
                      <a:avLst/>
                    </a:prstGeom>
                  </pic:spPr>
                </pic:pic>
              </a:graphicData>
            </a:graphic>
          </wp:inline>
        </w:drawing>
      </w:r>
      <w:r w:rsidRPr="6D370FCA" w:rsidR="536842E5">
        <w:rPr>
          <w:rFonts w:ascii="Calibri" w:hAnsi="Calibri" w:cs="Arial" w:asciiTheme="minorAscii" w:hAnsiTheme="minorAscii" w:cstheme="minorBidi"/>
          <w:b w:val="1"/>
          <w:bCs w:val="1"/>
          <w:sz w:val="22"/>
          <w:szCs w:val="22"/>
        </w:rPr>
        <w:t>Figure 19:</w:t>
      </w:r>
      <w:r w:rsidRPr="6D370FCA" w:rsidR="536842E5">
        <w:rPr>
          <w:rFonts w:ascii="Calibri" w:hAnsi="Calibri" w:cs="Arial" w:asciiTheme="minorAscii" w:hAnsiTheme="minorAscii" w:cstheme="minorBidi"/>
          <w:sz w:val="22"/>
          <w:szCs w:val="22"/>
        </w:rPr>
        <w:t xml:space="preserve"> Feedback on Flexible Assessments </w:t>
      </w:r>
      <w:r w:rsidRPr="6D370FCA" w:rsidR="536842E5">
        <w:rPr>
          <w:rFonts w:ascii="Calibri" w:hAnsi="Calibri" w:cs="Arial" w:asciiTheme="minorAscii" w:hAnsiTheme="minorAscii" w:cstheme="minorBidi"/>
          <w:i w:val="1"/>
          <w:iCs w:val="1"/>
          <w:color w:val="1F4E79" w:themeColor="accent1" w:themeShade="80"/>
          <w:sz w:val="20"/>
          <w:szCs w:val="20"/>
        </w:rPr>
        <w:t>(48 words)</w:t>
      </w:r>
    </w:p>
    <w:p w:rsidR="00AB5222" w:rsidP="27BF322B" w:rsidRDefault="00AB5222" w14:paraId="00C712EE" w14:textId="45F0EB88">
      <w:pPr>
        <w:contextualSpacing/>
        <w:rPr>
          <w:rFonts w:asciiTheme="minorHAnsi" w:hAnsiTheme="minorHAnsi" w:eastAsiaTheme="minorEastAsia" w:cstheme="minorBidi"/>
          <w:color w:val="000000" w:themeColor="text1"/>
          <w:sz w:val="22"/>
          <w:szCs w:val="22"/>
        </w:rPr>
      </w:pPr>
    </w:p>
    <w:p w:rsidRPr="00057DE7" w:rsidR="003D0203" w:rsidP="27BF322B" w:rsidRDefault="1AF4F938" w14:paraId="7DD5AC59" w14:textId="6547081D">
      <w:pPr>
        <w:contextualSpacing/>
        <w:rPr>
          <w:rFonts w:asciiTheme="minorHAnsi" w:hAnsiTheme="minorHAnsi" w:eastAsiaTheme="minorEastAsia" w:cstheme="minorBidi"/>
          <w:color w:val="000000" w:themeColor="text1"/>
          <w:sz w:val="22"/>
          <w:szCs w:val="22"/>
        </w:rPr>
      </w:pPr>
      <w:r w:rsidRPr="42D228A5">
        <w:rPr>
          <w:rFonts w:asciiTheme="minorHAnsi" w:hAnsiTheme="minorHAnsi" w:eastAsiaTheme="minorEastAsia" w:cstheme="minorBidi"/>
          <w:color w:val="000000" w:themeColor="text1"/>
          <w:sz w:val="22"/>
          <w:szCs w:val="22"/>
        </w:rPr>
        <w:t xml:space="preserve">Women </w:t>
      </w:r>
      <w:r w:rsidRPr="0DBA7B24">
        <w:rPr>
          <w:rFonts w:asciiTheme="minorHAnsi" w:hAnsiTheme="minorHAnsi" w:eastAsiaTheme="minorEastAsia" w:cstheme="minorBidi"/>
          <w:color w:val="000000" w:themeColor="text1"/>
          <w:sz w:val="22"/>
          <w:szCs w:val="22"/>
        </w:rPr>
        <w:t>a</w:t>
      </w:r>
      <w:r w:rsidRPr="0DBA7B24" w:rsidR="0925D1B2">
        <w:rPr>
          <w:rFonts w:asciiTheme="minorHAnsi" w:hAnsiTheme="minorHAnsi" w:eastAsiaTheme="minorEastAsia" w:cstheme="minorBidi"/>
          <w:color w:val="000000" w:themeColor="text1"/>
          <w:sz w:val="22"/>
          <w:szCs w:val="22"/>
        </w:rPr>
        <w:t>ccount for</w:t>
      </w:r>
      <w:r w:rsidRPr="42D228A5">
        <w:rPr>
          <w:rFonts w:asciiTheme="minorHAnsi" w:hAnsiTheme="minorHAnsi" w:eastAsiaTheme="minorEastAsia" w:cstheme="minorBidi"/>
          <w:color w:val="000000" w:themeColor="text1"/>
          <w:sz w:val="22"/>
          <w:szCs w:val="22"/>
        </w:rPr>
        <w:t xml:space="preserve"> 85% of sole carers for children and 65% of sole carers for older adults (Source: Business in the Community, 2022</w:t>
      </w:r>
      <w:r w:rsidRPr="4AD3B96D">
        <w:rPr>
          <w:rFonts w:asciiTheme="minorHAnsi" w:hAnsiTheme="minorHAnsi" w:eastAsiaTheme="minorEastAsia" w:cstheme="minorBidi"/>
          <w:color w:val="000000" w:themeColor="text1"/>
          <w:sz w:val="22"/>
          <w:szCs w:val="22"/>
        </w:rPr>
        <w:t>)</w:t>
      </w:r>
      <w:r w:rsidRPr="4AD3B96D" w:rsidR="2F3E64CF">
        <w:rPr>
          <w:rFonts w:asciiTheme="minorHAnsi" w:hAnsiTheme="minorHAnsi" w:eastAsiaTheme="minorEastAsia" w:cstheme="minorBidi"/>
          <w:color w:val="000000" w:themeColor="text1"/>
          <w:sz w:val="22"/>
          <w:szCs w:val="22"/>
        </w:rPr>
        <w:t xml:space="preserve">. Our students come from diverse locations and have complex lives, increasingly including caring responsibilities. </w:t>
      </w:r>
      <w:r w:rsidRPr="4AD3B96D" w:rsidR="003D0203">
        <w:rPr>
          <w:rFonts w:asciiTheme="minorHAnsi" w:hAnsiTheme="minorHAnsi" w:eastAsiaTheme="minorEastAsia" w:cstheme="minorBidi"/>
          <w:color w:val="000000" w:themeColor="text1"/>
          <w:sz w:val="22"/>
          <w:szCs w:val="22"/>
        </w:rPr>
        <w:t>Student</w:t>
      </w:r>
      <w:r w:rsidRPr="4AD3B96D" w:rsidR="2F3E64CF">
        <w:rPr>
          <w:rFonts w:asciiTheme="minorHAnsi" w:hAnsiTheme="minorHAnsi" w:eastAsiaTheme="minorEastAsia" w:cstheme="minorBidi"/>
          <w:color w:val="000000" w:themeColor="text1"/>
          <w:sz w:val="22"/>
          <w:szCs w:val="22"/>
        </w:rPr>
        <w:t>-facing staff reported an increase in the number of queries about processes to support student parents and learners with caring responsibilities in 202</w:t>
      </w:r>
      <w:r w:rsidRPr="4AD3B96D" w:rsidR="6E9F9339">
        <w:rPr>
          <w:rFonts w:asciiTheme="minorHAnsi" w:hAnsiTheme="minorHAnsi" w:eastAsiaTheme="minorEastAsia" w:cstheme="minorBidi"/>
          <w:color w:val="000000" w:themeColor="text1"/>
          <w:sz w:val="22"/>
          <w:szCs w:val="22"/>
        </w:rPr>
        <w:t>3/2</w:t>
      </w:r>
      <w:r w:rsidRPr="4AD3B96D" w:rsidR="2F3E64CF">
        <w:rPr>
          <w:rFonts w:asciiTheme="minorHAnsi" w:hAnsiTheme="minorHAnsi" w:eastAsiaTheme="minorEastAsia" w:cstheme="minorBidi"/>
          <w:color w:val="000000" w:themeColor="text1"/>
          <w:sz w:val="22"/>
          <w:szCs w:val="22"/>
        </w:rPr>
        <w:t>4 -</w:t>
      </w:r>
      <w:r w:rsidRPr="42D228A5">
        <w:rPr>
          <w:rFonts w:asciiTheme="minorHAnsi" w:hAnsiTheme="minorHAnsi" w:eastAsiaTheme="minorEastAsia" w:cstheme="minorBidi"/>
          <w:color w:val="000000" w:themeColor="text1"/>
          <w:sz w:val="22"/>
          <w:szCs w:val="22"/>
        </w:rPr>
        <w:t xml:space="preserve"> to better support this emerging community, a short-life working group will take a holistic approach to </w:t>
      </w:r>
      <w:r w:rsidRPr="0DBA7B24" w:rsidR="190C3898">
        <w:rPr>
          <w:rFonts w:asciiTheme="minorHAnsi" w:hAnsiTheme="minorHAnsi" w:eastAsiaTheme="minorEastAsia" w:cstheme="minorBidi"/>
          <w:color w:val="000000" w:themeColor="text1"/>
          <w:sz w:val="22"/>
          <w:szCs w:val="22"/>
        </w:rPr>
        <w:t xml:space="preserve">children on campus, </w:t>
      </w:r>
      <w:r w:rsidRPr="0DBA7B24">
        <w:rPr>
          <w:rFonts w:asciiTheme="minorHAnsi" w:hAnsiTheme="minorHAnsi" w:eastAsiaTheme="minorEastAsia" w:cstheme="minorBidi"/>
          <w:color w:val="000000" w:themeColor="text1"/>
          <w:sz w:val="22"/>
          <w:szCs w:val="22"/>
        </w:rPr>
        <w:t>creat</w:t>
      </w:r>
      <w:r w:rsidRPr="0DBA7B24" w:rsidR="1DEA2033">
        <w:rPr>
          <w:rFonts w:asciiTheme="minorHAnsi" w:hAnsiTheme="minorHAnsi" w:eastAsiaTheme="minorEastAsia" w:cstheme="minorBidi"/>
          <w:color w:val="000000" w:themeColor="text1"/>
          <w:sz w:val="22"/>
          <w:szCs w:val="22"/>
        </w:rPr>
        <w:t>ing</w:t>
      </w:r>
      <w:r w:rsidRPr="42D228A5">
        <w:rPr>
          <w:rFonts w:asciiTheme="minorHAnsi" w:hAnsiTheme="minorHAnsi" w:eastAsiaTheme="minorEastAsia" w:cstheme="minorBidi"/>
          <w:color w:val="000000" w:themeColor="text1"/>
          <w:sz w:val="22"/>
          <w:szCs w:val="22"/>
        </w:rPr>
        <w:t xml:space="preserve"> guidance for student parents and staff who support them </w:t>
      </w:r>
      <w:r w:rsidRPr="42D228A5">
        <w:rPr>
          <w:rFonts w:asciiTheme="minorHAnsi" w:hAnsiTheme="minorHAnsi" w:eastAsiaTheme="minorEastAsia" w:cstheme="minorBidi"/>
          <w:b/>
          <w:bCs/>
          <w:color w:val="000000" w:themeColor="text1"/>
          <w:sz w:val="22"/>
          <w:szCs w:val="22"/>
        </w:rPr>
        <w:t>[Action: A17</w:t>
      </w:r>
      <w:r w:rsidRPr="0DBA7B24">
        <w:rPr>
          <w:rFonts w:asciiTheme="minorHAnsi" w:hAnsiTheme="minorHAnsi" w:eastAsiaTheme="minorEastAsia" w:cstheme="minorBidi"/>
          <w:b/>
          <w:bCs/>
          <w:color w:val="000000" w:themeColor="text1"/>
          <w:sz w:val="22"/>
          <w:szCs w:val="22"/>
        </w:rPr>
        <w:t>]</w:t>
      </w:r>
    </w:p>
    <w:p w:rsidR="7C0E355D" w:rsidP="7C0E355D" w:rsidRDefault="7C0E355D" w14:paraId="41B84854" w14:textId="5D5D7A52">
      <w:pPr>
        <w:contextualSpacing/>
        <w:rPr>
          <w:rFonts w:asciiTheme="minorHAnsi" w:hAnsiTheme="minorHAnsi" w:eastAsiaTheme="minorEastAsia" w:cstheme="minorBidi"/>
          <w:b/>
          <w:bCs/>
          <w:color w:val="000000" w:themeColor="text1"/>
          <w:sz w:val="22"/>
          <w:szCs w:val="22"/>
        </w:rPr>
      </w:pPr>
    </w:p>
    <w:p w:rsidR="1FAEDB86" w:rsidP="2237655E" w:rsidRDefault="211D9650" w14:paraId="2E809D79" w14:textId="3225DB43">
      <w:pPr>
        <w:rPr>
          <w:rFonts w:asciiTheme="minorHAnsi" w:hAnsiTheme="minorHAnsi" w:eastAsiaTheme="minorEastAsia" w:cstheme="minorBidi"/>
          <w:color w:val="000000" w:themeColor="text1"/>
          <w:sz w:val="22"/>
          <w:szCs w:val="22"/>
        </w:rPr>
      </w:pPr>
      <w:r w:rsidRPr="00063C43">
        <w:rPr>
          <w:rFonts w:asciiTheme="minorHAnsi" w:hAnsiTheme="minorHAnsi" w:eastAsiaTheme="minorEastAsia" w:cstheme="minorBidi"/>
          <w:color w:val="000000" w:themeColor="text1"/>
          <w:sz w:val="22"/>
          <w:szCs w:val="22"/>
        </w:rPr>
        <w:t>Recognising th</w:t>
      </w:r>
      <w:r w:rsidRPr="2237655E" w:rsidR="16E5A2EF">
        <w:rPr>
          <w:rFonts w:asciiTheme="minorHAnsi" w:hAnsiTheme="minorHAnsi" w:eastAsiaTheme="minorEastAsia" w:cstheme="minorBidi"/>
          <w:color w:val="000000" w:themeColor="text1"/>
          <w:sz w:val="22"/>
          <w:szCs w:val="22"/>
        </w:rPr>
        <w:t xml:space="preserve">at not everyone has the same path to university, and that </w:t>
      </w:r>
      <w:r w:rsidRPr="2237655E" w:rsidR="44034C07">
        <w:rPr>
          <w:rFonts w:asciiTheme="minorHAnsi" w:hAnsiTheme="minorHAnsi" w:eastAsiaTheme="minorEastAsia" w:cstheme="minorBidi"/>
          <w:color w:val="000000" w:themeColor="text1"/>
          <w:sz w:val="22"/>
          <w:szCs w:val="22"/>
        </w:rPr>
        <w:t>lived experience is not always visible, the division of Biological and Environ</w:t>
      </w:r>
      <w:r w:rsidRPr="2237655E" w:rsidR="12A2F22A">
        <w:rPr>
          <w:rFonts w:asciiTheme="minorHAnsi" w:hAnsiTheme="minorHAnsi" w:eastAsiaTheme="minorEastAsia" w:cstheme="minorBidi"/>
          <w:color w:val="000000" w:themeColor="text1"/>
          <w:sz w:val="22"/>
          <w:szCs w:val="22"/>
        </w:rPr>
        <w:t xml:space="preserve">mental Sciences </w:t>
      </w:r>
      <w:r w:rsidR="00EC5336">
        <w:rPr>
          <w:rFonts w:asciiTheme="minorHAnsi" w:hAnsiTheme="minorHAnsi" w:eastAsiaTheme="minorEastAsia" w:cstheme="minorBidi"/>
          <w:color w:val="000000" w:themeColor="text1"/>
          <w:sz w:val="22"/>
          <w:szCs w:val="22"/>
        </w:rPr>
        <w:t xml:space="preserve">(BES) </w:t>
      </w:r>
      <w:r w:rsidRPr="2237655E" w:rsidR="12A2F22A">
        <w:rPr>
          <w:rFonts w:asciiTheme="minorHAnsi" w:hAnsiTheme="minorHAnsi" w:eastAsiaTheme="minorEastAsia" w:cstheme="minorBidi"/>
          <w:color w:val="000000" w:themeColor="text1"/>
          <w:sz w:val="22"/>
          <w:szCs w:val="22"/>
        </w:rPr>
        <w:t xml:space="preserve">created the Visibility of Inclusion for Boosting Equity initiative (VIBE). Staff Visibility Champions </w:t>
      </w:r>
      <w:r w:rsidR="003237AC">
        <w:rPr>
          <w:rFonts w:asciiTheme="minorHAnsi" w:hAnsiTheme="minorHAnsi" w:eastAsiaTheme="minorEastAsia" w:cstheme="minorBidi"/>
          <w:color w:val="000000" w:themeColor="text1"/>
          <w:sz w:val="22"/>
          <w:szCs w:val="22"/>
        </w:rPr>
        <w:t xml:space="preserve">provide students with </w:t>
      </w:r>
      <w:r w:rsidRPr="2237655E" w:rsidR="4EBC3E2B">
        <w:rPr>
          <w:rFonts w:asciiTheme="minorHAnsi" w:hAnsiTheme="minorHAnsi" w:eastAsiaTheme="minorEastAsia" w:cstheme="minorBidi"/>
          <w:color w:val="000000" w:themeColor="text1"/>
          <w:sz w:val="22"/>
          <w:szCs w:val="22"/>
        </w:rPr>
        <w:t xml:space="preserve">support and information </w:t>
      </w:r>
      <w:r w:rsidR="003237AC">
        <w:rPr>
          <w:rFonts w:asciiTheme="minorHAnsi" w:hAnsiTheme="minorHAnsi" w:eastAsiaTheme="minorEastAsia" w:cstheme="minorBidi"/>
          <w:color w:val="000000" w:themeColor="text1"/>
          <w:sz w:val="22"/>
          <w:szCs w:val="22"/>
        </w:rPr>
        <w:t>across</w:t>
      </w:r>
      <w:r w:rsidRPr="2237655E" w:rsidR="4EBC3E2B">
        <w:rPr>
          <w:rFonts w:asciiTheme="minorHAnsi" w:hAnsiTheme="minorHAnsi" w:eastAsiaTheme="minorEastAsia" w:cstheme="minorBidi"/>
          <w:color w:val="000000" w:themeColor="text1"/>
          <w:sz w:val="22"/>
          <w:szCs w:val="22"/>
        </w:rPr>
        <w:t xml:space="preserve"> a range of EDI areas, listening to student concerns and sig</w:t>
      </w:r>
      <w:r w:rsidRPr="2237655E" w:rsidR="3FA427BF">
        <w:rPr>
          <w:rFonts w:asciiTheme="minorHAnsi" w:hAnsiTheme="minorHAnsi" w:eastAsiaTheme="minorEastAsia" w:cstheme="minorBidi"/>
          <w:color w:val="000000" w:themeColor="text1"/>
          <w:sz w:val="22"/>
          <w:szCs w:val="22"/>
        </w:rPr>
        <w:t xml:space="preserve">nposting relevant resources. Symbols </w:t>
      </w:r>
      <w:r w:rsidRPr="2237655E" w:rsidR="6342BC99">
        <w:rPr>
          <w:rFonts w:asciiTheme="minorHAnsi" w:hAnsiTheme="minorHAnsi" w:eastAsiaTheme="minorEastAsia" w:cstheme="minorBidi"/>
          <w:color w:val="000000" w:themeColor="text1"/>
          <w:sz w:val="22"/>
          <w:szCs w:val="22"/>
        </w:rPr>
        <w:t>representing</w:t>
      </w:r>
      <w:r w:rsidRPr="2237655E" w:rsidR="3FA427BF">
        <w:rPr>
          <w:rFonts w:asciiTheme="minorHAnsi" w:hAnsiTheme="minorHAnsi" w:eastAsiaTheme="minorEastAsia" w:cstheme="minorBidi"/>
          <w:color w:val="000000" w:themeColor="text1"/>
          <w:sz w:val="22"/>
          <w:szCs w:val="22"/>
        </w:rPr>
        <w:t xml:space="preserve"> five key VIBE areas</w:t>
      </w:r>
      <w:r w:rsidRPr="2237655E" w:rsidR="7B5AD6CD">
        <w:rPr>
          <w:rFonts w:asciiTheme="minorHAnsi" w:hAnsiTheme="minorHAnsi" w:eastAsiaTheme="minorEastAsia" w:cstheme="minorBidi"/>
          <w:color w:val="000000" w:themeColor="text1"/>
          <w:sz w:val="22"/>
          <w:szCs w:val="22"/>
        </w:rPr>
        <w:t xml:space="preserve"> </w:t>
      </w:r>
      <w:r w:rsidR="008E013D">
        <w:rPr>
          <w:rFonts w:asciiTheme="minorHAnsi" w:hAnsiTheme="minorHAnsi" w:eastAsiaTheme="minorEastAsia" w:cstheme="minorBidi"/>
          <w:color w:val="000000" w:themeColor="text1"/>
          <w:sz w:val="22"/>
          <w:szCs w:val="22"/>
        </w:rPr>
        <w:t xml:space="preserve">(Figure 20) </w:t>
      </w:r>
      <w:r w:rsidRPr="2237655E" w:rsidR="2A2012DB">
        <w:rPr>
          <w:rFonts w:asciiTheme="minorHAnsi" w:hAnsiTheme="minorHAnsi" w:eastAsiaTheme="minorEastAsia" w:cstheme="minorBidi"/>
          <w:color w:val="000000" w:themeColor="text1"/>
          <w:sz w:val="22"/>
          <w:szCs w:val="22"/>
        </w:rPr>
        <w:t>are used as stickers on office doors of participating staff</w:t>
      </w:r>
      <w:r w:rsidR="00F572DD">
        <w:rPr>
          <w:rFonts w:asciiTheme="minorHAnsi" w:hAnsiTheme="minorHAnsi" w:eastAsiaTheme="minorEastAsia" w:cstheme="minorBidi"/>
          <w:color w:val="000000" w:themeColor="text1"/>
          <w:sz w:val="22"/>
          <w:szCs w:val="22"/>
        </w:rPr>
        <w:t xml:space="preserve"> and</w:t>
      </w:r>
      <w:r w:rsidRPr="2237655E" w:rsidR="2A2012DB">
        <w:rPr>
          <w:rFonts w:asciiTheme="minorHAnsi" w:hAnsiTheme="minorHAnsi" w:eastAsiaTheme="minorEastAsia" w:cstheme="minorBidi"/>
          <w:color w:val="000000" w:themeColor="text1"/>
          <w:sz w:val="22"/>
          <w:szCs w:val="22"/>
        </w:rPr>
        <w:t xml:space="preserve"> a photo directory </w:t>
      </w:r>
      <w:r w:rsidR="00F572DD">
        <w:rPr>
          <w:rFonts w:asciiTheme="minorHAnsi" w:hAnsiTheme="minorHAnsi" w:eastAsiaTheme="minorEastAsia" w:cstheme="minorBidi"/>
          <w:color w:val="000000" w:themeColor="text1"/>
          <w:sz w:val="22"/>
          <w:szCs w:val="22"/>
        </w:rPr>
        <w:t xml:space="preserve">of the Visibility Champions </w:t>
      </w:r>
      <w:r w:rsidRPr="2237655E" w:rsidR="2A2012DB">
        <w:rPr>
          <w:rFonts w:asciiTheme="minorHAnsi" w:hAnsiTheme="minorHAnsi" w:eastAsiaTheme="minorEastAsia" w:cstheme="minorBidi"/>
          <w:color w:val="000000" w:themeColor="text1"/>
          <w:sz w:val="22"/>
          <w:szCs w:val="22"/>
        </w:rPr>
        <w:t>is available to students</w:t>
      </w:r>
      <w:r w:rsidR="00F572DD">
        <w:rPr>
          <w:rFonts w:asciiTheme="minorHAnsi" w:hAnsiTheme="minorHAnsi" w:eastAsiaTheme="minorEastAsia" w:cstheme="minorBidi"/>
          <w:color w:val="000000" w:themeColor="text1"/>
          <w:sz w:val="22"/>
          <w:szCs w:val="22"/>
        </w:rPr>
        <w:t>.</w:t>
      </w:r>
      <w:r w:rsidR="003237AC">
        <w:rPr>
          <w:rFonts w:asciiTheme="minorHAnsi" w:hAnsiTheme="minorHAnsi" w:eastAsiaTheme="minorEastAsia" w:cstheme="minorBidi"/>
          <w:color w:val="000000" w:themeColor="text1"/>
          <w:sz w:val="22"/>
          <w:szCs w:val="22"/>
        </w:rPr>
        <w:t xml:space="preserve"> </w:t>
      </w:r>
    </w:p>
    <w:p w:rsidRPr="00063C43" w:rsidR="0047635D" w:rsidP="2FE3947D" w:rsidRDefault="003237AC" w14:paraId="579B7C39" w14:textId="182619B8">
      <w:pPr>
        <w:rPr>
          <w:rFonts w:asciiTheme="minorHAnsi" w:hAnsiTheme="minorHAnsi" w:eastAsiaTheme="minorEastAsia" w:cstheme="minorBidi"/>
          <w:color w:val="000000" w:themeColor="text1"/>
          <w:sz w:val="22"/>
          <w:szCs w:val="22"/>
        </w:rPr>
      </w:pPr>
      <w:r>
        <w:t> </w:t>
      </w:r>
      <w:r>
        <w:rPr>
          <w:noProof/>
        </w:rPr>
        <w:drawing>
          <wp:inline distT="0" distB="0" distL="0" distR="0" wp14:anchorId="239A3A9F" wp14:editId="26AA94D4">
            <wp:extent cx="5731510" cy="4298950"/>
            <wp:effectExtent l="0" t="0" r="2540" b="6350"/>
            <wp:docPr id="1007157079" name="Picture 1" descr="A diagram showing the focus areas of VIBE (neurodiversity, socio-economic hardship, disability, race equality &amp; internationalisation and LGBT+ Ally), as well as quotes showing positive feedback about how the scheme has impacted staff and 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3">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8E013D" w:rsidP="27BF322B" w:rsidRDefault="005A1EB1" w14:paraId="60229B07" w14:textId="0A10B6CB">
      <w:pPr>
        <w:shd w:val="clear" w:color="auto" w:fill="FFFFFF" w:themeFill="background1"/>
        <w:contextualSpacing/>
        <w:rPr>
          <w:rFonts w:asciiTheme="minorHAnsi" w:hAnsiTheme="minorHAnsi" w:eastAsiaTheme="minorEastAsia" w:cstheme="minorBidi"/>
          <w:color w:val="000000" w:themeColor="text1"/>
          <w:sz w:val="22"/>
          <w:szCs w:val="22"/>
        </w:rPr>
      </w:pPr>
      <w:r>
        <w:rPr>
          <w:rFonts w:asciiTheme="minorHAnsi" w:hAnsiTheme="minorHAnsi" w:eastAsiaTheme="minorEastAsia" w:cstheme="minorBidi"/>
          <w:color w:val="000000" w:themeColor="text1"/>
          <w:sz w:val="22"/>
          <w:szCs w:val="22"/>
        </w:rPr>
        <w:t>Feedback</w:t>
      </w:r>
      <w:r w:rsidR="008E013D">
        <w:rPr>
          <w:rFonts w:asciiTheme="minorHAnsi" w:hAnsiTheme="minorHAnsi" w:eastAsiaTheme="minorEastAsia" w:cstheme="minorBidi"/>
          <w:color w:val="000000" w:themeColor="text1"/>
          <w:sz w:val="22"/>
          <w:szCs w:val="22"/>
        </w:rPr>
        <w:t xml:space="preserve"> indicates that VIBE is having a positive impact on staff and students</w:t>
      </w:r>
      <w:r w:rsidR="00C95F50">
        <w:rPr>
          <w:rFonts w:asciiTheme="minorHAnsi" w:hAnsiTheme="minorHAnsi" w:eastAsiaTheme="minorEastAsia" w:cstheme="minorBidi"/>
          <w:color w:val="000000" w:themeColor="text1"/>
          <w:sz w:val="22"/>
          <w:szCs w:val="22"/>
        </w:rPr>
        <w:t xml:space="preserve"> (45% of students </w:t>
      </w:r>
      <w:r w:rsidR="00200BDE">
        <w:rPr>
          <w:rFonts w:asciiTheme="minorHAnsi" w:hAnsiTheme="minorHAnsi" w:eastAsiaTheme="minorEastAsia" w:cstheme="minorBidi"/>
          <w:color w:val="000000" w:themeColor="text1"/>
          <w:sz w:val="22"/>
          <w:szCs w:val="22"/>
        </w:rPr>
        <w:t xml:space="preserve">surveyed reported </w:t>
      </w:r>
      <w:r w:rsidR="00EC5336">
        <w:rPr>
          <w:rFonts w:asciiTheme="minorHAnsi" w:hAnsiTheme="minorHAnsi" w:eastAsiaTheme="minorEastAsia" w:cstheme="minorBidi"/>
          <w:color w:val="000000" w:themeColor="text1"/>
          <w:sz w:val="22"/>
          <w:szCs w:val="22"/>
        </w:rPr>
        <w:t>being aware of the strategies BES is pursuing to i</w:t>
      </w:r>
      <w:r w:rsidR="00426D3B">
        <w:rPr>
          <w:rFonts w:asciiTheme="minorHAnsi" w:hAnsiTheme="minorHAnsi" w:eastAsiaTheme="minorEastAsia" w:cstheme="minorBidi"/>
          <w:color w:val="000000" w:themeColor="text1"/>
          <w:sz w:val="22"/>
          <w:szCs w:val="22"/>
        </w:rPr>
        <w:t xml:space="preserve">mprove equity and inclusion) </w:t>
      </w:r>
      <w:r w:rsidR="00A702F6">
        <w:rPr>
          <w:rFonts w:asciiTheme="minorHAnsi" w:hAnsiTheme="minorHAnsi" w:eastAsiaTheme="minorEastAsia" w:cstheme="minorBidi"/>
          <w:color w:val="000000" w:themeColor="text1"/>
          <w:sz w:val="22"/>
          <w:szCs w:val="22"/>
        </w:rPr>
        <w:t xml:space="preserve">and is giving new insight </w:t>
      </w:r>
      <w:r w:rsidR="005D1D7C">
        <w:rPr>
          <w:rFonts w:asciiTheme="minorHAnsi" w:hAnsiTheme="minorHAnsi" w:eastAsiaTheme="minorEastAsia" w:cstheme="minorBidi"/>
          <w:color w:val="000000" w:themeColor="text1"/>
          <w:sz w:val="22"/>
          <w:szCs w:val="22"/>
        </w:rPr>
        <w:t>–</w:t>
      </w:r>
      <w:r w:rsidR="00A702F6">
        <w:rPr>
          <w:rFonts w:asciiTheme="minorHAnsi" w:hAnsiTheme="minorHAnsi" w:eastAsiaTheme="minorEastAsia" w:cstheme="minorBidi"/>
          <w:color w:val="000000" w:themeColor="text1"/>
          <w:sz w:val="22"/>
          <w:szCs w:val="22"/>
        </w:rPr>
        <w:t xml:space="preserve"> </w:t>
      </w:r>
      <w:r w:rsidR="005D1D7C">
        <w:rPr>
          <w:rFonts w:asciiTheme="minorHAnsi" w:hAnsiTheme="minorHAnsi" w:eastAsiaTheme="minorEastAsia" w:cstheme="minorBidi"/>
          <w:color w:val="000000" w:themeColor="text1"/>
          <w:sz w:val="22"/>
          <w:szCs w:val="22"/>
        </w:rPr>
        <w:t xml:space="preserve">38% of </w:t>
      </w:r>
      <w:r w:rsidR="00CA1CC9">
        <w:rPr>
          <w:rFonts w:asciiTheme="minorHAnsi" w:hAnsiTheme="minorHAnsi" w:eastAsiaTheme="minorEastAsia" w:cstheme="minorBidi"/>
          <w:color w:val="000000" w:themeColor="text1"/>
          <w:sz w:val="22"/>
          <w:szCs w:val="22"/>
        </w:rPr>
        <w:t>contacts</w:t>
      </w:r>
      <w:r w:rsidR="004C10CA">
        <w:rPr>
          <w:rFonts w:asciiTheme="minorHAnsi" w:hAnsiTheme="minorHAnsi" w:eastAsiaTheme="minorEastAsia" w:cstheme="minorBidi"/>
          <w:color w:val="000000" w:themeColor="text1"/>
          <w:sz w:val="22"/>
          <w:szCs w:val="22"/>
        </w:rPr>
        <w:t xml:space="preserve"> in the pilot</w:t>
      </w:r>
      <w:r w:rsidR="00CA1CC9">
        <w:rPr>
          <w:rFonts w:asciiTheme="minorHAnsi" w:hAnsiTheme="minorHAnsi" w:eastAsiaTheme="minorEastAsia" w:cstheme="minorBidi"/>
          <w:color w:val="000000" w:themeColor="text1"/>
          <w:sz w:val="22"/>
          <w:szCs w:val="22"/>
        </w:rPr>
        <w:t xml:space="preserve"> related to neurodiversity, </w:t>
      </w:r>
      <w:r w:rsidR="008512D3">
        <w:rPr>
          <w:rFonts w:asciiTheme="minorHAnsi" w:hAnsiTheme="minorHAnsi" w:eastAsiaTheme="minorEastAsia" w:cstheme="minorBidi"/>
          <w:color w:val="000000" w:themeColor="text1"/>
          <w:sz w:val="22"/>
          <w:szCs w:val="22"/>
        </w:rPr>
        <w:t>so the division will pilot an ADHD st</w:t>
      </w:r>
      <w:r w:rsidR="004C10CA">
        <w:rPr>
          <w:rFonts w:asciiTheme="minorHAnsi" w:hAnsiTheme="minorHAnsi" w:eastAsiaTheme="minorEastAsia" w:cstheme="minorBidi"/>
          <w:color w:val="000000" w:themeColor="text1"/>
          <w:sz w:val="22"/>
          <w:szCs w:val="22"/>
        </w:rPr>
        <w:t xml:space="preserve">udent support group </w:t>
      </w:r>
      <w:r w:rsidRPr="004C10CA" w:rsidR="004C10CA">
        <w:rPr>
          <w:rFonts w:asciiTheme="minorHAnsi" w:hAnsiTheme="minorHAnsi" w:eastAsiaTheme="minorEastAsia" w:cstheme="minorBidi"/>
          <w:b/>
          <w:bCs/>
          <w:color w:val="000000" w:themeColor="text1"/>
          <w:sz w:val="22"/>
          <w:szCs w:val="22"/>
        </w:rPr>
        <w:t>[Action</w:t>
      </w:r>
      <w:r w:rsidR="00B0299E">
        <w:rPr>
          <w:rFonts w:asciiTheme="minorHAnsi" w:hAnsiTheme="minorHAnsi" w:eastAsiaTheme="minorEastAsia" w:cstheme="minorBidi"/>
          <w:b/>
          <w:bCs/>
          <w:color w:val="000000" w:themeColor="text1"/>
          <w:sz w:val="22"/>
          <w:szCs w:val="22"/>
        </w:rPr>
        <w:t>:</w:t>
      </w:r>
      <w:r w:rsidRPr="004C10CA" w:rsidR="004C10CA">
        <w:rPr>
          <w:rFonts w:asciiTheme="minorHAnsi" w:hAnsiTheme="minorHAnsi" w:eastAsiaTheme="minorEastAsia" w:cstheme="minorBidi"/>
          <w:b/>
          <w:bCs/>
          <w:color w:val="000000" w:themeColor="text1"/>
          <w:sz w:val="22"/>
          <w:szCs w:val="22"/>
        </w:rPr>
        <w:t xml:space="preserve"> A18]</w:t>
      </w:r>
      <w:r w:rsidRPr="004C10CA" w:rsidR="004C10CA">
        <w:rPr>
          <w:rFonts w:asciiTheme="minorHAnsi" w:hAnsiTheme="minorHAnsi" w:eastAsiaTheme="minorEastAsia" w:cstheme="minorBidi"/>
          <w:color w:val="000000" w:themeColor="text1"/>
          <w:sz w:val="22"/>
          <w:szCs w:val="22"/>
        </w:rPr>
        <w:t xml:space="preserve">, and </w:t>
      </w:r>
      <w:r w:rsidR="00813104">
        <w:rPr>
          <w:rFonts w:asciiTheme="minorHAnsi" w:hAnsiTheme="minorHAnsi" w:eastAsiaTheme="minorEastAsia" w:cstheme="minorBidi"/>
          <w:color w:val="000000" w:themeColor="text1"/>
          <w:sz w:val="22"/>
          <w:szCs w:val="22"/>
        </w:rPr>
        <w:t xml:space="preserve">VIBE </w:t>
      </w:r>
      <w:r w:rsidRPr="00813104" w:rsidR="004C10CA">
        <w:rPr>
          <w:rFonts w:asciiTheme="minorHAnsi" w:hAnsiTheme="minorHAnsi" w:eastAsiaTheme="minorEastAsia" w:cstheme="minorBidi"/>
          <w:color w:val="000000" w:themeColor="text1"/>
          <w:sz w:val="22"/>
          <w:szCs w:val="22"/>
        </w:rPr>
        <w:t>will be expanded across the University</w:t>
      </w:r>
      <w:r w:rsidR="004C10CA">
        <w:rPr>
          <w:rFonts w:asciiTheme="minorHAnsi" w:hAnsiTheme="minorHAnsi" w:eastAsiaTheme="minorEastAsia" w:cstheme="minorBidi"/>
          <w:b/>
          <w:bCs/>
          <w:color w:val="000000" w:themeColor="text1"/>
          <w:sz w:val="22"/>
          <w:szCs w:val="22"/>
        </w:rPr>
        <w:t xml:space="preserve"> [Action</w:t>
      </w:r>
      <w:r w:rsidR="00B0299E">
        <w:rPr>
          <w:rFonts w:asciiTheme="minorHAnsi" w:hAnsiTheme="minorHAnsi" w:eastAsiaTheme="minorEastAsia" w:cstheme="minorBidi"/>
          <w:b/>
          <w:bCs/>
          <w:color w:val="000000" w:themeColor="text1"/>
          <w:sz w:val="22"/>
          <w:szCs w:val="22"/>
        </w:rPr>
        <w:t>:</w:t>
      </w:r>
      <w:r w:rsidR="004C10CA">
        <w:rPr>
          <w:rFonts w:asciiTheme="minorHAnsi" w:hAnsiTheme="minorHAnsi" w:eastAsiaTheme="minorEastAsia" w:cstheme="minorBidi"/>
          <w:b/>
          <w:bCs/>
          <w:color w:val="000000" w:themeColor="text1"/>
          <w:sz w:val="22"/>
          <w:szCs w:val="22"/>
        </w:rPr>
        <w:t xml:space="preserve"> </w:t>
      </w:r>
      <w:r w:rsidR="00813104">
        <w:rPr>
          <w:rFonts w:asciiTheme="minorHAnsi" w:hAnsiTheme="minorHAnsi" w:eastAsiaTheme="minorEastAsia" w:cstheme="minorBidi"/>
          <w:b/>
          <w:bCs/>
          <w:color w:val="000000" w:themeColor="text1"/>
          <w:sz w:val="22"/>
          <w:szCs w:val="22"/>
        </w:rPr>
        <w:t>A1</w:t>
      </w:r>
      <w:r w:rsidR="00C30A3C">
        <w:rPr>
          <w:rFonts w:asciiTheme="minorHAnsi" w:hAnsiTheme="minorHAnsi" w:eastAsiaTheme="minorEastAsia" w:cstheme="minorBidi"/>
          <w:b/>
          <w:bCs/>
          <w:color w:val="000000" w:themeColor="text1"/>
          <w:sz w:val="22"/>
          <w:szCs w:val="22"/>
        </w:rPr>
        <w:t>, A21</w:t>
      </w:r>
      <w:r w:rsidR="00813104">
        <w:rPr>
          <w:rFonts w:asciiTheme="minorHAnsi" w:hAnsiTheme="minorHAnsi" w:eastAsiaTheme="minorEastAsia" w:cstheme="minorBidi"/>
          <w:b/>
          <w:bCs/>
          <w:color w:val="000000" w:themeColor="text1"/>
          <w:sz w:val="22"/>
          <w:szCs w:val="22"/>
        </w:rPr>
        <w:t>].</w:t>
      </w:r>
    </w:p>
    <w:p w:rsidR="008E013D" w:rsidP="27BF322B" w:rsidRDefault="008E013D" w14:paraId="2E1A28ED" w14:textId="77777777">
      <w:pPr>
        <w:shd w:val="clear" w:color="auto" w:fill="FFFFFF" w:themeFill="background1"/>
        <w:contextualSpacing/>
        <w:rPr>
          <w:rFonts w:asciiTheme="minorHAnsi" w:hAnsiTheme="minorHAnsi" w:eastAsiaTheme="minorEastAsia" w:cstheme="minorBidi"/>
          <w:color w:val="000000" w:themeColor="text1"/>
          <w:sz w:val="22"/>
          <w:szCs w:val="22"/>
        </w:rPr>
      </w:pPr>
    </w:p>
    <w:p w:rsidR="27BF322B" w:rsidP="27BF322B" w:rsidRDefault="3C469B58" w14:paraId="57E7FE4A" w14:textId="32249A1F">
      <w:pPr>
        <w:shd w:val="clear" w:color="auto" w:fill="FFFFFF" w:themeFill="background1"/>
        <w:contextualSpacing/>
        <w:rPr>
          <w:rFonts w:asciiTheme="minorHAnsi" w:hAnsiTheme="minorHAnsi" w:eastAsiaTheme="minorEastAsia" w:cstheme="minorBidi"/>
          <w:color w:val="000000" w:themeColor="text1"/>
          <w:sz w:val="22"/>
          <w:szCs w:val="22"/>
        </w:rPr>
      </w:pPr>
      <w:r w:rsidRPr="0DBA7B24">
        <w:rPr>
          <w:rFonts w:asciiTheme="minorHAnsi" w:hAnsiTheme="minorHAnsi" w:eastAsiaTheme="minorEastAsia" w:cstheme="minorBidi"/>
          <w:color w:val="000000" w:themeColor="text1"/>
          <w:sz w:val="22"/>
          <w:szCs w:val="22"/>
        </w:rPr>
        <w:t>Despite</w:t>
      </w:r>
      <w:r w:rsidRPr="400FB54B" w:rsidR="6DA0AF1F">
        <w:rPr>
          <w:rFonts w:asciiTheme="minorHAnsi" w:hAnsiTheme="minorHAnsi" w:eastAsiaTheme="minorEastAsia" w:cstheme="minorBidi"/>
          <w:color w:val="000000" w:themeColor="text1"/>
          <w:sz w:val="22"/>
          <w:szCs w:val="22"/>
        </w:rPr>
        <w:t xml:space="preserve"> </w:t>
      </w:r>
      <w:r w:rsidRPr="23E3CC28" w:rsidR="6DA0AF1F">
        <w:rPr>
          <w:rFonts w:asciiTheme="minorHAnsi" w:hAnsiTheme="minorHAnsi" w:eastAsiaTheme="minorEastAsia" w:cstheme="minorBidi"/>
          <w:color w:val="000000" w:themeColor="text1"/>
          <w:sz w:val="22"/>
          <w:szCs w:val="22"/>
        </w:rPr>
        <w:t xml:space="preserve">our </w:t>
      </w:r>
      <w:r w:rsidRPr="0DBA7B24">
        <w:rPr>
          <w:rFonts w:asciiTheme="minorHAnsi" w:hAnsiTheme="minorHAnsi" w:eastAsiaTheme="minorEastAsia" w:cstheme="minorBidi"/>
          <w:color w:val="000000" w:themeColor="text1"/>
          <w:sz w:val="22"/>
          <w:szCs w:val="22"/>
        </w:rPr>
        <w:t>progress,</w:t>
      </w:r>
      <w:r w:rsidRPr="0E72D1E2" w:rsidR="622253D5">
        <w:rPr>
          <w:rFonts w:asciiTheme="minorHAnsi" w:hAnsiTheme="minorHAnsi" w:eastAsiaTheme="minorEastAsia" w:cstheme="minorBidi"/>
          <w:color w:val="000000" w:themeColor="text1"/>
          <w:sz w:val="22"/>
          <w:szCs w:val="22"/>
        </w:rPr>
        <w:t xml:space="preserve"> </w:t>
      </w:r>
      <w:r w:rsidRPr="754A9B92" w:rsidR="2E7F337E">
        <w:rPr>
          <w:rFonts w:asciiTheme="minorHAnsi" w:hAnsiTheme="minorHAnsi" w:eastAsiaTheme="minorEastAsia" w:cstheme="minorBidi"/>
          <w:color w:val="000000" w:themeColor="text1"/>
          <w:sz w:val="22"/>
          <w:szCs w:val="22"/>
        </w:rPr>
        <w:t xml:space="preserve">LGB students, disabled students and female students </w:t>
      </w:r>
      <w:r w:rsidRPr="3FDB5A8A" w:rsidR="2E7F337E">
        <w:rPr>
          <w:rFonts w:asciiTheme="minorHAnsi" w:hAnsiTheme="minorHAnsi" w:eastAsiaTheme="minorEastAsia" w:cstheme="minorBidi"/>
          <w:color w:val="000000" w:themeColor="text1"/>
          <w:sz w:val="22"/>
          <w:szCs w:val="22"/>
        </w:rPr>
        <w:t xml:space="preserve">currently report lower </w:t>
      </w:r>
      <w:r w:rsidRPr="0DBA7B24" w:rsidR="7C50C85D">
        <w:rPr>
          <w:rFonts w:asciiTheme="minorHAnsi" w:hAnsiTheme="minorHAnsi" w:eastAsiaTheme="minorEastAsia" w:cstheme="minorBidi"/>
          <w:color w:val="000000" w:themeColor="text1"/>
          <w:sz w:val="22"/>
          <w:szCs w:val="22"/>
        </w:rPr>
        <w:t>overall</w:t>
      </w:r>
      <w:r w:rsidRPr="0DBA7B24" w:rsidR="2E7F337E">
        <w:rPr>
          <w:rFonts w:asciiTheme="minorHAnsi" w:hAnsiTheme="minorHAnsi" w:eastAsiaTheme="minorEastAsia" w:cstheme="minorBidi"/>
          <w:color w:val="000000" w:themeColor="text1"/>
          <w:sz w:val="22"/>
          <w:szCs w:val="22"/>
        </w:rPr>
        <w:t xml:space="preserve"> </w:t>
      </w:r>
      <w:r w:rsidRPr="3FDB5A8A" w:rsidR="2E7F337E">
        <w:rPr>
          <w:rFonts w:asciiTheme="minorHAnsi" w:hAnsiTheme="minorHAnsi" w:eastAsiaTheme="minorEastAsia" w:cstheme="minorBidi"/>
          <w:color w:val="000000" w:themeColor="text1"/>
          <w:sz w:val="22"/>
          <w:szCs w:val="22"/>
        </w:rPr>
        <w:t>satisfaction when surveyed (</w:t>
      </w:r>
      <w:r w:rsidRPr="106C8EBE" w:rsidR="4EC8D154">
        <w:rPr>
          <w:rFonts w:asciiTheme="minorHAnsi" w:hAnsiTheme="minorHAnsi" w:eastAsiaTheme="minorEastAsia" w:cstheme="minorBidi"/>
          <w:color w:val="000000" w:themeColor="text1"/>
          <w:sz w:val="22"/>
          <w:szCs w:val="22"/>
        </w:rPr>
        <w:t>NSS, SES, PTES, PRES</w:t>
      </w:r>
      <w:r w:rsidRPr="0DBA7B24" w:rsidR="065BFB60">
        <w:rPr>
          <w:rFonts w:asciiTheme="minorHAnsi" w:hAnsiTheme="minorHAnsi" w:eastAsiaTheme="minorEastAsia" w:cstheme="minorBidi"/>
          <w:color w:val="000000" w:themeColor="text1"/>
          <w:sz w:val="22"/>
          <w:szCs w:val="22"/>
        </w:rPr>
        <w:t xml:space="preserve"> 2022/23)</w:t>
      </w:r>
      <w:r w:rsidRPr="0DBA7B24" w:rsidR="4EC8D154">
        <w:rPr>
          <w:rFonts w:asciiTheme="minorHAnsi" w:hAnsiTheme="minorHAnsi" w:eastAsiaTheme="minorEastAsia" w:cstheme="minorBidi"/>
          <w:color w:val="000000" w:themeColor="text1"/>
          <w:sz w:val="22"/>
          <w:szCs w:val="22"/>
        </w:rPr>
        <w:t>.</w:t>
      </w:r>
      <w:r w:rsidRPr="0DBA7B24" w:rsidR="70678977">
        <w:rPr>
          <w:rFonts w:asciiTheme="minorHAnsi" w:hAnsiTheme="minorHAnsi" w:eastAsiaTheme="minorEastAsia" w:cstheme="minorBidi"/>
          <w:color w:val="000000" w:themeColor="text1"/>
          <w:sz w:val="22"/>
          <w:szCs w:val="22"/>
        </w:rPr>
        <w:t xml:space="preserve"> </w:t>
      </w:r>
      <w:r w:rsidRPr="0E72D1E2" w:rsidR="00E582D6">
        <w:rPr>
          <w:rFonts w:asciiTheme="minorHAnsi" w:hAnsiTheme="minorHAnsi" w:eastAsiaTheme="minorEastAsia" w:cstheme="minorBidi"/>
          <w:color w:val="000000" w:themeColor="text1"/>
          <w:sz w:val="22"/>
          <w:szCs w:val="22"/>
        </w:rPr>
        <w:t xml:space="preserve">To meet the needs of </w:t>
      </w:r>
      <w:r w:rsidRPr="6DCC3917" w:rsidR="453F1899">
        <w:rPr>
          <w:rFonts w:asciiTheme="minorHAnsi" w:hAnsiTheme="minorHAnsi" w:eastAsiaTheme="minorEastAsia" w:cstheme="minorBidi"/>
          <w:color w:val="000000" w:themeColor="text1"/>
          <w:sz w:val="22"/>
          <w:szCs w:val="22"/>
        </w:rPr>
        <w:t>our</w:t>
      </w:r>
      <w:r w:rsidRPr="0E72D1E2" w:rsidR="00E582D6">
        <w:rPr>
          <w:rFonts w:asciiTheme="minorHAnsi" w:hAnsiTheme="minorHAnsi" w:eastAsiaTheme="minorEastAsia" w:cstheme="minorBidi"/>
          <w:color w:val="000000" w:themeColor="text1"/>
          <w:sz w:val="22"/>
          <w:szCs w:val="22"/>
        </w:rPr>
        <w:t xml:space="preserve"> increasingly </w:t>
      </w:r>
      <w:r w:rsidRPr="5DAA7F7C" w:rsidR="00E582D6">
        <w:rPr>
          <w:rFonts w:asciiTheme="minorHAnsi" w:hAnsiTheme="minorHAnsi" w:eastAsiaTheme="minorEastAsia" w:cstheme="minorBidi"/>
          <w:color w:val="000000" w:themeColor="text1"/>
          <w:sz w:val="22"/>
          <w:szCs w:val="22"/>
        </w:rPr>
        <w:t>complex population, c</w:t>
      </w:r>
      <w:r w:rsidRPr="5DAA7F7C" w:rsidR="476B5C83">
        <w:rPr>
          <w:rFonts w:asciiTheme="minorHAnsi" w:hAnsiTheme="minorHAnsi" w:eastAsiaTheme="minorEastAsia" w:cstheme="minorBidi"/>
          <w:color w:val="000000" w:themeColor="text1"/>
          <w:sz w:val="22"/>
          <w:szCs w:val="22"/>
        </w:rPr>
        <w:t>o</w:t>
      </w:r>
      <w:r w:rsidRPr="0E72D1E2" w:rsidR="476B5C83">
        <w:rPr>
          <w:rFonts w:asciiTheme="minorHAnsi" w:hAnsiTheme="minorHAnsi" w:eastAsiaTheme="minorEastAsia" w:cstheme="minorBidi"/>
          <w:color w:val="000000" w:themeColor="text1"/>
          <w:sz w:val="22"/>
          <w:szCs w:val="22"/>
        </w:rPr>
        <w:t>-creati</w:t>
      </w:r>
      <w:r w:rsidR="00A82A5F">
        <w:rPr>
          <w:rFonts w:asciiTheme="minorHAnsi" w:hAnsiTheme="minorHAnsi" w:eastAsiaTheme="minorEastAsia" w:cstheme="minorBidi"/>
          <w:color w:val="000000" w:themeColor="text1"/>
          <w:sz w:val="22"/>
          <w:szCs w:val="22"/>
        </w:rPr>
        <w:t>ng support</w:t>
      </w:r>
      <w:r w:rsidRPr="0E72D1E2" w:rsidR="476B5C83">
        <w:rPr>
          <w:rFonts w:asciiTheme="minorHAnsi" w:hAnsiTheme="minorHAnsi" w:eastAsiaTheme="minorEastAsia" w:cstheme="minorBidi"/>
          <w:color w:val="000000" w:themeColor="text1"/>
          <w:sz w:val="22"/>
          <w:szCs w:val="22"/>
        </w:rPr>
        <w:t xml:space="preserve"> </w:t>
      </w:r>
      <w:r w:rsidR="0057453E">
        <w:rPr>
          <w:rFonts w:asciiTheme="minorHAnsi" w:hAnsiTheme="minorHAnsi" w:eastAsiaTheme="minorEastAsia" w:cstheme="minorBidi"/>
          <w:color w:val="000000" w:themeColor="text1"/>
          <w:sz w:val="22"/>
          <w:szCs w:val="22"/>
        </w:rPr>
        <w:t xml:space="preserve">that </w:t>
      </w:r>
      <w:r w:rsidRPr="5DAA7F7C" w:rsidR="22DA6677">
        <w:rPr>
          <w:rFonts w:asciiTheme="minorHAnsi" w:hAnsiTheme="minorHAnsi" w:eastAsiaTheme="minorEastAsia" w:cstheme="minorBidi"/>
          <w:color w:val="000000" w:themeColor="text1"/>
          <w:sz w:val="22"/>
          <w:szCs w:val="22"/>
        </w:rPr>
        <w:t>directly involv</w:t>
      </w:r>
      <w:r w:rsidR="0057453E">
        <w:rPr>
          <w:rFonts w:asciiTheme="minorHAnsi" w:hAnsiTheme="minorHAnsi" w:eastAsiaTheme="minorEastAsia" w:cstheme="minorBidi"/>
          <w:color w:val="000000" w:themeColor="text1"/>
          <w:sz w:val="22"/>
          <w:szCs w:val="22"/>
        </w:rPr>
        <w:t>es</w:t>
      </w:r>
      <w:r w:rsidRPr="0E72D1E2" w:rsidR="476B5C83">
        <w:rPr>
          <w:rFonts w:asciiTheme="minorHAnsi" w:hAnsiTheme="minorHAnsi" w:eastAsiaTheme="minorEastAsia" w:cstheme="minorBidi"/>
          <w:color w:val="000000" w:themeColor="text1"/>
          <w:sz w:val="22"/>
          <w:szCs w:val="22"/>
        </w:rPr>
        <w:t xml:space="preserve"> students </w:t>
      </w:r>
      <w:r w:rsidRPr="01269EA3" w:rsidR="476B5C83">
        <w:rPr>
          <w:rFonts w:asciiTheme="minorHAnsi" w:hAnsiTheme="minorHAnsi" w:eastAsiaTheme="minorEastAsia" w:cstheme="minorBidi"/>
          <w:color w:val="000000" w:themeColor="text1"/>
          <w:sz w:val="22"/>
          <w:szCs w:val="22"/>
        </w:rPr>
        <w:t>will</w:t>
      </w:r>
      <w:r w:rsidRPr="0E72D1E2" w:rsidR="476B5C83">
        <w:rPr>
          <w:rFonts w:asciiTheme="minorHAnsi" w:hAnsiTheme="minorHAnsi" w:eastAsiaTheme="minorEastAsia" w:cstheme="minorBidi"/>
          <w:color w:val="000000" w:themeColor="text1"/>
          <w:sz w:val="22"/>
          <w:szCs w:val="22"/>
        </w:rPr>
        <w:t xml:space="preserve"> better embed inclusion. </w:t>
      </w:r>
      <w:r w:rsidRPr="0E72D1E2" w:rsidR="51B1C834">
        <w:rPr>
          <w:rFonts w:asciiTheme="minorHAnsi" w:hAnsiTheme="minorHAnsi" w:eastAsiaTheme="minorEastAsia" w:cstheme="minorBidi"/>
          <w:color w:val="000000" w:themeColor="text1"/>
          <w:sz w:val="22"/>
          <w:szCs w:val="22"/>
        </w:rPr>
        <w:t xml:space="preserve">Actions will include refreshing our </w:t>
      </w:r>
      <w:r w:rsidRPr="01269EA3" w:rsidR="1FEFDC00">
        <w:rPr>
          <w:rFonts w:asciiTheme="minorHAnsi" w:hAnsiTheme="minorHAnsi" w:eastAsiaTheme="minorEastAsia" w:cstheme="minorBidi"/>
          <w:color w:val="000000" w:themeColor="text1"/>
          <w:sz w:val="22"/>
          <w:szCs w:val="22"/>
        </w:rPr>
        <w:t xml:space="preserve">Student </w:t>
      </w:r>
      <w:r w:rsidRPr="55FDDC2A" w:rsidR="1FEFDC00">
        <w:rPr>
          <w:rFonts w:asciiTheme="minorHAnsi" w:hAnsiTheme="minorHAnsi" w:eastAsiaTheme="minorEastAsia" w:cstheme="minorBidi"/>
          <w:color w:val="000000" w:themeColor="text1"/>
          <w:sz w:val="22"/>
          <w:szCs w:val="22"/>
        </w:rPr>
        <w:t>A</w:t>
      </w:r>
      <w:r w:rsidRPr="55FDDC2A" w:rsidR="51B1C834">
        <w:rPr>
          <w:rFonts w:asciiTheme="minorHAnsi" w:hAnsiTheme="minorHAnsi" w:eastAsiaTheme="minorEastAsia" w:cstheme="minorBidi"/>
          <w:color w:val="000000" w:themeColor="text1"/>
          <w:sz w:val="22"/>
          <w:szCs w:val="22"/>
        </w:rPr>
        <w:t xml:space="preserve">mbassadors </w:t>
      </w:r>
      <w:r w:rsidRPr="55FDDC2A" w:rsidR="58558F1E">
        <w:rPr>
          <w:rFonts w:asciiTheme="minorHAnsi" w:hAnsiTheme="minorHAnsi" w:eastAsiaTheme="minorEastAsia" w:cstheme="minorBidi"/>
          <w:color w:val="000000" w:themeColor="text1"/>
          <w:sz w:val="22"/>
          <w:szCs w:val="22"/>
        </w:rPr>
        <w:t>programme</w:t>
      </w:r>
      <w:r w:rsidR="001F615E">
        <w:rPr>
          <w:rFonts w:asciiTheme="minorHAnsi" w:hAnsiTheme="minorHAnsi" w:eastAsiaTheme="minorEastAsia" w:cstheme="minorBidi"/>
          <w:color w:val="000000" w:themeColor="text1"/>
          <w:sz w:val="22"/>
          <w:szCs w:val="22"/>
        </w:rPr>
        <w:t xml:space="preserve"> and c</w:t>
      </w:r>
      <w:r w:rsidRPr="55FDDC2A" w:rsidR="58558F1E">
        <w:rPr>
          <w:rFonts w:asciiTheme="minorHAnsi" w:hAnsiTheme="minorHAnsi" w:eastAsiaTheme="minorEastAsia" w:cstheme="minorBidi"/>
          <w:color w:val="000000" w:themeColor="text1"/>
          <w:sz w:val="22"/>
          <w:szCs w:val="22"/>
        </w:rPr>
        <w:t xml:space="preserve">reating a Student Assistant Crew </w:t>
      </w:r>
      <w:r w:rsidRPr="6465602A" w:rsidR="58558F1E">
        <w:rPr>
          <w:rFonts w:asciiTheme="minorHAnsi" w:hAnsiTheme="minorHAnsi" w:eastAsiaTheme="minorEastAsia" w:cstheme="minorBidi"/>
          <w:color w:val="000000" w:themeColor="text1"/>
          <w:sz w:val="22"/>
          <w:szCs w:val="22"/>
        </w:rPr>
        <w:t>to offer targeted support</w:t>
      </w:r>
      <w:r w:rsidRPr="27BF322B" w:rsidR="64D5282E">
        <w:rPr>
          <w:rFonts w:asciiTheme="minorHAnsi" w:hAnsiTheme="minorHAnsi" w:eastAsiaTheme="minorEastAsia" w:cstheme="minorBidi"/>
          <w:color w:val="000000" w:themeColor="text1"/>
          <w:sz w:val="22"/>
          <w:szCs w:val="22"/>
        </w:rPr>
        <w:t xml:space="preserve"> to </w:t>
      </w:r>
      <w:r w:rsidRPr="41F3CE89" w:rsidR="692E6A2E">
        <w:rPr>
          <w:rFonts w:asciiTheme="minorHAnsi" w:hAnsiTheme="minorHAnsi" w:eastAsiaTheme="minorEastAsia" w:cstheme="minorBidi"/>
          <w:color w:val="000000" w:themeColor="text1"/>
          <w:sz w:val="22"/>
          <w:szCs w:val="22"/>
        </w:rPr>
        <w:t xml:space="preserve">students with </w:t>
      </w:r>
      <w:r w:rsidRPr="76501DBD" w:rsidR="692E6A2E">
        <w:rPr>
          <w:rFonts w:asciiTheme="minorHAnsi" w:hAnsiTheme="minorHAnsi" w:eastAsiaTheme="minorEastAsia" w:cstheme="minorBidi"/>
          <w:color w:val="000000" w:themeColor="text1"/>
          <w:sz w:val="22"/>
          <w:szCs w:val="22"/>
        </w:rPr>
        <w:t>certain protected characteristics</w:t>
      </w:r>
      <w:r w:rsidR="001F615E">
        <w:rPr>
          <w:rFonts w:asciiTheme="minorHAnsi" w:hAnsiTheme="minorHAnsi" w:eastAsiaTheme="minorEastAsia" w:cstheme="minorBidi"/>
          <w:color w:val="000000" w:themeColor="text1"/>
          <w:sz w:val="22"/>
          <w:szCs w:val="22"/>
        </w:rPr>
        <w:t xml:space="preserve">. </w:t>
      </w:r>
      <w:r w:rsidRPr="00573EB3" w:rsidR="00961664">
        <w:rPr>
          <w:rFonts w:asciiTheme="minorHAnsi" w:hAnsiTheme="minorHAnsi" w:eastAsiaTheme="minorEastAsia" w:cstheme="minorBidi"/>
          <w:b/>
          <w:bCs/>
          <w:color w:val="000000" w:themeColor="text1"/>
          <w:sz w:val="22"/>
          <w:szCs w:val="22"/>
        </w:rPr>
        <w:t>[Action</w:t>
      </w:r>
      <w:r w:rsidR="00B0299E">
        <w:rPr>
          <w:rFonts w:asciiTheme="minorHAnsi" w:hAnsiTheme="minorHAnsi" w:eastAsiaTheme="minorEastAsia" w:cstheme="minorBidi"/>
          <w:b/>
          <w:bCs/>
          <w:color w:val="000000" w:themeColor="text1"/>
          <w:sz w:val="22"/>
          <w:szCs w:val="22"/>
        </w:rPr>
        <w:t>:</w:t>
      </w:r>
      <w:r w:rsidRPr="00573EB3" w:rsidR="00961664">
        <w:rPr>
          <w:rFonts w:asciiTheme="minorHAnsi" w:hAnsiTheme="minorHAnsi" w:eastAsiaTheme="minorEastAsia" w:cstheme="minorBidi"/>
          <w:b/>
          <w:bCs/>
          <w:color w:val="000000" w:themeColor="text1"/>
          <w:sz w:val="22"/>
          <w:szCs w:val="22"/>
        </w:rPr>
        <w:t xml:space="preserve"> </w:t>
      </w:r>
      <w:r w:rsidRPr="00573EB3" w:rsidR="00EC042B">
        <w:rPr>
          <w:rFonts w:asciiTheme="minorHAnsi" w:hAnsiTheme="minorHAnsi" w:eastAsiaTheme="minorEastAsia" w:cstheme="minorBidi"/>
          <w:b/>
          <w:bCs/>
          <w:color w:val="000000" w:themeColor="text1"/>
          <w:sz w:val="22"/>
          <w:szCs w:val="22"/>
        </w:rPr>
        <w:t>A14</w:t>
      </w:r>
      <w:r w:rsidRPr="00573EB3" w:rsidR="00573EB3">
        <w:rPr>
          <w:rFonts w:asciiTheme="minorHAnsi" w:hAnsiTheme="minorHAnsi" w:eastAsiaTheme="minorEastAsia" w:cstheme="minorBidi"/>
          <w:b/>
          <w:bCs/>
          <w:color w:val="000000" w:themeColor="text1"/>
          <w:sz w:val="22"/>
          <w:szCs w:val="22"/>
        </w:rPr>
        <w:t>].</w:t>
      </w:r>
    </w:p>
    <w:p w:rsidR="003D0203" w:rsidP="6465602A" w:rsidRDefault="003D0203" w14:paraId="0BEE9CC6" w14:textId="2F9CD44C">
      <w:pPr>
        <w:shd w:val="clear" w:color="auto" w:fill="FFFFFF" w:themeFill="background1"/>
        <w:contextualSpacing/>
        <w:rPr>
          <w:rFonts w:asciiTheme="minorHAnsi" w:hAnsiTheme="minorHAnsi" w:eastAsiaTheme="minorEastAsia" w:cstheme="minorBidi"/>
          <w:color w:val="000000" w:themeColor="text1"/>
          <w:sz w:val="22"/>
          <w:szCs w:val="22"/>
        </w:rPr>
      </w:pPr>
    </w:p>
    <w:p w:rsidRPr="00057DE7" w:rsidR="003D0203" w:rsidP="003D0203" w:rsidRDefault="003D0203" w14:paraId="128C6F8C" w14:textId="619A79DA">
      <w:pPr>
        <w:shd w:val="clear" w:color="auto" w:fill="FFFFFF" w:themeFill="background1"/>
        <w:contextualSpacing/>
        <w:rPr>
          <w:rFonts w:asciiTheme="minorHAnsi" w:hAnsiTheme="minorHAnsi" w:eastAsiaTheme="minorEastAsia" w:cstheme="minorBidi"/>
          <w:b/>
          <w:bCs/>
          <w:color w:val="141414"/>
          <w:sz w:val="22"/>
          <w:szCs w:val="22"/>
        </w:rPr>
      </w:pPr>
      <w:proofErr w:type="gramStart"/>
      <w:r w:rsidRPr="008A41D8">
        <w:rPr>
          <w:rFonts w:asciiTheme="minorHAnsi" w:hAnsiTheme="minorHAnsi" w:eastAsiaTheme="minorEastAsia" w:cstheme="minorBidi"/>
          <w:color w:val="000000" w:themeColor="text1"/>
          <w:sz w:val="22"/>
          <w:szCs w:val="22"/>
        </w:rPr>
        <w:t>The majority of</w:t>
      </w:r>
      <w:proofErr w:type="gramEnd"/>
      <w:r w:rsidRPr="008A41D8">
        <w:rPr>
          <w:rFonts w:asciiTheme="minorHAnsi" w:hAnsiTheme="minorHAnsi" w:eastAsiaTheme="minorEastAsia" w:cstheme="minorBidi"/>
          <w:color w:val="000000" w:themeColor="text1"/>
          <w:sz w:val="22"/>
          <w:szCs w:val="22"/>
        </w:rPr>
        <w:t xml:space="preserve"> students in UK HE in 2022/23 were female (Advance HE Higher Education Statistical Reports), including 59.3% in Scotland, and 59.2% at Stirling. However, </w:t>
      </w:r>
      <w:r>
        <w:rPr>
          <w:rFonts w:asciiTheme="minorHAnsi" w:hAnsiTheme="minorHAnsi" w:eastAsiaTheme="minorEastAsia" w:cstheme="minorBidi"/>
          <w:color w:val="000000" w:themeColor="text1"/>
          <w:sz w:val="22"/>
          <w:szCs w:val="22"/>
        </w:rPr>
        <w:t xml:space="preserve">several of </w:t>
      </w:r>
      <w:r w:rsidRPr="008A41D8">
        <w:rPr>
          <w:rFonts w:asciiTheme="minorHAnsi" w:hAnsiTheme="minorHAnsi" w:eastAsiaTheme="minorEastAsia" w:cstheme="minorBidi"/>
          <w:color w:val="000000" w:themeColor="text1"/>
          <w:sz w:val="22"/>
          <w:szCs w:val="22"/>
        </w:rPr>
        <w:t>our programmes have gender imbalances greater than 75%, higher than sector norms (Table 1.</w:t>
      </w:r>
      <w:r w:rsidR="00FA0FA4">
        <w:rPr>
          <w:rFonts w:asciiTheme="minorHAnsi" w:hAnsiTheme="minorHAnsi" w:eastAsiaTheme="minorEastAsia" w:cstheme="minorBidi"/>
          <w:color w:val="000000" w:themeColor="text1"/>
          <w:sz w:val="22"/>
          <w:szCs w:val="22"/>
        </w:rPr>
        <w:t>1</w:t>
      </w:r>
      <w:r w:rsidRPr="008A41D8">
        <w:rPr>
          <w:rFonts w:asciiTheme="minorHAnsi" w:hAnsiTheme="minorHAnsi" w:eastAsiaTheme="minorEastAsia" w:cstheme="minorBidi"/>
          <w:color w:val="000000" w:themeColor="text1"/>
          <w:sz w:val="22"/>
          <w:szCs w:val="22"/>
        </w:rPr>
        <w:t xml:space="preserve">). Action to support progress will include a Zero Gravity mentoring scheme, refreshing our Student Ambassadors scheme and targeted support to encourage progression to postgraduate study </w:t>
      </w:r>
      <w:r w:rsidRPr="008A41D8">
        <w:rPr>
          <w:rFonts w:asciiTheme="minorHAnsi" w:hAnsiTheme="minorHAnsi" w:eastAsiaTheme="minorEastAsia" w:cstheme="minorBidi"/>
          <w:b/>
          <w:bCs/>
          <w:color w:val="000000" w:themeColor="text1"/>
          <w:sz w:val="22"/>
          <w:szCs w:val="22"/>
        </w:rPr>
        <w:t>[Action: A8]</w:t>
      </w:r>
      <w:r w:rsidRPr="004E1223">
        <w:rPr>
          <w:rFonts w:asciiTheme="minorHAnsi" w:hAnsiTheme="minorHAnsi" w:eastAsiaTheme="minorEastAsia" w:cstheme="minorBidi"/>
          <w:color w:val="000000" w:themeColor="text1"/>
          <w:sz w:val="22"/>
          <w:szCs w:val="22"/>
        </w:rPr>
        <w:t>.</w:t>
      </w:r>
      <w:r w:rsidR="00454DAB">
        <w:rPr>
          <w:rFonts w:asciiTheme="minorHAnsi" w:hAnsiTheme="minorHAnsi" w:eastAsiaTheme="minorEastAsia" w:cstheme="minorBidi"/>
          <w:color w:val="000000" w:themeColor="text1"/>
          <w:sz w:val="22"/>
          <w:szCs w:val="22"/>
        </w:rPr>
        <w:t xml:space="preserve"> </w:t>
      </w:r>
    </w:p>
    <w:p w:rsidRPr="00910893" w:rsidR="003D0203" w:rsidP="003D0203" w:rsidRDefault="003D0203" w14:paraId="0ABDFC7E" w14:textId="30A00070">
      <w:pPr>
        <w:shd w:val="clear" w:color="auto" w:fill="FFFFFF" w:themeFill="background1"/>
        <w:contextualSpacing/>
        <w:rPr>
          <w:rFonts w:asciiTheme="minorHAnsi" w:hAnsiTheme="minorHAnsi" w:eastAsiaTheme="minorEastAsia" w:cstheme="minorBidi"/>
          <w:color w:val="000000" w:themeColor="text1"/>
          <w:sz w:val="22"/>
          <w:szCs w:val="22"/>
        </w:rPr>
      </w:pPr>
    </w:p>
    <w:p w:rsidR="00F324E0" w:rsidP="003D0203" w:rsidRDefault="00454DAB" w14:paraId="68972142" w14:textId="033077E5">
      <w:pPr>
        <w:shd w:val="clear" w:color="auto" w:fill="FFFFFF" w:themeFill="background1"/>
        <w:contextualSpacing/>
        <w:rPr>
          <w:rFonts w:asciiTheme="minorHAnsi" w:hAnsiTheme="minorHAnsi" w:eastAsiaTheme="minorEastAsia" w:cstheme="minorBidi"/>
          <w:color w:val="000000" w:themeColor="text1"/>
          <w:sz w:val="22"/>
          <w:szCs w:val="22"/>
        </w:rPr>
      </w:pPr>
      <w:r>
        <w:rPr>
          <w:rFonts w:asciiTheme="minorHAnsi" w:hAnsiTheme="minorHAnsi" w:eastAsiaTheme="minorEastAsia" w:cstheme="minorBidi"/>
          <w:color w:val="000000" w:themeColor="text1"/>
          <w:sz w:val="22"/>
          <w:szCs w:val="22"/>
        </w:rPr>
        <w:t>While f</w:t>
      </w:r>
      <w:r w:rsidR="0056130B">
        <w:rPr>
          <w:rFonts w:asciiTheme="minorHAnsi" w:hAnsiTheme="minorHAnsi" w:eastAsiaTheme="minorEastAsia" w:cstheme="minorBidi"/>
          <w:color w:val="000000" w:themeColor="text1"/>
          <w:sz w:val="22"/>
          <w:szCs w:val="22"/>
        </w:rPr>
        <w:t>emale students gave consistently lower satisfaction scores than m</w:t>
      </w:r>
      <w:r w:rsidR="00B75C32">
        <w:rPr>
          <w:rFonts w:asciiTheme="minorHAnsi" w:hAnsiTheme="minorHAnsi" w:eastAsiaTheme="minorEastAsia" w:cstheme="minorBidi"/>
          <w:color w:val="000000" w:themeColor="text1"/>
          <w:sz w:val="22"/>
          <w:szCs w:val="22"/>
        </w:rPr>
        <w:t>ale students across al</w:t>
      </w:r>
      <w:r w:rsidR="00C72937">
        <w:rPr>
          <w:rFonts w:asciiTheme="minorHAnsi" w:hAnsiTheme="minorHAnsi" w:eastAsiaTheme="minorEastAsia" w:cstheme="minorBidi"/>
          <w:color w:val="000000" w:themeColor="text1"/>
          <w:sz w:val="22"/>
          <w:szCs w:val="22"/>
        </w:rPr>
        <w:t>l surveys</w:t>
      </w:r>
      <w:r>
        <w:rPr>
          <w:rFonts w:asciiTheme="minorHAnsi" w:hAnsiTheme="minorHAnsi" w:eastAsiaTheme="minorEastAsia" w:cstheme="minorBidi"/>
          <w:color w:val="000000" w:themeColor="text1"/>
          <w:sz w:val="22"/>
          <w:szCs w:val="22"/>
        </w:rPr>
        <w:t xml:space="preserve">, </w:t>
      </w:r>
      <w:r w:rsidR="00C72937">
        <w:rPr>
          <w:rFonts w:asciiTheme="minorHAnsi" w:hAnsiTheme="minorHAnsi" w:eastAsiaTheme="minorEastAsia" w:cstheme="minorBidi"/>
          <w:color w:val="000000" w:themeColor="text1"/>
          <w:sz w:val="22"/>
          <w:szCs w:val="22"/>
        </w:rPr>
        <w:t xml:space="preserve">this </w:t>
      </w:r>
      <w:r w:rsidR="00413FF6">
        <w:rPr>
          <w:rFonts w:asciiTheme="minorHAnsi" w:hAnsiTheme="minorHAnsi" w:eastAsiaTheme="minorEastAsia" w:cstheme="minorBidi"/>
          <w:color w:val="000000" w:themeColor="text1"/>
          <w:sz w:val="22"/>
          <w:szCs w:val="22"/>
        </w:rPr>
        <w:t>diffe</w:t>
      </w:r>
      <w:r w:rsidR="00C76516">
        <w:rPr>
          <w:rFonts w:asciiTheme="minorHAnsi" w:hAnsiTheme="minorHAnsi" w:eastAsiaTheme="minorEastAsia" w:cstheme="minorBidi"/>
          <w:color w:val="000000" w:themeColor="text1"/>
          <w:sz w:val="22"/>
          <w:szCs w:val="22"/>
        </w:rPr>
        <w:t>rence is greate</w:t>
      </w:r>
      <w:r w:rsidR="005D5EC1">
        <w:rPr>
          <w:rFonts w:asciiTheme="minorHAnsi" w:hAnsiTheme="minorHAnsi" w:eastAsiaTheme="minorEastAsia" w:cstheme="minorBidi"/>
          <w:color w:val="000000" w:themeColor="text1"/>
          <w:sz w:val="22"/>
          <w:szCs w:val="22"/>
        </w:rPr>
        <w:t>st</w:t>
      </w:r>
      <w:r w:rsidR="00C76516">
        <w:rPr>
          <w:rFonts w:asciiTheme="minorHAnsi" w:hAnsiTheme="minorHAnsi" w:eastAsiaTheme="minorEastAsia" w:cstheme="minorBidi"/>
          <w:color w:val="000000" w:themeColor="text1"/>
          <w:sz w:val="22"/>
          <w:szCs w:val="22"/>
        </w:rPr>
        <w:t xml:space="preserve"> at postgraduate level (-10.</w:t>
      </w:r>
      <w:r w:rsidR="00E53A03">
        <w:rPr>
          <w:rFonts w:asciiTheme="minorHAnsi" w:hAnsiTheme="minorHAnsi" w:eastAsiaTheme="minorEastAsia" w:cstheme="minorBidi"/>
          <w:color w:val="000000" w:themeColor="text1"/>
          <w:sz w:val="22"/>
          <w:szCs w:val="22"/>
        </w:rPr>
        <w:t xml:space="preserve">6% for PGRs). </w:t>
      </w:r>
      <w:r w:rsidR="00620125">
        <w:rPr>
          <w:rFonts w:asciiTheme="minorHAnsi" w:hAnsiTheme="minorHAnsi" w:eastAsiaTheme="minorEastAsia" w:cstheme="minorBidi"/>
          <w:color w:val="000000" w:themeColor="text1"/>
          <w:sz w:val="22"/>
          <w:szCs w:val="22"/>
        </w:rPr>
        <w:t>Targeted g</w:t>
      </w:r>
      <w:r w:rsidR="003907C8">
        <w:rPr>
          <w:rFonts w:asciiTheme="minorHAnsi" w:hAnsiTheme="minorHAnsi" w:eastAsiaTheme="minorEastAsia" w:cstheme="minorBidi"/>
          <w:color w:val="000000" w:themeColor="text1"/>
          <w:sz w:val="22"/>
          <w:szCs w:val="22"/>
        </w:rPr>
        <w:t xml:space="preserve">roup coaching sessions and a female-led journal club </w:t>
      </w:r>
      <w:r w:rsidR="005F3F4F">
        <w:rPr>
          <w:rFonts w:asciiTheme="minorHAnsi" w:hAnsiTheme="minorHAnsi" w:eastAsiaTheme="minorEastAsia" w:cstheme="minorBidi"/>
          <w:color w:val="000000" w:themeColor="text1"/>
          <w:sz w:val="22"/>
          <w:szCs w:val="22"/>
        </w:rPr>
        <w:t xml:space="preserve">will aim to build a greater sense of community among our female PGRs, while focus groups with PGR supervisors will </w:t>
      </w:r>
      <w:r w:rsidR="0020492D">
        <w:rPr>
          <w:rFonts w:asciiTheme="minorHAnsi" w:hAnsiTheme="minorHAnsi" w:eastAsiaTheme="minorEastAsia" w:cstheme="minorBidi"/>
          <w:color w:val="000000" w:themeColor="text1"/>
          <w:sz w:val="22"/>
          <w:szCs w:val="22"/>
        </w:rPr>
        <w:t xml:space="preserve">inform </w:t>
      </w:r>
      <w:r w:rsidR="00620125">
        <w:rPr>
          <w:rFonts w:asciiTheme="minorHAnsi" w:hAnsiTheme="minorHAnsi" w:eastAsiaTheme="minorEastAsia" w:cstheme="minorBidi"/>
          <w:color w:val="000000" w:themeColor="text1"/>
          <w:sz w:val="22"/>
          <w:szCs w:val="22"/>
        </w:rPr>
        <w:t xml:space="preserve">new, </w:t>
      </w:r>
      <w:r w:rsidR="0020492D">
        <w:rPr>
          <w:rFonts w:asciiTheme="minorHAnsi" w:hAnsiTheme="minorHAnsi" w:eastAsiaTheme="minorEastAsia" w:cstheme="minorBidi"/>
          <w:color w:val="000000" w:themeColor="text1"/>
          <w:sz w:val="22"/>
          <w:szCs w:val="22"/>
        </w:rPr>
        <w:t xml:space="preserve">specific </w:t>
      </w:r>
      <w:r w:rsidR="000C7182">
        <w:rPr>
          <w:rFonts w:asciiTheme="minorHAnsi" w:hAnsiTheme="minorHAnsi" w:eastAsiaTheme="minorEastAsia" w:cstheme="minorBidi"/>
          <w:color w:val="000000" w:themeColor="text1"/>
          <w:sz w:val="22"/>
          <w:szCs w:val="22"/>
        </w:rPr>
        <w:t xml:space="preserve">support for researchers </w:t>
      </w:r>
      <w:r w:rsidR="00620125">
        <w:rPr>
          <w:rFonts w:asciiTheme="minorHAnsi" w:hAnsiTheme="minorHAnsi" w:eastAsiaTheme="minorEastAsia" w:cstheme="minorBidi"/>
          <w:color w:val="000000" w:themeColor="text1"/>
          <w:sz w:val="22"/>
          <w:szCs w:val="22"/>
        </w:rPr>
        <w:t>within</w:t>
      </w:r>
      <w:r w:rsidR="000C7182">
        <w:rPr>
          <w:rFonts w:asciiTheme="minorHAnsi" w:hAnsiTheme="minorHAnsi" w:eastAsiaTheme="minorEastAsia" w:cstheme="minorBidi"/>
          <w:color w:val="000000" w:themeColor="text1"/>
          <w:sz w:val="22"/>
          <w:szCs w:val="22"/>
        </w:rPr>
        <w:t xml:space="preserve"> the existing Student Support Hu</w:t>
      </w:r>
      <w:r w:rsidRPr="00712267" w:rsidR="000C7182">
        <w:rPr>
          <w:rFonts w:asciiTheme="minorHAnsi" w:hAnsiTheme="minorHAnsi" w:eastAsiaTheme="minorEastAsia" w:cstheme="minorBidi"/>
          <w:color w:val="000000" w:themeColor="text1"/>
          <w:sz w:val="22"/>
          <w:szCs w:val="22"/>
        </w:rPr>
        <w:t>b.</w:t>
      </w:r>
      <w:r w:rsidRPr="00712267" w:rsidR="000C7182">
        <w:rPr>
          <w:rFonts w:asciiTheme="minorHAnsi" w:hAnsiTheme="minorHAnsi" w:eastAsiaTheme="minorEastAsia" w:cstheme="minorBidi"/>
          <w:b/>
          <w:bCs/>
          <w:color w:val="000000" w:themeColor="text1"/>
          <w:sz w:val="22"/>
          <w:szCs w:val="22"/>
        </w:rPr>
        <w:t xml:space="preserve"> </w:t>
      </w:r>
      <w:r w:rsidRPr="00712267" w:rsidR="00620125">
        <w:rPr>
          <w:rFonts w:asciiTheme="minorHAnsi" w:hAnsiTheme="minorHAnsi" w:eastAsiaTheme="minorEastAsia" w:cstheme="minorBidi"/>
          <w:b/>
          <w:bCs/>
          <w:color w:val="000000" w:themeColor="text1"/>
          <w:sz w:val="22"/>
          <w:szCs w:val="22"/>
        </w:rPr>
        <w:t>[Action</w:t>
      </w:r>
      <w:r w:rsidR="006B3872">
        <w:rPr>
          <w:rFonts w:asciiTheme="minorHAnsi" w:hAnsiTheme="minorHAnsi" w:eastAsiaTheme="minorEastAsia" w:cstheme="minorBidi"/>
          <w:b/>
          <w:color w:val="000000" w:themeColor="text1"/>
          <w:sz w:val="22"/>
          <w:szCs w:val="22"/>
        </w:rPr>
        <w:t>:</w:t>
      </w:r>
      <w:r w:rsidRPr="00712267" w:rsidR="00620125">
        <w:rPr>
          <w:rFonts w:asciiTheme="minorHAnsi" w:hAnsiTheme="minorHAnsi" w:eastAsiaTheme="minorEastAsia" w:cstheme="minorBidi"/>
          <w:b/>
          <w:bCs/>
          <w:color w:val="000000" w:themeColor="text1"/>
          <w:sz w:val="22"/>
          <w:szCs w:val="22"/>
        </w:rPr>
        <w:t xml:space="preserve"> </w:t>
      </w:r>
      <w:r w:rsidRPr="00712267" w:rsidR="00712267">
        <w:rPr>
          <w:rFonts w:asciiTheme="minorHAnsi" w:hAnsiTheme="minorHAnsi" w:eastAsiaTheme="minorEastAsia" w:cstheme="minorBidi"/>
          <w:b/>
          <w:bCs/>
          <w:color w:val="000000" w:themeColor="text1"/>
          <w:sz w:val="22"/>
          <w:szCs w:val="22"/>
        </w:rPr>
        <w:t>A7].</w:t>
      </w:r>
    </w:p>
    <w:p w:rsidR="00F324E0" w:rsidP="003D0203" w:rsidRDefault="00F324E0" w14:paraId="2406EFA7" w14:textId="77777777">
      <w:pPr>
        <w:shd w:val="clear" w:color="auto" w:fill="FFFFFF" w:themeFill="background1"/>
        <w:contextualSpacing/>
        <w:rPr>
          <w:rFonts w:asciiTheme="minorHAnsi" w:hAnsiTheme="minorHAnsi" w:eastAsiaTheme="minorEastAsia" w:cstheme="minorBidi"/>
          <w:color w:val="000000" w:themeColor="text1"/>
          <w:sz w:val="22"/>
          <w:szCs w:val="22"/>
        </w:rPr>
      </w:pPr>
    </w:p>
    <w:p w:rsidRPr="005705AD" w:rsidR="003D0203" w:rsidP="003D0203" w:rsidRDefault="003D0203" w14:paraId="518A772D" w14:textId="4EF60379">
      <w:pPr>
        <w:shd w:val="clear" w:color="auto" w:fill="FFFFFF" w:themeFill="background1"/>
        <w:contextualSpacing/>
        <w:rPr>
          <w:rFonts w:asciiTheme="minorHAnsi" w:hAnsiTheme="minorHAnsi" w:eastAsiaTheme="minorEastAsia" w:cstheme="minorBidi"/>
          <w:color w:val="141414"/>
          <w:sz w:val="22"/>
          <w:szCs w:val="22"/>
        </w:rPr>
      </w:pPr>
      <w:r w:rsidRPr="00910893">
        <w:rPr>
          <w:rFonts w:asciiTheme="minorHAnsi" w:hAnsiTheme="minorHAnsi" w:eastAsiaTheme="minorEastAsia" w:cstheme="minorBidi"/>
          <w:color w:val="000000" w:themeColor="text1"/>
          <w:sz w:val="22"/>
          <w:szCs w:val="22"/>
        </w:rPr>
        <w:t>Re</w:t>
      </w:r>
      <w:r w:rsidRPr="00910893">
        <w:rPr>
          <w:rFonts w:asciiTheme="minorHAnsi" w:hAnsiTheme="minorHAnsi" w:eastAsiaTheme="minorEastAsia" w:cstheme="minorBidi"/>
          <w:sz w:val="22"/>
          <w:szCs w:val="22"/>
        </w:rPr>
        <w:t xml:space="preserve">search from Stonewall suggests </w:t>
      </w:r>
      <w:r w:rsidR="008C4520">
        <w:rPr>
          <w:rFonts w:asciiTheme="minorHAnsi" w:hAnsiTheme="minorHAnsi" w:eastAsiaTheme="minorEastAsia" w:cstheme="minorBidi"/>
          <w:sz w:val="22"/>
          <w:szCs w:val="22"/>
        </w:rPr>
        <w:t xml:space="preserve">that </w:t>
      </w:r>
      <w:r w:rsidRPr="00910893">
        <w:rPr>
          <w:rFonts w:asciiTheme="minorHAnsi" w:hAnsiTheme="minorHAnsi" w:eastAsiaTheme="minorEastAsia" w:cstheme="minorBidi"/>
          <w:sz w:val="22"/>
          <w:szCs w:val="22"/>
        </w:rPr>
        <w:t>some lesbian, gay and bisexual students hide their identities in universities, while t</w:t>
      </w:r>
      <w:r w:rsidRPr="00910893">
        <w:rPr>
          <w:rFonts w:asciiTheme="minorHAnsi" w:hAnsiTheme="minorHAnsi" w:eastAsiaTheme="minorEastAsia" w:cstheme="minorBidi"/>
          <w:color w:val="141414"/>
          <w:sz w:val="22"/>
          <w:szCs w:val="22"/>
        </w:rPr>
        <w:t xml:space="preserve">ransgender hate crimes </w:t>
      </w:r>
      <w:r w:rsidR="008C4520">
        <w:rPr>
          <w:rFonts w:asciiTheme="minorHAnsi" w:hAnsiTheme="minorHAnsi" w:eastAsiaTheme="minorEastAsia" w:cstheme="minorBidi"/>
          <w:color w:val="141414"/>
          <w:sz w:val="22"/>
          <w:szCs w:val="22"/>
        </w:rPr>
        <w:t>increased</w:t>
      </w:r>
      <w:r w:rsidRPr="00910893">
        <w:rPr>
          <w:rFonts w:asciiTheme="minorHAnsi" w:hAnsiTheme="minorHAnsi" w:eastAsiaTheme="minorEastAsia" w:cstheme="minorBidi"/>
          <w:color w:val="141414"/>
          <w:sz w:val="22"/>
          <w:szCs w:val="22"/>
        </w:rPr>
        <w:t xml:space="preserve"> in Scotland</w:t>
      </w:r>
      <w:r>
        <w:rPr>
          <w:rFonts w:asciiTheme="minorHAnsi" w:hAnsiTheme="minorHAnsi" w:eastAsiaTheme="minorEastAsia" w:cstheme="minorBidi"/>
          <w:color w:val="141414"/>
          <w:sz w:val="22"/>
          <w:szCs w:val="22"/>
        </w:rPr>
        <w:t xml:space="preserve"> by 87%</w:t>
      </w:r>
      <w:r w:rsidRPr="00910893">
        <w:rPr>
          <w:rFonts w:asciiTheme="minorHAnsi" w:hAnsiTheme="minorHAnsi" w:eastAsiaTheme="minorEastAsia" w:cstheme="minorBidi"/>
          <w:color w:val="141414"/>
          <w:sz w:val="22"/>
          <w:szCs w:val="22"/>
        </w:rPr>
        <w:t xml:space="preserve"> in 2021/22 (Crown </w:t>
      </w:r>
      <w:r w:rsidR="00633C05">
        <w:rPr>
          <w:rFonts w:asciiTheme="minorHAnsi" w:hAnsiTheme="minorHAnsi" w:eastAsiaTheme="minorEastAsia" w:cstheme="minorBidi"/>
          <w:color w:val="141414"/>
          <w:sz w:val="22"/>
          <w:szCs w:val="22"/>
        </w:rPr>
        <w:t>O</w:t>
      </w:r>
      <w:r w:rsidRPr="00910893">
        <w:rPr>
          <w:rFonts w:asciiTheme="minorHAnsi" w:hAnsiTheme="minorHAnsi" w:eastAsiaTheme="minorEastAsia" w:cstheme="minorBidi"/>
          <w:color w:val="141414"/>
          <w:sz w:val="22"/>
          <w:szCs w:val="22"/>
        </w:rPr>
        <w:t xml:space="preserve">ffice, 2022). </w:t>
      </w:r>
      <w:r>
        <w:rPr>
          <w:rFonts w:asciiTheme="minorHAnsi" w:hAnsiTheme="minorHAnsi" w:eastAsiaTheme="minorEastAsia" w:cstheme="minorBidi"/>
          <w:color w:val="141414"/>
          <w:sz w:val="22"/>
          <w:szCs w:val="22"/>
        </w:rPr>
        <w:t>T</w:t>
      </w:r>
      <w:r w:rsidRPr="00910893">
        <w:rPr>
          <w:rFonts w:asciiTheme="minorHAnsi" w:hAnsiTheme="minorHAnsi" w:eastAsiaTheme="minorEastAsia" w:cstheme="minorBidi"/>
          <w:color w:val="141414"/>
          <w:sz w:val="22"/>
          <w:szCs w:val="22"/>
        </w:rPr>
        <w:t>his indicates an increasingly challenging environment to be ‘out’ in Scotland</w:t>
      </w:r>
      <w:r>
        <w:rPr>
          <w:rFonts w:asciiTheme="minorHAnsi" w:hAnsiTheme="minorHAnsi" w:eastAsiaTheme="minorEastAsia" w:cstheme="minorBidi"/>
          <w:color w:val="141414"/>
          <w:sz w:val="22"/>
          <w:szCs w:val="22"/>
        </w:rPr>
        <w:t xml:space="preserve">. </w:t>
      </w:r>
      <w:r w:rsidR="00717968">
        <w:rPr>
          <w:rFonts w:asciiTheme="minorHAnsi" w:hAnsiTheme="minorHAnsi" w:eastAsiaTheme="minorEastAsia" w:cstheme="minorBidi"/>
          <w:color w:val="141414"/>
          <w:sz w:val="22"/>
          <w:szCs w:val="22"/>
        </w:rPr>
        <w:t xml:space="preserve">At Stirling, </w:t>
      </w:r>
      <w:r w:rsidR="007E4862">
        <w:rPr>
          <w:rFonts w:asciiTheme="minorHAnsi" w:hAnsiTheme="minorHAnsi" w:eastAsiaTheme="minorEastAsia" w:cstheme="minorBidi"/>
          <w:color w:val="141414"/>
          <w:sz w:val="22"/>
          <w:szCs w:val="22"/>
        </w:rPr>
        <w:t xml:space="preserve">2023 survey results indicate </w:t>
      </w:r>
      <w:r w:rsidR="00D52C70">
        <w:rPr>
          <w:rFonts w:asciiTheme="minorHAnsi" w:hAnsiTheme="minorHAnsi" w:eastAsiaTheme="minorEastAsia" w:cstheme="minorBidi"/>
          <w:color w:val="141414"/>
          <w:sz w:val="22"/>
          <w:szCs w:val="22"/>
        </w:rPr>
        <w:t xml:space="preserve">LGB student satisfaction </w:t>
      </w:r>
      <w:r w:rsidR="00A007F8">
        <w:rPr>
          <w:rFonts w:asciiTheme="minorHAnsi" w:hAnsiTheme="minorHAnsi" w:eastAsiaTheme="minorEastAsia" w:cstheme="minorBidi"/>
          <w:color w:val="141414"/>
          <w:sz w:val="22"/>
          <w:szCs w:val="22"/>
        </w:rPr>
        <w:t>was lower than then sector average (-10%).</w:t>
      </w:r>
      <w:r w:rsidR="00EC552E">
        <w:rPr>
          <w:rFonts w:asciiTheme="minorHAnsi" w:hAnsiTheme="minorHAnsi" w:eastAsiaTheme="minorEastAsia" w:cstheme="minorBidi"/>
          <w:color w:val="141414"/>
          <w:sz w:val="22"/>
          <w:szCs w:val="22"/>
        </w:rPr>
        <w:t xml:space="preserve"> </w:t>
      </w:r>
      <w:r w:rsidR="001B1122">
        <w:rPr>
          <w:rFonts w:asciiTheme="minorHAnsi" w:hAnsiTheme="minorHAnsi" w:eastAsiaTheme="minorEastAsia" w:cstheme="minorBidi"/>
          <w:color w:val="141414"/>
          <w:sz w:val="22"/>
          <w:szCs w:val="22"/>
        </w:rPr>
        <w:t xml:space="preserve">Our non-binary population has also </w:t>
      </w:r>
      <w:r w:rsidR="00F46DA4">
        <w:rPr>
          <w:rFonts w:asciiTheme="minorHAnsi" w:hAnsiTheme="minorHAnsi" w:eastAsiaTheme="minorEastAsia" w:cstheme="minorBidi"/>
          <w:color w:val="141414"/>
          <w:sz w:val="22"/>
          <w:szCs w:val="22"/>
        </w:rPr>
        <w:t>doubled</w:t>
      </w:r>
      <w:r w:rsidR="007127F8">
        <w:rPr>
          <w:rFonts w:asciiTheme="minorHAnsi" w:hAnsiTheme="minorHAnsi" w:eastAsiaTheme="minorEastAsia" w:cstheme="minorBidi"/>
          <w:color w:val="141414"/>
          <w:sz w:val="22"/>
          <w:szCs w:val="22"/>
        </w:rPr>
        <w:t xml:space="preserve"> since 2018/19. </w:t>
      </w:r>
      <w:r w:rsidR="00D159DF">
        <w:rPr>
          <w:rFonts w:asciiTheme="minorHAnsi" w:hAnsiTheme="minorHAnsi" w:eastAsiaTheme="minorEastAsia" w:cstheme="minorBidi"/>
          <w:color w:val="141414"/>
          <w:sz w:val="22"/>
          <w:szCs w:val="22"/>
        </w:rPr>
        <w:t xml:space="preserve">The </w:t>
      </w:r>
      <w:r w:rsidR="00091081">
        <w:rPr>
          <w:rFonts w:asciiTheme="minorHAnsi" w:hAnsiTheme="minorHAnsi" w:eastAsiaTheme="minorEastAsia" w:cstheme="minorBidi"/>
          <w:color w:val="141414"/>
          <w:sz w:val="22"/>
          <w:szCs w:val="22"/>
        </w:rPr>
        <w:t>University’s</w:t>
      </w:r>
      <w:r w:rsidR="00CB5126">
        <w:rPr>
          <w:rFonts w:asciiTheme="minorHAnsi" w:hAnsiTheme="minorHAnsi" w:eastAsiaTheme="minorEastAsia" w:cstheme="minorBidi"/>
          <w:color w:val="141414"/>
          <w:sz w:val="22"/>
          <w:szCs w:val="22"/>
        </w:rPr>
        <w:t xml:space="preserve"> LGBT</w:t>
      </w:r>
      <w:r w:rsidR="005A1DC9">
        <w:rPr>
          <w:rFonts w:asciiTheme="minorHAnsi" w:hAnsiTheme="minorHAnsi" w:eastAsiaTheme="minorEastAsia" w:cstheme="minorBidi"/>
          <w:color w:val="141414"/>
          <w:sz w:val="22"/>
          <w:szCs w:val="22"/>
        </w:rPr>
        <w:t xml:space="preserve">+ Student Support Contacts Service links students with LGBT+ staff who have volunteered to offer support, but </w:t>
      </w:r>
      <w:r w:rsidR="00C061DF">
        <w:rPr>
          <w:rFonts w:asciiTheme="minorHAnsi" w:hAnsiTheme="minorHAnsi" w:eastAsiaTheme="minorEastAsia" w:cstheme="minorBidi"/>
          <w:color w:val="141414"/>
          <w:sz w:val="22"/>
          <w:szCs w:val="22"/>
        </w:rPr>
        <w:t xml:space="preserve">survey results indicate low awareness of this service. </w:t>
      </w:r>
      <w:r w:rsidR="000C2FD4">
        <w:rPr>
          <w:rFonts w:asciiTheme="minorHAnsi" w:hAnsiTheme="minorHAnsi" w:eastAsiaTheme="minorEastAsia" w:cstheme="minorBidi"/>
          <w:color w:val="141414"/>
          <w:sz w:val="22"/>
          <w:szCs w:val="22"/>
        </w:rPr>
        <w:t xml:space="preserve">Trans and non-binary students have also raised concerns about IT systems </w:t>
      </w:r>
      <w:r w:rsidR="007320F0">
        <w:rPr>
          <w:rFonts w:asciiTheme="minorHAnsi" w:hAnsiTheme="minorHAnsi" w:eastAsiaTheme="minorEastAsia" w:cstheme="minorBidi"/>
          <w:color w:val="141414"/>
          <w:sz w:val="22"/>
          <w:szCs w:val="22"/>
        </w:rPr>
        <w:t xml:space="preserve">and </w:t>
      </w:r>
      <w:r w:rsidR="00BE62A3">
        <w:rPr>
          <w:rFonts w:asciiTheme="minorHAnsi" w:hAnsiTheme="minorHAnsi" w:eastAsiaTheme="minorEastAsia" w:cstheme="minorBidi"/>
          <w:color w:val="141414"/>
          <w:sz w:val="22"/>
          <w:szCs w:val="22"/>
        </w:rPr>
        <w:t xml:space="preserve">the provision of gender-neutral </w:t>
      </w:r>
      <w:r w:rsidR="007320F0">
        <w:rPr>
          <w:rFonts w:asciiTheme="minorHAnsi" w:hAnsiTheme="minorHAnsi" w:eastAsiaTheme="minorEastAsia" w:cstheme="minorBidi"/>
          <w:color w:val="141414"/>
          <w:sz w:val="22"/>
          <w:szCs w:val="22"/>
        </w:rPr>
        <w:t>facilities on campus</w:t>
      </w:r>
      <w:r w:rsidR="003F1EE1">
        <w:rPr>
          <w:rFonts w:asciiTheme="minorHAnsi" w:hAnsiTheme="minorHAnsi" w:eastAsiaTheme="minorEastAsia" w:cstheme="minorBidi"/>
          <w:color w:val="141414"/>
          <w:sz w:val="22"/>
          <w:szCs w:val="22"/>
        </w:rPr>
        <w:t>.</w:t>
      </w:r>
      <w:r w:rsidR="00BE62A3">
        <w:rPr>
          <w:rFonts w:asciiTheme="minorHAnsi" w:hAnsiTheme="minorHAnsi" w:eastAsiaTheme="minorEastAsia" w:cstheme="minorBidi"/>
          <w:color w:val="141414"/>
          <w:sz w:val="22"/>
          <w:szCs w:val="22"/>
        </w:rPr>
        <w:t xml:space="preserve"> </w:t>
      </w:r>
      <w:r w:rsidR="00394302">
        <w:rPr>
          <w:rFonts w:asciiTheme="minorHAnsi" w:hAnsiTheme="minorHAnsi" w:eastAsiaTheme="minorEastAsia" w:cstheme="minorBidi"/>
          <w:color w:val="141414"/>
          <w:sz w:val="22"/>
          <w:szCs w:val="22"/>
        </w:rPr>
        <w:t>Working with the Student</w:t>
      </w:r>
      <w:r w:rsidR="00630F9A">
        <w:rPr>
          <w:rFonts w:asciiTheme="minorHAnsi" w:hAnsiTheme="minorHAnsi" w:eastAsiaTheme="minorEastAsia" w:cstheme="minorBidi"/>
          <w:color w:val="141414"/>
          <w:sz w:val="22"/>
          <w:szCs w:val="22"/>
        </w:rPr>
        <w:t>s’</w:t>
      </w:r>
      <w:r w:rsidR="00394302">
        <w:rPr>
          <w:rFonts w:asciiTheme="minorHAnsi" w:hAnsiTheme="minorHAnsi" w:eastAsiaTheme="minorEastAsia" w:cstheme="minorBidi"/>
          <w:color w:val="141414"/>
          <w:sz w:val="22"/>
          <w:szCs w:val="22"/>
        </w:rPr>
        <w:t xml:space="preserve"> Union to research LGBT+ student experiences, </w:t>
      </w:r>
      <w:r w:rsidR="006031FB">
        <w:rPr>
          <w:rFonts w:asciiTheme="minorHAnsi" w:hAnsiTheme="minorHAnsi" w:eastAsiaTheme="minorEastAsia" w:cstheme="minorBidi"/>
          <w:color w:val="141414"/>
          <w:sz w:val="22"/>
          <w:szCs w:val="22"/>
        </w:rPr>
        <w:t xml:space="preserve">forming a </w:t>
      </w:r>
      <w:r w:rsidR="00D347B3">
        <w:rPr>
          <w:rFonts w:asciiTheme="minorHAnsi" w:hAnsiTheme="minorHAnsi" w:eastAsiaTheme="minorEastAsia" w:cstheme="minorBidi"/>
          <w:color w:val="141414"/>
          <w:sz w:val="22"/>
          <w:szCs w:val="22"/>
        </w:rPr>
        <w:t>short-life</w:t>
      </w:r>
      <w:r w:rsidR="006031FB">
        <w:rPr>
          <w:rFonts w:asciiTheme="minorHAnsi" w:hAnsiTheme="minorHAnsi" w:eastAsiaTheme="minorEastAsia" w:cstheme="minorBidi"/>
          <w:color w:val="141414"/>
          <w:sz w:val="22"/>
          <w:szCs w:val="22"/>
        </w:rPr>
        <w:t xml:space="preserve"> working group</w:t>
      </w:r>
      <w:r w:rsidR="00D347B3">
        <w:rPr>
          <w:rFonts w:asciiTheme="minorHAnsi" w:hAnsiTheme="minorHAnsi" w:eastAsiaTheme="minorEastAsia" w:cstheme="minorBidi"/>
          <w:color w:val="141414"/>
          <w:sz w:val="22"/>
          <w:szCs w:val="22"/>
        </w:rPr>
        <w:t xml:space="preserve"> to </w:t>
      </w:r>
      <w:r w:rsidR="00283683">
        <w:rPr>
          <w:rFonts w:asciiTheme="minorHAnsi" w:hAnsiTheme="minorHAnsi" w:eastAsiaTheme="minorEastAsia" w:cstheme="minorBidi"/>
          <w:color w:val="141414"/>
          <w:sz w:val="22"/>
          <w:szCs w:val="22"/>
        </w:rPr>
        <w:t xml:space="preserve">address the needs of our trans community, </w:t>
      </w:r>
      <w:r w:rsidR="005705AD">
        <w:rPr>
          <w:rFonts w:asciiTheme="minorHAnsi" w:hAnsiTheme="minorHAnsi" w:eastAsiaTheme="minorEastAsia" w:cstheme="minorBidi"/>
          <w:color w:val="141414"/>
          <w:sz w:val="22"/>
          <w:szCs w:val="22"/>
        </w:rPr>
        <w:t xml:space="preserve">and working with local stakeholders to create community events for LGBT+ staff and students will enhance </w:t>
      </w:r>
      <w:r w:rsidR="002662E7">
        <w:rPr>
          <w:rFonts w:asciiTheme="minorHAnsi" w:hAnsiTheme="minorHAnsi" w:eastAsiaTheme="minorEastAsia" w:cstheme="minorBidi"/>
          <w:color w:val="141414"/>
          <w:sz w:val="22"/>
          <w:szCs w:val="22"/>
        </w:rPr>
        <w:t xml:space="preserve">our environment for LGBT+ </w:t>
      </w:r>
      <w:r w:rsidR="00CF593B">
        <w:rPr>
          <w:rFonts w:asciiTheme="minorHAnsi" w:hAnsiTheme="minorHAnsi" w:eastAsiaTheme="minorEastAsia" w:cstheme="minorBidi"/>
          <w:color w:val="141414"/>
          <w:sz w:val="22"/>
          <w:szCs w:val="22"/>
        </w:rPr>
        <w:t>people</w:t>
      </w:r>
      <w:r w:rsidR="002662E7">
        <w:rPr>
          <w:rFonts w:asciiTheme="minorHAnsi" w:hAnsiTheme="minorHAnsi" w:eastAsiaTheme="minorEastAsia" w:cstheme="minorBidi"/>
          <w:color w:val="141414"/>
          <w:sz w:val="22"/>
          <w:szCs w:val="22"/>
        </w:rPr>
        <w:t xml:space="preserve"> </w:t>
      </w:r>
      <w:r w:rsidRPr="00910893">
        <w:rPr>
          <w:rFonts w:asciiTheme="minorHAnsi" w:hAnsiTheme="minorHAnsi" w:eastAsiaTheme="minorEastAsia" w:cstheme="minorBidi"/>
          <w:b/>
          <w:bCs/>
          <w:color w:val="141414"/>
          <w:sz w:val="22"/>
          <w:szCs w:val="22"/>
        </w:rPr>
        <w:t>[Action: A16]</w:t>
      </w:r>
      <w:r w:rsidRPr="004E1223">
        <w:rPr>
          <w:rFonts w:asciiTheme="minorHAnsi" w:hAnsiTheme="minorHAnsi" w:eastAsiaTheme="minorEastAsia" w:cstheme="minorBidi"/>
          <w:color w:val="141414"/>
          <w:sz w:val="22"/>
          <w:szCs w:val="22"/>
        </w:rPr>
        <w:t>.</w:t>
      </w:r>
    </w:p>
    <w:p w:rsidRPr="00910893" w:rsidR="003D0203" w:rsidP="003D0203" w:rsidRDefault="003D0203" w14:paraId="480ACF11" w14:textId="5FFB0A1A">
      <w:pPr>
        <w:shd w:val="clear" w:color="auto" w:fill="FFFFFF" w:themeFill="background1"/>
        <w:contextualSpacing/>
        <w:rPr>
          <w:rFonts w:asciiTheme="minorHAnsi" w:hAnsiTheme="minorHAnsi" w:eastAsiaTheme="minorEastAsia" w:cstheme="minorBidi"/>
          <w:b/>
          <w:bCs/>
          <w:color w:val="141414"/>
          <w:sz w:val="22"/>
          <w:szCs w:val="22"/>
        </w:rPr>
      </w:pPr>
    </w:p>
    <w:p w:rsidR="003D0203" w:rsidP="003D0203" w:rsidRDefault="003D0203" w14:paraId="41A12993" w14:textId="6972AE8D">
      <w:pPr>
        <w:contextualSpacing/>
        <w:rPr>
          <w:rFonts w:asciiTheme="minorHAnsi" w:hAnsiTheme="minorHAnsi" w:eastAsiaTheme="minorEastAsia" w:cstheme="minorBidi"/>
          <w:color w:val="000000" w:themeColor="text1"/>
          <w:sz w:val="22"/>
          <w:szCs w:val="22"/>
        </w:rPr>
      </w:pPr>
      <w:r>
        <w:rPr>
          <w:rFonts w:asciiTheme="minorHAnsi" w:hAnsiTheme="minorHAnsi" w:eastAsiaTheme="minorEastAsia" w:cstheme="minorBidi"/>
          <w:color w:val="000000" w:themeColor="text1"/>
          <w:sz w:val="22"/>
          <w:szCs w:val="22"/>
        </w:rPr>
        <w:t>T</w:t>
      </w:r>
      <w:r w:rsidRPr="00910893">
        <w:rPr>
          <w:rFonts w:asciiTheme="minorHAnsi" w:hAnsiTheme="minorHAnsi" w:eastAsiaTheme="minorEastAsia" w:cstheme="minorBidi"/>
          <w:color w:val="000000" w:themeColor="text1"/>
          <w:sz w:val="22"/>
          <w:szCs w:val="22"/>
        </w:rPr>
        <w:t xml:space="preserve">he notable </w:t>
      </w:r>
      <w:r>
        <w:rPr>
          <w:rFonts w:asciiTheme="minorHAnsi" w:hAnsiTheme="minorHAnsi" w:eastAsiaTheme="minorEastAsia" w:cstheme="minorBidi"/>
          <w:color w:val="000000" w:themeColor="text1"/>
          <w:sz w:val="22"/>
          <w:szCs w:val="22"/>
        </w:rPr>
        <w:t>rise</w:t>
      </w:r>
      <w:r w:rsidRPr="00910893">
        <w:rPr>
          <w:rFonts w:asciiTheme="minorHAnsi" w:hAnsiTheme="minorHAnsi" w:eastAsiaTheme="minorEastAsia" w:cstheme="minorBidi"/>
          <w:color w:val="000000" w:themeColor="text1"/>
          <w:sz w:val="22"/>
          <w:szCs w:val="22"/>
        </w:rPr>
        <w:t xml:space="preserve"> in women diagnosed with ADHD and Autism </w:t>
      </w:r>
      <w:r w:rsidR="00C60E45">
        <w:rPr>
          <w:rFonts w:asciiTheme="minorHAnsi" w:hAnsiTheme="minorHAnsi" w:eastAsiaTheme="minorEastAsia" w:cstheme="minorBidi"/>
          <w:color w:val="000000" w:themeColor="text1"/>
          <w:sz w:val="22"/>
          <w:szCs w:val="22"/>
        </w:rPr>
        <w:t>indicates</w:t>
      </w:r>
      <w:r w:rsidRPr="00910893">
        <w:rPr>
          <w:rFonts w:asciiTheme="minorHAnsi" w:hAnsiTheme="minorHAnsi" w:eastAsiaTheme="minorEastAsia" w:cstheme="minorBidi"/>
          <w:color w:val="000000" w:themeColor="text1"/>
          <w:sz w:val="22"/>
          <w:szCs w:val="22"/>
        </w:rPr>
        <w:t xml:space="preserve"> an increasing need to consider our approach to neurodivergence. </w:t>
      </w:r>
      <w:r w:rsidR="001B6542">
        <w:rPr>
          <w:rFonts w:asciiTheme="minorHAnsi" w:hAnsiTheme="minorHAnsi" w:eastAsiaTheme="minorEastAsia" w:cstheme="minorBidi"/>
          <w:color w:val="000000" w:themeColor="text1"/>
          <w:sz w:val="22"/>
          <w:szCs w:val="22"/>
        </w:rPr>
        <w:t>In</w:t>
      </w:r>
      <w:r w:rsidRPr="00910893">
        <w:rPr>
          <w:rFonts w:asciiTheme="minorHAnsi" w:hAnsiTheme="minorHAnsi" w:eastAsiaTheme="minorEastAsia" w:cstheme="minorBidi"/>
          <w:color w:val="000000" w:themeColor="text1"/>
          <w:sz w:val="22"/>
          <w:szCs w:val="22"/>
        </w:rPr>
        <w:t xml:space="preserve"> 2023</w:t>
      </w:r>
      <w:r w:rsidR="001B6542">
        <w:rPr>
          <w:rFonts w:asciiTheme="minorHAnsi" w:hAnsiTheme="minorHAnsi" w:eastAsiaTheme="minorEastAsia" w:cstheme="minorBidi"/>
          <w:color w:val="000000" w:themeColor="text1"/>
          <w:sz w:val="22"/>
          <w:szCs w:val="22"/>
        </w:rPr>
        <w:t xml:space="preserve">, </w:t>
      </w:r>
      <w:r w:rsidR="007F6068">
        <w:rPr>
          <w:rFonts w:asciiTheme="minorHAnsi" w:hAnsiTheme="minorHAnsi" w:eastAsiaTheme="minorEastAsia" w:cstheme="minorBidi"/>
          <w:color w:val="000000" w:themeColor="text1"/>
          <w:sz w:val="22"/>
          <w:szCs w:val="22"/>
        </w:rPr>
        <w:t xml:space="preserve">42.5% of disabled students </w:t>
      </w:r>
      <w:r w:rsidR="00C60E45">
        <w:rPr>
          <w:rFonts w:asciiTheme="minorHAnsi" w:hAnsiTheme="minorHAnsi" w:eastAsiaTheme="minorEastAsia" w:cstheme="minorBidi"/>
          <w:color w:val="000000" w:themeColor="text1"/>
          <w:sz w:val="22"/>
          <w:szCs w:val="22"/>
        </w:rPr>
        <w:t xml:space="preserve">at Stirling </w:t>
      </w:r>
      <w:r w:rsidR="007F6068">
        <w:rPr>
          <w:rFonts w:asciiTheme="minorHAnsi" w:hAnsiTheme="minorHAnsi" w:eastAsiaTheme="minorEastAsia" w:cstheme="minorBidi"/>
          <w:color w:val="000000" w:themeColor="text1"/>
          <w:sz w:val="22"/>
          <w:szCs w:val="22"/>
        </w:rPr>
        <w:t>were</w:t>
      </w:r>
      <w:r w:rsidRPr="00910893">
        <w:rPr>
          <w:rFonts w:asciiTheme="minorHAnsi" w:hAnsiTheme="minorHAnsi" w:eastAsiaTheme="minorEastAsia" w:cstheme="minorBidi"/>
          <w:color w:val="000000" w:themeColor="text1"/>
          <w:sz w:val="22"/>
          <w:szCs w:val="22"/>
        </w:rPr>
        <w:t xml:space="preserve"> neurodivergent</w:t>
      </w:r>
      <w:r w:rsidR="00163B1B">
        <w:rPr>
          <w:rFonts w:asciiTheme="minorHAnsi" w:hAnsiTheme="minorHAnsi" w:eastAsiaTheme="minorEastAsia" w:cstheme="minorBidi"/>
          <w:color w:val="000000" w:themeColor="text1"/>
          <w:sz w:val="22"/>
          <w:szCs w:val="22"/>
        </w:rPr>
        <w:t xml:space="preserve">. </w:t>
      </w:r>
      <w:r w:rsidR="00C60E45">
        <w:rPr>
          <w:rFonts w:asciiTheme="minorHAnsi" w:hAnsiTheme="minorHAnsi" w:eastAsiaTheme="minorEastAsia" w:cstheme="minorBidi"/>
          <w:color w:val="000000" w:themeColor="text1"/>
          <w:sz w:val="22"/>
          <w:szCs w:val="22"/>
        </w:rPr>
        <w:t>Ne</w:t>
      </w:r>
      <w:r w:rsidRPr="00910893">
        <w:rPr>
          <w:rFonts w:asciiTheme="minorHAnsi" w:hAnsiTheme="minorHAnsi" w:eastAsiaTheme="minorEastAsia" w:cstheme="minorBidi"/>
          <w:color w:val="000000" w:themeColor="text1"/>
          <w:sz w:val="22"/>
          <w:szCs w:val="22"/>
        </w:rPr>
        <w:t xml:space="preserve">urodivergent people rate a flexible schedule </w:t>
      </w:r>
      <w:r w:rsidR="00C60E45">
        <w:rPr>
          <w:rFonts w:asciiTheme="minorHAnsi" w:hAnsiTheme="minorHAnsi" w:eastAsiaTheme="minorEastAsia" w:cstheme="minorBidi"/>
          <w:color w:val="000000" w:themeColor="text1"/>
          <w:sz w:val="22"/>
          <w:szCs w:val="22"/>
        </w:rPr>
        <w:t>highly as a reasonable</w:t>
      </w:r>
      <w:r w:rsidRPr="00910893">
        <w:rPr>
          <w:rFonts w:asciiTheme="minorHAnsi" w:hAnsiTheme="minorHAnsi" w:eastAsiaTheme="minorEastAsia" w:cstheme="minorBidi"/>
          <w:color w:val="000000" w:themeColor="text1"/>
          <w:sz w:val="22"/>
          <w:szCs w:val="22"/>
        </w:rPr>
        <w:t xml:space="preserve"> adjustment </w:t>
      </w:r>
      <w:r w:rsidR="00C60E45">
        <w:rPr>
          <w:rFonts w:asciiTheme="minorHAnsi" w:hAnsiTheme="minorHAnsi" w:eastAsiaTheme="minorEastAsia" w:cstheme="minorBidi"/>
          <w:color w:val="000000" w:themeColor="text1"/>
          <w:sz w:val="22"/>
          <w:szCs w:val="22"/>
        </w:rPr>
        <w:t xml:space="preserve">at work </w:t>
      </w:r>
      <w:r w:rsidRPr="00910893">
        <w:rPr>
          <w:rFonts w:asciiTheme="minorHAnsi" w:hAnsiTheme="minorHAnsi" w:eastAsiaTheme="minorEastAsia" w:cstheme="minorBidi"/>
          <w:color w:val="000000" w:themeColor="text1"/>
          <w:sz w:val="22"/>
          <w:szCs w:val="22"/>
        </w:rPr>
        <w:t>(Birkbeck, Neurodiversity at Work 2023)</w:t>
      </w:r>
      <w:r w:rsidR="00163B1B">
        <w:rPr>
          <w:rFonts w:asciiTheme="minorHAnsi" w:hAnsiTheme="minorHAnsi" w:eastAsiaTheme="minorEastAsia" w:cstheme="minorBidi"/>
          <w:color w:val="000000" w:themeColor="text1"/>
          <w:sz w:val="22"/>
          <w:szCs w:val="22"/>
        </w:rPr>
        <w:t xml:space="preserve">, </w:t>
      </w:r>
      <w:r w:rsidR="00C60E45">
        <w:rPr>
          <w:rFonts w:asciiTheme="minorHAnsi" w:hAnsiTheme="minorHAnsi" w:eastAsiaTheme="minorEastAsia" w:cstheme="minorBidi"/>
          <w:color w:val="000000" w:themeColor="text1"/>
          <w:sz w:val="22"/>
          <w:szCs w:val="22"/>
        </w:rPr>
        <w:t>so</w:t>
      </w:r>
      <w:r w:rsidR="00A56954">
        <w:rPr>
          <w:rFonts w:asciiTheme="minorHAnsi" w:hAnsiTheme="minorHAnsi" w:eastAsiaTheme="minorEastAsia" w:cstheme="minorBidi"/>
          <w:color w:val="000000" w:themeColor="text1"/>
          <w:sz w:val="22"/>
          <w:szCs w:val="22"/>
        </w:rPr>
        <w:t xml:space="preserve"> </w:t>
      </w:r>
      <w:r w:rsidR="004B2E5C">
        <w:rPr>
          <w:rFonts w:asciiTheme="minorHAnsi" w:hAnsiTheme="minorHAnsi" w:eastAsiaTheme="minorEastAsia" w:cstheme="minorBidi"/>
          <w:color w:val="000000" w:themeColor="text1"/>
          <w:sz w:val="22"/>
          <w:szCs w:val="22"/>
        </w:rPr>
        <w:t>our Agile Working Framework</w:t>
      </w:r>
      <w:r w:rsidRPr="00910893">
        <w:rPr>
          <w:rFonts w:asciiTheme="minorHAnsi" w:hAnsiTheme="minorHAnsi" w:eastAsiaTheme="minorEastAsia" w:cstheme="minorBidi"/>
          <w:color w:val="000000" w:themeColor="text1"/>
          <w:sz w:val="22"/>
          <w:szCs w:val="22"/>
        </w:rPr>
        <w:t xml:space="preserve"> </w:t>
      </w:r>
      <w:r w:rsidR="00A56954">
        <w:rPr>
          <w:rFonts w:asciiTheme="minorHAnsi" w:hAnsiTheme="minorHAnsi" w:eastAsiaTheme="minorEastAsia" w:cstheme="minorBidi"/>
          <w:color w:val="000000" w:themeColor="text1"/>
          <w:sz w:val="22"/>
          <w:szCs w:val="22"/>
        </w:rPr>
        <w:t>is likely to attract</w:t>
      </w:r>
      <w:r w:rsidR="00C60E45">
        <w:rPr>
          <w:rFonts w:asciiTheme="minorHAnsi" w:hAnsiTheme="minorHAnsi" w:eastAsiaTheme="minorEastAsia" w:cstheme="minorBidi"/>
          <w:color w:val="000000" w:themeColor="text1"/>
          <w:sz w:val="22"/>
          <w:szCs w:val="22"/>
        </w:rPr>
        <w:t xml:space="preserve"> our neurodivergent postgraduates to remain.</w:t>
      </w:r>
      <w:r w:rsidRPr="00910893">
        <w:rPr>
          <w:rFonts w:asciiTheme="minorHAnsi" w:hAnsiTheme="minorHAnsi" w:eastAsiaTheme="minorEastAsia" w:cstheme="minorBidi"/>
          <w:color w:val="000000" w:themeColor="text1"/>
          <w:sz w:val="22"/>
          <w:szCs w:val="22"/>
        </w:rPr>
        <w:t xml:space="preserve"> Developing Stirling-specific training</w:t>
      </w:r>
      <w:r>
        <w:rPr>
          <w:rFonts w:asciiTheme="minorHAnsi" w:hAnsiTheme="minorHAnsi" w:eastAsiaTheme="minorEastAsia" w:cstheme="minorBidi"/>
          <w:color w:val="000000" w:themeColor="text1"/>
          <w:sz w:val="22"/>
          <w:szCs w:val="22"/>
        </w:rPr>
        <w:t xml:space="preserve"> </w:t>
      </w:r>
      <w:r w:rsidR="000609F1">
        <w:rPr>
          <w:rFonts w:asciiTheme="minorHAnsi" w:hAnsiTheme="minorHAnsi" w:eastAsiaTheme="minorEastAsia" w:cstheme="minorBidi"/>
          <w:color w:val="000000" w:themeColor="text1"/>
          <w:sz w:val="22"/>
          <w:szCs w:val="22"/>
        </w:rPr>
        <w:t>to meet</w:t>
      </w:r>
      <w:r w:rsidRPr="00910893">
        <w:rPr>
          <w:rFonts w:asciiTheme="minorHAnsi" w:hAnsiTheme="minorHAnsi" w:eastAsiaTheme="minorEastAsia" w:cstheme="minorBidi"/>
          <w:color w:val="000000" w:themeColor="text1"/>
          <w:sz w:val="22"/>
          <w:szCs w:val="22"/>
        </w:rPr>
        <w:t xml:space="preserve"> the needs of neurodivergent learners </w:t>
      </w:r>
      <w:r w:rsidR="000609F1">
        <w:rPr>
          <w:rFonts w:asciiTheme="minorHAnsi" w:hAnsiTheme="minorHAnsi" w:eastAsiaTheme="minorEastAsia" w:cstheme="minorBidi"/>
          <w:color w:val="000000" w:themeColor="text1"/>
          <w:sz w:val="22"/>
          <w:szCs w:val="22"/>
        </w:rPr>
        <w:t>and p</w:t>
      </w:r>
      <w:r w:rsidR="00F24D27">
        <w:rPr>
          <w:rFonts w:asciiTheme="minorHAnsi" w:hAnsiTheme="minorHAnsi" w:eastAsiaTheme="minorEastAsia" w:cstheme="minorBidi"/>
          <w:color w:val="000000" w:themeColor="text1"/>
          <w:sz w:val="22"/>
          <w:szCs w:val="22"/>
        </w:rPr>
        <w:t xml:space="preserve">roviding targeted careers advice for this demographic </w:t>
      </w:r>
      <w:r w:rsidRPr="00910893">
        <w:rPr>
          <w:rFonts w:asciiTheme="minorHAnsi" w:hAnsiTheme="minorHAnsi" w:eastAsiaTheme="minorEastAsia" w:cstheme="minorBidi"/>
          <w:color w:val="000000" w:themeColor="text1"/>
          <w:sz w:val="22"/>
          <w:szCs w:val="22"/>
        </w:rPr>
        <w:t xml:space="preserve">will help our progress towards </w:t>
      </w:r>
      <w:proofErr w:type="spellStart"/>
      <w:r w:rsidRPr="00910893">
        <w:rPr>
          <w:rFonts w:asciiTheme="minorHAnsi" w:hAnsiTheme="minorHAnsi" w:eastAsiaTheme="minorEastAsia" w:cstheme="minorBidi"/>
          <w:color w:val="000000" w:themeColor="text1"/>
          <w:sz w:val="22"/>
          <w:szCs w:val="22"/>
        </w:rPr>
        <w:t>neuroinclusion</w:t>
      </w:r>
      <w:proofErr w:type="spellEnd"/>
      <w:r w:rsidRPr="00910893">
        <w:rPr>
          <w:rFonts w:asciiTheme="minorHAnsi" w:hAnsiTheme="minorHAnsi" w:eastAsiaTheme="minorEastAsia" w:cstheme="minorBidi"/>
          <w:color w:val="000000" w:themeColor="text1"/>
          <w:sz w:val="22"/>
          <w:szCs w:val="22"/>
        </w:rPr>
        <w:t xml:space="preserve"> </w:t>
      </w:r>
      <w:r w:rsidRPr="00910893">
        <w:rPr>
          <w:rFonts w:asciiTheme="minorHAnsi" w:hAnsiTheme="minorHAnsi" w:eastAsiaTheme="minorEastAsia" w:cstheme="minorBidi"/>
          <w:b/>
          <w:bCs/>
          <w:color w:val="000000" w:themeColor="text1"/>
          <w:sz w:val="22"/>
          <w:szCs w:val="22"/>
        </w:rPr>
        <w:t>[Action: A18]</w:t>
      </w:r>
      <w:r w:rsidRPr="004E1223">
        <w:rPr>
          <w:rFonts w:asciiTheme="minorHAnsi" w:hAnsiTheme="minorHAnsi" w:eastAsiaTheme="minorEastAsia" w:cstheme="minorBidi"/>
          <w:color w:val="000000" w:themeColor="text1"/>
          <w:sz w:val="22"/>
          <w:szCs w:val="22"/>
        </w:rPr>
        <w:t>.</w:t>
      </w:r>
    </w:p>
    <w:p w:rsidRPr="00E03925" w:rsidR="006D7DC9" w:rsidP="008436B9" w:rsidRDefault="008436B9" w14:paraId="26C3CDCB" w14:textId="302511E4">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Mental health and wellbeing are key factors in retaining an engaged learning community. Recent initiatives include increased investment in the Mental Health, Wellbeing, and Counselling Team, implementing a 'One at a Time' counselling model which reduces waiting times, and launching a Mental Health First Aid (MHFA) training programme for staff.</w:t>
      </w:r>
      <w:r>
        <w:rPr>
          <w:rStyle w:val="eop"/>
          <w:rFonts w:ascii="Calibri" w:hAnsi="Calibri" w:cs="Calibri"/>
          <w:sz w:val="22"/>
          <w:szCs w:val="22"/>
        </w:rPr>
        <w:t> </w:t>
      </w:r>
      <w:r>
        <w:rPr>
          <w:rStyle w:val="normaltextrun"/>
          <w:rFonts w:ascii="Calibri" w:hAnsi="Calibri" w:cs="Calibri"/>
          <w:color w:val="000000"/>
          <w:sz w:val="22"/>
          <w:szCs w:val="22"/>
        </w:rPr>
        <w:t>Despite this investment,</w:t>
      </w:r>
      <w:r w:rsidR="006D7DC9">
        <w:rPr>
          <w:rStyle w:val="normaltextrun"/>
          <w:rFonts w:ascii="Calibri" w:hAnsi="Calibri" w:cs="Calibri"/>
          <w:color w:val="000000"/>
          <w:sz w:val="22"/>
          <w:szCs w:val="22"/>
        </w:rPr>
        <w:t xml:space="preserve"> evidence suggests disparities in the way that students </w:t>
      </w:r>
      <w:r w:rsidR="00624529">
        <w:rPr>
          <w:rStyle w:val="normaltextrun"/>
          <w:rFonts w:ascii="Calibri" w:hAnsi="Calibri" w:cs="Calibri"/>
          <w:color w:val="000000"/>
          <w:sz w:val="22"/>
          <w:szCs w:val="22"/>
        </w:rPr>
        <w:t xml:space="preserve">with different identities experience our mental health and wellbeing support services. </w:t>
      </w:r>
    </w:p>
    <w:p w:rsidR="00E03925" w:rsidP="00E03925" w:rsidRDefault="00E03925" w14:paraId="078BA323" w14:textId="77777777">
      <w:pPr>
        <w:contextualSpacing/>
        <w:rPr>
          <w:rFonts w:asciiTheme="minorHAnsi" w:hAnsiTheme="minorHAnsi" w:eastAsiaTheme="minorEastAsia" w:cstheme="minorBidi"/>
          <w:color w:val="000000" w:themeColor="text1"/>
          <w:sz w:val="22"/>
          <w:szCs w:val="22"/>
        </w:rPr>
      </w:pPr>
    </w:p>
    <w:p w:rsidRPr="000C2818" w:rsidR="00404070" w:rsidP="000C2818" w:rsidRDefault="00E03925" w14:paraId="68153441" w14:textId="47AD8651">
      <w:pPr>
        <w:spacing w:after="0"/>
        <w:rPr>
          <w:rFonts w:ascii="Calibri" w:hAnsi="Calibri" w:cs="Calibri"/>
          <w:sz w:val="22"/>
          <w:szCs w:val="22"/>
        </w:rPr>
      </w:pPr>
      <w:r w:rsidRPr="008436B9">
        <w:rPr>
          <w:rFonts w:ascii="Calibri" w:hAnsi="Calibri" w:cs="Calibri"/>
          <w:color w:val="000000" w:themeColor="text1"/>
          <w:sz w:val="22"/>
          <w:szCs w:val="22"/>
        </w:rPr>
        <w:t>Only 21% of students accessing counselling and 36% of students accessing mental health support in 2</w:t>
      </w:r>
      <w:r w:rsidR="00DC3E16">
        <w:rPr>
          <w:rFonts w:ascii="Calibri" w:hAnsi="Calibri" w:cs="Calibri"/>
          <w:color w:val="000000" w:themeColor="text1"/>
          <w:sz w:val="22"/>
          <w:szCs w:val="22"/>
        </w:rPr>
        <w:t>02</w:t>
      </w:r>
      <w:r w:rsidRPr="008436B9">
        <w:rPr>
          <w:rFonts w:ascii="Calibri" w:hAnsi="Calibri" w:cs="Calibri"/>
          <w:color w:val="000000" w:themeColor="text1"/>
          <w:sz w:val="22"/>
          <w:szCs w:val="22"/>
        </w:rPr>
        <w:t>1/22 identified as male</w:t>
      </w:r>
      <w:r w:rsidR="006A637D">
        <w:rPr>
          <w:rFonts w:ascii="Calibri" w:hAnsi="Calibri" w:cs="Calibri"/>
          <w:color w:val="000000" w:themeColor="text1"/>
          <w:sz w:val="22"/>
          <w:szCs w:val="22"/>
        </w:rPr>
        <w:t>, and o</w:t>
      </w:r>
      <w:r w:rsidR="00AB5E28">
        <w:rPr>
          <w:rFonts w:ascii="Calibri" w:hAnsi="Calibri" w:cs="Calibri"/>
          <w:color w:val="000000" w:themeColor="text1"/>
          <w:sz w:val="22"/>
          <w:szCs w:val="22"/>
        </w:rPr>
        <w:t>n</w:t>
      </w:r>
      <w:r w:rsidRPr="008436B9">
        <w:rPr>
          <w:rFonts w:ascii="Calibri" w:hAnsi="Calibri" w:cs="Calibri"/>
          <w:color w:val="000000" w:themeColor="text1"/>
          <w:sz w:val="22"/>
          <w:szCs w:val="22"/>
        </w:rPr>
        <w:t>ly 1% of students accessing counselling or mental health support identified their gender in another way</w:t>
      </w:r>
      <w:r w:rsidR="00AB5E28">
        <w:rPr>
          <w:rFonts w:ascii="Calibri" w:hAnsi="Calibri" w:cs="Calibri"/>
          <w:color w:val="000000" w:themeColor="text1"/>
          <w:sz w:val="22"/>
          <w:szCs w:val="22"/>
        </w:rPr>
        <w:t xml:space="preserve"> than male or female</w:t>
      </w:r>
      <w:r w:rsidR="006A637D">
        <w:rPr>
          <w:rFonts w:ascii="Calibri" w:hAnsi="Calibri" w:cs="Calibri"/>
          <w:color w:val="000000" w:themeColor="text1"/>
          <w:sz w:val="22"/>
          <w:szCs w:val="22"/>
        </w:rPr>
        <w:t>. Le</w:t>
      </w:r>
      <w:r w:rsidRPr="008436B9" w:rsidR="008034AA">
        <w:rPr>
          <w:rFonts w:ascii="Calibri" w:hAnsi="Calibri" w:cs="Calibri"/>
          <w:color w:val="000000" w:themeColor="text1"/>
          <w:sz w:val="22"/>
          <w:szCs w:val="22"/>
        </w:rPr>
        <w:t>ss than half of our LGB students felt th</w:t>
      </w:r>
      <w:r w:rsidR="006A637D">
        <w:rPr>
          <w:rFonts w:ascii="Calibri" w:hAnsi="Calibri" w:cs="Calibri"/>
          <w:color w:val="000000" w:themeColor="text1"/>
          <w:sz w:val="22"/>
          <w:szCs w:val="22"/>
        </w:rPr>
        <w:t>at mental health support</w:t>
      </w:r>
      <w:r w:rsidRPr="008436B9" w:rsidR="008034AA">
        <w:rPr>
          <w:rFonts w:ascii="Calibri" w:hAnsi="Calibri" w:cs="Calibri"/>
          <w:color w:val="000000" w:themeColor="text1"/>
          <w:sz w:val="22"/>
          <w:szCs w:val="22"/>
        </w:rPr>
        <w:t xml:space="preserve"> services were well communicated (44.9%, NSS</w:t>
      </w:r>
      <w:r w:rsidR="008034AA">
        <w:rPr>
          <w:rFonts w:ascii="Calibri" w:hAnsi="Calibri" w:cs="Calibri"/>
          <w:color w:val="000000" w:themeColor="text1"/>
          <w:sz w:val="22"/>
          <w:szCs w:val="22"/>
        </w:rPr>
        <w:t xml:space="preserve"> 2023</w:t>
      </w:r>
      <w:r w:rsidRPr="008436B9" w:rsidR="008034AA">
        <w:rPr>
          <w:rFonts w:ascii="Calibri" w:hAnsi="Calibri" w:cs="Calibri"/>
          <w:color w:val="000000" w:themeColor="text1"/>
          <w:sz w:val="22"/>
          <w:szCs w:val="22"/>
        </w:rPr>
        <w:t>).</w:t>
      </w:r>
      <w:r w:rsidR="006A637D">
        <w:rPr>
          <w:rFonts w:ascii="Calibri" w:hAnsi="Calibri" w:cs="Calibri"/>
          <w:color w:val="000000" w:themeColor="text1"/>
          <w:sz w:val="22"/>
          <w:szCs w:val="22"/>
        </w:rPr>
        <w:t xml:space="preserve">  </w:t>
      </w:r>
      <w:r w:rsidRPr="008436B9" w:rsidR="000C2818">
        <w:rPr>
          <w:rFonts w:ascii="Calibri" w:hAnsi="Calibri" w:cs="Calibri"/>
          <w:sz w:val="22"/>
          <w:szCs w:val="22"/>
        </w:rPr>
        <w:t>In 2023/24, 19.4% of students were disabled. Of these, 34% disclosed a mental health condition such as schizophrenia, depression or anxiety disorder.</w:t>
      </w:r>
      <w:r w:rsidR="000C2818">
        <w:rPr>
          <w:rFonts w:ascii="Calibri" w:hAnsi="Calibri" w:cs="Calibri"/>
          <w:sz w:val="22"/>
          <w:szCs w:val="22"/>
        </w:rPr>
        <w:t xml:space="preserve"> </w:t>
      </w:r>
      <w:r w:rsidR="000C2818">
        <w:rPr>
          <w:rFonts w:ascii="Calibri" w:hAnsi="Calibri" w:cs="Calibri"/>
          <w:color w:val="000000" w:themeColor="text1"/>
          <w:sz w:val="22"/>
          <w:szCs w:val="22"/>
        </w:rPr>
        <w:t>I</w:t>
      </w:r>
      <w:r w:rsidRPr="008436B9" w:rsidR="000C2818">
        <w:rPr>
          <w:rFonts w:ascii="Calibri" w:hAnsi="Calibri" w:cs="Calibri"/>
          <w:color w:val="000000" w:themeColor="text1"/>
          <w:sz w:val="22"/>
          <w:szCs w:val="22"/>
        </w:rPr>
        <w:t>nitial evidence from the VIBE (Visibility of Inclusion for Boosting Equity) initiative indicates</w:t>
      </w:r>
      <w:r w:rsidR="000C2818">
        <w:rPr>
          <w:rFonts w:ascii="Calibri" w:hAnsi="Calibri" w:cs="Calibri"/>
          <w:color w:val="000000" w:themeColor="text1"/>
          <w:sz w:val="22"/>
          <w:szCs w:val="22"/>
        </w:rPr>
        <w:t xml:space="preserve"> </w:t>
      </w:r>
      <w:r w:rsidRPr="008436B9" w:rsidR="000C2818">
        <w:rPr>
          <w:rFonts w:ascii="Calibri" w:hAnsi="Calibri" w:cs="Calibri"/>
          <w:color w:val="000000" w:themeColor="text1"/>
          <w:sz w:val="22"/>
          <w:szCs w:val="22"/>
        </w:rPr>
        <w:t xml:space="preserve">Visibility Champions </w:t>
      </w:r>
      <w:r w:rsidR="000C2818">
        <w:rPr>
          <w:rFonts w:ascii="Calibri" w:hAnsi="Calibri" w:cs="Calibri"/>
          <w:color w:val="000000" w:themeColor="text1"/>
          <w:sz w:val="22"/>
          <w:szCs w:val="22"/>
        </w:rPr>
        <w:t xml:space="preserve">for disability </w:t>
      </w:r>
      <w:r w:rsidRPr="008436B9" w:rsidR="000C2818">
        <w:rPr>
          <w:rFonts w:ascii="Calibri" w:hAnsi="Calibri" w:cs="Calibri"/>
          <w:color w:val="000000" w:themeColor="text1"/>
          <w:sz w:val="22"/>
          <w:szCs w:val="22"/>
        </w:rPr>
        <w:t>are often approached about mental health.</w:t>
      </w:r>
      <w:r w:rsidR="000C2818">
        <w:rPr>
          <w:rFonts w:ascii="Calibri" w:hAnsi="Calibri" w:cs="Calibri"/>
          <w:sz w:val="22"/>
          <w:szCs w:val="22"/>
        </w:rPr>
        <w:t xml:space="preserve"> </w:t>
      </w:r>
      <w:r w:rsidR="000A2D16">
        <w:rPr>
          <w:rFonts w:ascii="Calibri" w:hAnsi="Calibri" w:cs="Calibri"/>
          <w:color w:val="000000" w:themeColor="text1"/>
          <w:sz w:val="22"/>
          <w:szCs w:val="22"/>
        </w:rPr>
        <w:t xml:space="preserve">Research suggests that </w:t>
      </w:r>
      <w:r w:rsidR="00376F69">
        <w:rPr>
          <w:rFonts w:ascii="Calibri" w:hAnsi="Calibri" w:cs="Calibri"/>
          <w:color w:val="000000" w:themeColor="text1"/>
          <w:sz w:val="22"/>
          <w:szCs w:val="22"/>
        </w:rPr>
        <w:t xml:space="preserve">experiences of minority </w:t>
      </w:r>
      <w:r w:rsidR="0056535D">
        <w:rPr>
          <w:rFonts w:ascii="Calibri" w:hAnsi="Calibri" w:cs="Calibri"/>
          <w:color w:val="000000" w:themeColor="text1"/>
          <w:sz w:val="22"/>
          <w:szCs w:val="22"/>
        </w:rPr>
        <w:t xml:space="preserve">identity and belonging to an outgroup </w:t>
      </w:r>
      <w:r w:rsidR="007179DD">
        <w:rPr>
          <w:rFonts w:ascii="Calibri" w:hAnsi="Calibri" w:cs="Calibri"/>
          <w:color w:val="000000" w:themeColor="text1"/>
          <w:sz w:val="22"/>
          <w:szCs w:val="22"/>
        </w:rPr>
        <w:t xml:space="preserve">are associated with </w:t>
      </w:r>
      <w:r w:rsidR="0011233E">
        <w:rPr>
          <w:rFonts w:ascii="Calibri" w:hAnsi="Calibri" w:cs="Calibri"/>
          <w:color w:val="000000" w:themeColor="text1"/>
          <w:sz w:val="22"/>
          <w:szCs w:val="22"/>
        </w:rPr>
        <w:t xml:space="preserve">increased incidence of poor mental health (UCL, 2022) and we </w:t>
      </w:r>
      <w:r w:rsidRPr="008436B9">
        <w:rPr>
          <w:rFonts w:ascii="Calibri" w:hAnsi="Calibri" w:cs="Calibri"/>
          <w:color w:val="000000" w:themeColor="text1"/>
          <w:sz w:val="22"/>
          <w:szCs w:val="22"/>
        </w:rPr>
        <w:t xml:space="preserve">need to better understand differences in </w:t>
      </w:r>
      <w:r w:rsidR="00403F25">
        <w:rPr>
          <w:rFonts w:ascii="Calibri" w:hAnsi="Calibri" w:cs="Calibri"/>
          <w:color w:val="000000" w:themeColor="text1"/>
          <w:sz w:val="22"/>
          <w:szCs w:val="22"/>
        </w:rPr>
        <w:t xml:space="preserve">uptake and experience </w:t>
      </w:r>
      <w:r w:rsidRPr="008436B9">
        <w:rPr>
          <w:rFonts w:ascii="Calibri" w:hAnsi="Calibri" w:cs="Calibri"/>
          <w:color w:val="000000" w:themeColor="text1"/>
          <w:sz w:val="22"/>
          <w:szCs w:val="22"/>
        </w:rPr>
        <w:t xml:space="preserve">of </w:t>
      </w:r>
      <w:r w:rsidR="00403F25">
        <w:rPr>
          <w:rFonts w:ascii="Calibri" w:hAnsi="Calibri" w:cs="Calibri"/>
          <w:color w:val="000000" w:themeColor="text1"/>
          <w:sz w:val="22"/>
          <w:szCs w:val="22"/>
        </w:rPr>
        <w:t>wellbeing</w:t>
      </w:r>
      <w:r w:rsidR="0011233E">
        <w:rPr>
          <w:rFonts w:ascii="Calibri" w:hAnsi="Calibri" w:cs="Calibri"/>
          <w:color w:val="000000" w:themeColor="text1"/>
          <w:sz w:val="22"/>
          <w:szCs w:val="22"/>
        </w:rPr>
        <w:t xml:space="preserve"> support</w:t>
      </w:r>
      <w:r w:rsidR="00403F25">
        <w:rPr>
          <w:rFonts w:ascii="Calibri" w:hAnsi="Calibri" w:cs="Calibri"/>
          <w:color w:val="000000" w:themeColor="text1"/>
          <w:sz w:val="22"/>
          <w:szCs w:val="22"/>
        </w:rPr>
        <w:t xml:space="preserve">. </w:t>
      </w:r>
      <w:r w:rsidR="008436B9">
        <w:rPr>
          <w:rStyle w:val="normaltextrun"/>
          <w:rFonts w:ascii="Calibri" w:hAnsi="Calibri" w:cs="Calibri"/>
          <w:sz w:val="22"/>
          <w:szCs w:val="22"/>
        </w:rPr>
        <w:t xml:space="preserve">Actions to address this include </w:t>
      </w:r>
      <w:r w:rsidR="00563921">
        <w:rPr>
          <w:rStyle w:val="normaltextrun"/>
          <w:rFonts w:ascii="Calibri" w:hAnsi="Calibri" w:cs="Calibri"/>
          <w:sz w:val="22"/>
          <w:szCs w:val="22"/>
        </w:rPr>
        <w:t>targeted campaigns to reach</w:t>
      </w:r>
      <w:r w:rsidR="008436B9">
        <w:rPr>
          <w:rStyle w:val="normaltextrun"/>
          <w:rFonts w:ascii="Calibri" w:hAnsi="Calibri" w:cs="Calibri"/>
          <w:sz w:val="22"/>
          <w:szCs w:val="22"/>
        </w:rPr>
        <w:t xml:space="preserve"> underserved audiences</w:t>
      </w:r>
      <w:r w:rsidR="00C85F90">
        <w:rPr>
          <w:rStyle w:val="normaltextrun"/>
          <w:rFonts w:ascii="Calibri" w:hAnsi="Calibri" w:cs="Calibri"/>
          <w:sz w:val="22"/>
          <w:szCs w:val="22"/>
        </w:rPr>
        <w:t xml:space="preserve"> and </w:t>
      </w:r>
      <w:r w:rsidR="000F17AF">
        <w:rPr>
          <w:rStyle w:val="normaltextrun"/>
          <w:rFonts w:ascii="Calibri" w:hAnsi="Calibri" w:cs="Calibri"/>
          <w:sz w:val="22"/>
          <w:szCs w:val="22"/>
        </w:rPr>
        <w:t>staff development on working with students with different identities</w:t>
      </w:r>
      <w:r w:rsidR="008436B9">
        <w:rPr>
          <w:rStyle w:val="normaltextrun"/>
          <w:rFonts w:ascii="Calibri" w:hAnsi="Calibri" w:cs="Calibri"/>
          <w:sz w:val="22"/>
          <w:szCs w:val="22"/>
        </w:rPr>
        <w:t xml:space="preserve"> </w:t>
      </w:r>
      <w:r w:rsidR="008436B9">
        <w:rPr>
          <w:rStyle w:val="normaltextrun"/>
          <w:rFonts w:ascii="Calibri" w:hAnsi="Calibri" w:cs="Calibri"/>
          <w:b/>
          <w:bCs/>
          <w:sz w:val="22"/>
          <w:szCs w:val="22"/>
        </w:rPr>
        <w:t>[Action: A1</w:t>
      </w:r>
      <w:r w:rsidR="00517874">
        <w:rPr>
          <w:rStyle w:val="normaltextrun"/>
          <w:rFonts w:ascii="Calibri" w:hAnsi="Calibri" w:cs="Calibri"/>
          <w:b/>
          <w:bCs/>
          <w:sz w:val="22"/>
          <w:szCs w:val="22"/>
        </w:rPr>
        <w:t>9</w:t>
      </w:r>
      <w:r w:rsidR="008436B9">
        <w:rPr>
          <w:rStyle w:val="normaltextrun"/>
          <w:rFonts w:ascii="Calibri" w:hAnsi="Calibri" w:cs="Calibri"/>
          <w:b/>
          <w:bCs/>
          <w:sz w:val="22"/>
          <w:szCs w:val="22"/>
        </w:rPr>
        <w:t>, A20, A2</w:t>
      </w:r>
      <w:r w:rsidR="00CE066F">
        <w:rPr>
          <w:rStyle w:val="normaltextrun"/>
          <w:rFonts w:ascii="Calibri" w:hAnsi="Calibri" w:cs="Calibri"/>
          <w:b/>
          <w:bCs/>
          <w:sz w:val="22"/>
          <w:szCs w:val="22"/>
        </w:rPr>
        <w:t>1</w:t>
      </w:r>
      <w:r w:rsidR="008436B9">
        <w:rPr>
          <w:rStyle w:val="normaltextrun"/>
          <w:rFonts w:ascii="Calibri" w:hAnsi="Calibri" w:cs="Calibri"/>
          <w:b/>
          <w:bCs/>
          <w:sz w:val="22"/>
          <w:szCs w:val="22"/>
        </w:rPr>
        <w:t>]</w:t>
      </w:r>
      <w:r w:rsidR="008436B9">
        <w:rPr>
          <w:rStyle w:val="normaltextrun"/>
          <w:rFonts w:ascii="Calibri" w:hAnsi="Calibri" w:cs="Calibri"/>
          <w:sz w:val="22"/>
          <w:szCs w:val="22"/>
        </w:rPr>
        <w:t>.</w:t>
      </w:r>
      <w:r w:rsidR="008436B9">
        <w:rPr>
          <w:rStyle w:val="eop"/>
          <w:rFonts w:ascii="Calibri" w:hAnsi="Calibri" w:cs="Calibri"/>
          <w:sz w:val="22"/>
          <w:szCs w:val="22"/>
        </w:rPr>
        <w:t> </w:t>
      </w:r>
    </w:p>
    <w:p w:rsidR="00FC03E2" w:rsidP="003D0203" w:rsidRDefault="00FC03E2" w14:paraId="51265FAB" w14:textId="77777777">
      <w:pPr>
        <w:contextualSpacing/>
        <w:rPr>
          <w:rFonts w:asciiTheme="minorHAnsi" w:hAnsiTheme="minorHAnsi" w:eastAsiaTheme="minorEastAsia" w:cstheme="minorBidi"/>
          <w:color w:val="000000" w:themeColor="text1"/>
          <w:sz w:val="22"/>
          <w:szCs w:val="22"/>
        </w:rPr>
      </w:pPr>
    </w:p>
    <w:p w:rsidR="008E16AC" w:rsidP="003D0203" w:rsidRDefault="000C2818" w14:paraId="63088DA3" w14:textId="77777777">
      <w:pPr>
        <w:rPr>
          <w:rFonts w:asciiTheme="minorHAnsi" w:hAnsiTheme="minorHAnsi" w:cstheme="minorHAnsi"/>
          <w:b/>
          <w:bCs/>
          <w:sz w:val="22"/>
          <w:szCs w:val="22"/>
          <w:lang w:val="en-US"/>
        </w:rPr>
      </w:pPr>
      <w:r>
        <w:rPr>
          <w:rFonts w:ascii="Calibri" w:hAnsi="Calibri" w:cs="Calibri"/>
          <w:sz w:val="22"/>
          <w:szCs w:val="22"/>
        </w:rPr>
        <w:t xml:space="preserve">Our disabled population has increased significantly, and in 2023/24 almost </w:t>
      </w:r>
      <w:r w:rsidR="00C55884">
        <w:rPr>
          <w:rFonts w:ascii="Calibri" w:hAnsi="Calibri" w:cs="Calibri"/>
          <w:sz w:val="22"/>
          <w:szCs w:val="22"/>
        </w:rPr>
        <w:t xml:space="preserve">1/5 </w:t>
      </w:r>
      <w:r>
        <w:rPr>
          <w:rFonts w:ascii="Calibri" w:hAnsi="Calibri" w:cs="Calibri"/>
          <w:sz w:val="22"/>
          <w:szCs w:val="22"/>
        </w:rPr>
        <w:t>of our student</w:t>
      </w:r>
      <w:r w:rsidR="00AE54DE">
        <w:rPr>
          <w:rFonts w:ascii="Calibri" w:hAnsi="Calibri" w:cs="Calibri"/>
          <w:sz w:val="22"/>
          <w:szCs w:val="22"/>
        </w:rPr>
        <w:t xml:space="preserve"> population </w:t>
      </w:r>
      <w:r w:rsidR="00C55884">
        <w:rPr>
          <w:rFonts w:ascii="Calibri" w:hAnsi="Calibri" w:cs="Calibri"/>
          <w:sz w:val="22"/>
          <w:szCs w:val="22"/>
        </w:rPr>
        <w:t>were</w:t>
      </w:r>
      <w:r w:rsidR="00AE54DE">
        <w:rPr>
          <w:rFonts w:ascii="Calibri" w:hAnsi="Calibri" w:cs="Calibri"/>
          <w:sz w:val="22"/>
          <w:szCs w:val="22"/>
        </w:rPr>
        <w:t xml:space="preserve"> disabled. </w:t>
      </w:r>
      <w:r w:rsidRPr="00C55884" w:rsidR="007D1ECB">
        <w:rPr>
          <w:rFonts w:asciiTheme="minorHAnsi" w:hAnsiTheme="minorHAnsi" w:cstheme="minorHAnsi"/>
          <w:sz w:val="22"/>
          <w:szCs w:val="22"/>
          <w:lang w:val="en-US"/>
        </w:rPr>
        <w:t>Disabled students were less likely to be satisfied across student surveys than non-disabled students (-5.7% at undergraduate level, rising to -9% at postgraduate level). 1/3 of disabled students reported low satisfaction at undergraduate level</w:t>
      </w:r>
      <w:r w:rsidR="00C55884">
        <w:rPr>
          <w:rFonts w:asciiTheme="minorHAnsi" w:hAnsiTheme="minorHAnsi" w:cstheme="minorHAnsi"/>
          <w:sz w:val="22"/>
          <w:szCs w:val="22"/>
          <w:lang w:val="en-US"/>
        </w:rPr>
        <w:t xml:space="preserve">, </w:t>
      </w:r>
      <w:r w:rsidRPr="00A61DE4" w:rsidR="00C55884">
        <w:rPr>
          <w:rFonts w:asciiTheme="minorHAnsi" w:hAnsiTheme="minorHAnsi" w:cstheme="minorHAnsi"/>
          <w:sz w:val="22"/>
          <w:szCs w:val="22"/>
          <w:lang w:val="en-US"/>
        </w:rPr>
        <w:t xml:space="preserve">and </w:t>
      </w:r>
      <w:r w:rsidRPr="00A61DE4" w:rsidR="007D1ECB">
        <w:rPr>
          <w:rFonts w:asciiTheme="minorHAnsi" w:hAnsiTheme="minorHAnsi" w:cstheme="minorHAnsi"/>
          <w:sz w:val="22"/>
          <w:szCs w:val="22"/>
          <w:lang w:val="en-US"/>
        </w:rPr>
        <w:t>enquiries from students relating to disability and accessibility i</w:t>
      </w:r>
      <w:r w:rsidRPr="00A61DE4" w:rsidR="00A61DE4">
        <w:rPr>
          <w:rFonts w:asciiTheme="minorHAnsi" w:hAnsiTheme="minorHAnsi" w:cstheme="minorHAnsi"/>
          <w:sz w:val="22"/>
          <w:szCs w:val="22"/>
          <w:lang w:val="en-US"/>
        </w:rPr>
        <w:t>ncreased i</w:t>
      </w:r>
      <w:r w:rsidRPr="00A61DE4" w:rsidR="007D1ECB">
        <w:rPr>
          <w:rFonts w:asciiTheme="minorHAnsi" w:hAnsiTheme="minorHAnsi" w:cstheme="minorHAnsi"/>
          <w:sz w:val="22"/>
          <w:szCs w:val="22"/>
          <w:lang w:val="en-US"/>
        </w:rPr>
        <w:t>n 2023/24.</w:t>
      </w:r>
      <w:r w:rsidR="0050712A">
        <w:rPr>
          <w:rFonts w:asciiTheme="minorHAnsi" w:hAnsiTheme="minorHAnsi" w:cstheme="minorHAnsi"/>
          <w:sz w:val="22"/>
          <w:szCs w:val="22"/>
          <w:lang w:val="en-US"/>
        </w:rPr>
        <w:t xml:space="preserve"> </w:t>
      </w:r>
      <w:r w:rsidR="0088339E">
        <w:rPr>
          <w:rFonts w:asciiTheme="minorHAnsi" w:hAnsiTheme="minorHAnsi" w:cstheme="minorHAnsi"/>
          <w:sz w:val="22"/>
          <w:szCs w:val="22"/>
          <w:lang w:val="en-US"/>
        </w:rPr>
        <w:t>I</w:t>
      </w:r>
      <w:r w:rsidR="001B5F7A">
        <w:rPr>
          <w:rFonts w:asciiTheme="minorHAnsi" w:hAnsiTheme="minorHAnsi" w:cstheme="minorHAnsi"/>
          <w:sz w:val="22"/>
          <w:szCs w:val="22"/>
          <w:lang w:val="en-US"/>
        </w:rPr>
        <w:t xml:space="preserve">mplementing a digital campus map platform, </w:t>
      </w:r>
      <w:r w:rsidR="00CB511E">
        <w:rPr>
          <w:rFonts w:asciiTheme="minorHAnsi" w:hAnsiTheme="minorHAnsi" w:cstheme="minorHAnsi"/>
          <w:sz w:val="22"/>
          <w:szCs w:val="22"/>
          <w:lang w:val="en-US"/>
        </w:rPr>
        <w:t>developing disability</w:t>
      </w:r>
      <w:r w:rsidR="0095334C">
        <w:rPr>
          <w:rFonts w:asciiTheme="minorHAnsi" w:hAnsiTheme="minorHAnsi" w:cstheme="minorHAnsi"/>
          <w:sz w:val="22"/>
          <w:szCs w:val="22"/>
          <w:lang w:val="en-US"/>
        </w:rPr>
        <w:t xml:space="preserve"> awareness and skills for frontline staff</w:t>
      </w:r>
      <w:r w:rsidR="0088339E">
        <w:rPr>
          <w:rFonts w:asciiTheme="minorHAnsi" w:hAnsiTheme="minorHAnsi" w:cstheme="minorHAnsi"/>
          <w:sz w:val="22"/>
          <w:szCs w:val="22"/>
          <w:lang w:val="en-US"/>
        </w:rPr>
        <w:t xml:space="preserve"> (</w:t>
      </w:r>
      <w:r w:rsidR="0095334C">
        <w:rPr>
          <w:rFonts w:asciiTheme="minorHAnsi" w:hAnsiTheme="minorHAnsi" w:cstheme="minorHAnsi"/>
          <w:sz w:val="22"/>
          <w:szCs w:val="22"/>
          <w:lang w:val="en-US"/>
        </w:rPr>
        <w:t>including</w:t>
      </w:r>
      <w:r w:rsidR="00E91EFA">
        <w:rPr>
          <w:rFonts w:asciiTheme="minorHAnsi" w:hAnsiTheme="minorHAnsi" w:cstheme="minorHAnsi"/>
          <w:sz w:val="22"/>
          <w:szCs w:val="22"/>
          <w:lang w:val="en-US"/>
        </w:rPr>
        <w:t xml:space="preserve"> BSL</w:t>
      </w:r>
      <w:r w:rsidR="006D5A5D">
        <w:rPr>
          <w:rFonts w:asciiTheme="minorHAnsi" w:hAnsiTheme="minorHAnsi" w:cstheme="minorHAnsi"/>
          <w:sz w:val="22"/>
          <w:szCs w:val="22"/>
          <w:lang w:val="en-US"/>
        </w:rPr>
        <w:t xml:space="preserve"> skills</w:t>
      </w:r>
      <w:r w:rsidR="0088339E">
        <w:rPr>
          <w:rFonts w:asciiTheme="minorHAnsi" w:hAnsiTheme="minorHAnsi" w:cstheme="minorHAnsi"/>
          <w:sz w:val="22"/>
          <w:szCs w:val="22"/>
          <w:lang w:val="en-US"/>
        </w:rPr>
        <w:t>)</w:t>
      </w:r>
      <w:r w:rsidR="00E91EFA">
        <w:rPr>
          <w:rFonts w:asciiTheme="minorHAnsi" w:hAnsiTheme="minorHAnsi" w:cstheme="minorHAnsi"/>
          <w:sz w:val="22"/>
          <w:szCs w:val="22"/>
          <w:lang w:val="en-US"/>
        </w:rPr>
        <w:t xml:space="preserve"> </w:t>
      </w:r>
      <w:r w:rsidR="000B33FD">
        <w:rPr>
          <w:rFonts w:asciiTheme="minorHAnsi" w:hAnsiTheme="minorHAnsi" w:cstheme="minorHAnsi"/>
          <w:sz w:val="22"/>
          <w:szCs w:val="22"/>
          <w:lang w:val="en-US"/>
        </w:rPr>
        <w:t xml:space="preserve">and </w:t>
      </w:r>
      <w:r w:rsidR="0088339E">
        <w:rPr>
          <w:rFonts w:asciiTheme="minorHAnsi" w:hAnsiTheme="minorHAnsi" w:cstheme="minorHAnsi"/>
          <w:sz w:val="22"/>
          <w:szCs w:val="22"/>
          <w:lang w:val="en-US"/>
        </w:rPr>
        <w:t xml:space="preserve">equipping staff to respond effectively when student disclose disability will enhance </w:t>
      </w:r>
      <w:r w:rsidR="00FF63C9">
        <w:rPr>
          <w:rFonts w:asciiTheme="minorHAnsi" w:hAnsiTheme="minorHAnsi" w:cstheme="minorHAnsi"/>
          <w:sz w:val="22"/>
          <w:szCs w:val="22"/>
          <w:lang w:val="en-US"/>
        </w:rPr>
        <w:t xml:space="preserve">disabled student experience </w:t>
      </w:r>
      <w:r w:rsidRPr="0088339E" w:rsidR="0088339E">
        <w:rPr>
          <w:rFonts w:asciiTheme="minorHAnsi" w:hAnsiTheme="minorHAnsi" w:cstheme="minorHAnsi"/>
          <w:b/>
          <w:bCs/>
          <w:sz w:val="22"/>
          <w:szCs w:val="22"/>
          <w:lang w:val="en-US"/>
        </w:rPr>
        <w:t>[Action A21]</w:t>
      </w:r>
      <w:r w:rsidR="00FF63C9">
        <w:rPr>
          <w:rFonts w:asciiTheme="minorHAnsi" w:hAnsiTheme="minorHAnsi" w:cstheme="minorHAnsi"/>
          <w:b/>
          <w:bCs/>
          <w:sz w:val="22"/>
          <w:szCs w:val="22"/>
          <w:lang w:val="en-US"/>
        </w:rPr>
        <w:t>.</w:t>
      </w:r>
      <w:r w:rsidR="008E16AC">
        <w:rPr>
          <w:rFonts w:asciiTheme="minorHAnsi" w:hAnsiTheme="minorHAnsi" w:cstheme="minorHAnsi"/>
          <w:b/>
          <w:bCs/>
          <w:sz w:val="22"/>
          <w:szCs w:val="22"/>
          <w:lang w:val="en-US"/>
        </w:rPr>
        <w:t xml:space="preserve"> </w:t>
      </w:r>
    </w:p>
    <w:p w:rsidRPr="004A33A2" w:rsidR="00FC03E2" w:rsidP="003D0203" w:rsidRDefault="008E16AC" w14:paraId="34323B37" w14:textId="46915823">
      <w:pPr>
        <w:rPr>
          <w:rFonts w:asciiTheme="minorHAnsi" w:hAnsiTheme="minorHAnsi" w:cstheme="minorHAnsi"/>
          <w:sz w:val="22"/>
          <w:szCs w:val="22"/>
          <w:lang w:val="en-US"/>
        </w:rPr>
      </w:pPr>
      <w:r>
        <w:rPr>
          <w:rStyle w:val="normaltextrun"/>
          <w:rFonts w:ascii="Calibri" w:hAnsi="Calibri" w:cs="Calibri"/>
          <w:color w:val="000000"/>
          <w:sz w:val="22"/>
          <w:szCs w:val="22"/>
          <w:shd w:val="clear" w:color="auto" w:fill="FFFFFF"/>
        </w:rPr>
        <w:t xml:space="preserve">Our students come from diverse locations and have complex lives, increasingly including caring responsibilities. There has been an increase in the number of queries about processes to support student parents and learners with caring responsibilities. Women account for 85% of sole carers for children and 65% of sole carers for older adults (Source: Business in the Community, 2022); to better support this community, a short-life working group will take a holistic approach to create guidance for student parents and staff who support them </w:t>
      </w:r>
      <w:r>
        <w:rPr>
          <w:rStyle w:val="normaltextrun"/>
          <w:rFonts w:ascii="Calibri" w:hAnsi="Calibri" w:cs="Calibri"/>
          <w:b/>
          <w:bCs/>
          <w:color w:val="000000"/>
          <w:sz w:val="22"/>
          <w:szCs w:val="22"/>
          <w:shd w:val="clear" w:color="auto" w:fill="FFFFFF"/>
        </w:rPr>
        <w:t>[Action: A17]</w:t>
      </w:r>
      <w:r>
        <w:rPr>
          <w:rStyle w:val="normaltextrun"/>
          <w:rFonts w:ascii="Calibri" w:hAnsi="Calibri" w:cs="Calibri"/>
          <w:color w:val="000000"/>
          <w:sz w:val="22"/>
          <w:szCs w:val="22"/>
          <w:shd w:val="clear" w:color="auto" w:fill="FFFFFF"/>
        </w:rPr>
        <w:t>.</w:t>
      </w:r>
      <w:r>
        <w:rPr>
          <w:rStyle w:val="eop"/>
          <w:rFonts w:ascii="Calibri" w:hAnsi="Calibri" w:cs="Calibri"/>
          <w:color w:val="000000"/>
          <w:sz w:val="22"/>
          <w:szCs w:val="22"/>
          <w:shd w:val="clear" w:color="auto" w:fill="FFFFFF"/>
        </w:rPr>
        <w:t> </w:t>
      </w:r>
    </w:p>
    <w:p w:rsidRPr="00072FD8" w:rsidR="003D0203" w:rsidP="003D0203" w:rsidRDefault="003D0203" w14:paraId="5EC4B6BB" w14:textId="51C747CA" w14:noSpellErr="1">
      <w:pPr>
        <w:pStyle w:val="Heading3"/>
        <w:rPr>
          <w:color w:val="1F4D78"/>
        </w:rPr>
      </w:pPr>
      <w:bookmarkStart w:name="_Toc163548499" w:id="56"/>
      <w:bookmarkStart w:name="_Toc163548527" w:id="57"/>
      <w:bookmarkStart w:name="_Toc1812024697" w:id="1202372643"/>
      <w:r w:rsidR="408B3BF4">
        <w:rPr/>
        <w:t xml:space="preserve">1.7 </w:t>
      </w:r>
      <w:bookmarkEnd w:id="56"/>
      <w:bookmarkEnd w:id="57"/>
      <w:r w:rsidR="2C745A16">
        <w:rPr/>
        <w:t>Improving our evidence base</w:t>
      </w:r>
      <w:bookmarkEnd w:id="1202372643"/>
    </w:p>
    <w:p w:rsidR="003D0203" w:rsidP="003D0203" w:rsidRDefault="003D0203" w14:paraId="78025A2F" w14:textId="7ACC166C">
      <w:pPr>
        <w:rPr>
          <w:rFonts w:ascii="Calibri" w:hAnsi="Calibri" w:cs="Calibri"/>
          <w:color w:val="0D0D0D"/>
          <w:sz w:val="22"/>
          <w:szCs w:val="22"/>
          <w:shd w:val="clear" w:color="auto" w:fill="FFFFFF"/>
        </w:rPr>
      </w:pPr>
      <w:r>
        <w:rPr>
          <w:rFonts w:ascii="Calibri" w:hAnsi="Calibri" w:cs="Calibri"/>
          <w:color w:val="0D0D0D"/>
          <w:sz w:val="22"/>
          <w:szCs w:val="22"/>
          <w:shd w:val="clear" w:color="auto" w:fill="FFFFFF"/>
        </w:rPr>
        <w:t>As part of our Be Heard approach, we are modernising our equality data collection</w:t>
      </w:r>
      <w:r w:rsidR="006F0B8F">
        <w:rPr>
          <w:rFonts w:ascii="Calibri" w:hAnsi="Calibri" w:cs="Calibri"/>
          <w:color w:val="0D0D0D"/>
          <w:sz w:val="22"/>
          <w:szCs w:val="22"/>
          <w:shd w:val="clear" w:color="auto" w:fill="FFFFFF"/>
        </w:rPr>
        <w:t xml:space="preserve"> for staff</w:t>
      </w:r>
      <w:r>
        <w:rPr>
          <w:rFonts w:ascii="Calibri" w:hAnsi="Calibri" w:cs="Calibri"/>
          <w:color w:val="0D0D0D"/>
          <w:sz w:val="22"/>
          <w:szCs w:val="22"/>
          <w:shd w:val="clear" w:color="auto" w:fill="FFFFFF"/>
        </w:rPr>
        <w:t>.</w:t>
      </w:r>
      <w:r w:rsidRPr="00DE7A75">
        <w:rPr>
          <w:rFonts w:ascii="Calibri" w:hAnsi="Calibri" w:cs="Calibri"/>
          <w:color w:val="0D0D0D"/>
          <w:sz w:val="22"/>
          <w:szCs w:val="22"/>
          <w:shd w:val="clear" w:color="auto" w:fill="FFFFFF"/>
        </w:rPr>
        <w:t xml:space="preserve"> </w:t>
      </w:r>
      <w:r>
        <w:rPr>
          <w:rFonts w:ascii="Calibri" w:hAnsi="Calibri" w:cs="Calibri"/>
          <w:color w:val="0D0D0D"/>
          <w:sz w:val="22"/>
          <w:szCs w:val="22"/>
          <w:shd w:val="clear" w:color="auto" w:fill="FFFFFF"/>
        </w:rPr>
        <w:t>Changes so far have included introducing n</w:t>
      </w:r>
      <w:r w:rsidRPr="00DE7A75">
        <w:rPr>
          <w:rFonts w:ascii="Calibri" w:hAnsi="Calibri" w:cs="Calibri"/>
          <w:color w:val="0D0D0D"/>
          <w:sz w:val="22"/>
          <w:szCs w:val="22"/>
          <w:shd w:val="clear" w:color="auto" w:fill="FFFFFF"/>
        </w:rPr>
        <w:t>ew fields for disability and refin</w:t>
      </w:r>
      <w:r w:rsidR="00143005">
        <w:rPr>
          <w:rFonts w:ascii="Calibri" w:hAnsi="Calibri" w:cs="Calibri"/>
          <w:color w:val="0D0D0D"/>
          <w:sz w:val="22"/>
          <w:szCs w:val="22"/>
          <w:shd w:val="clear" w:color="auto" w:fill="FFFFFF"/>
        </w:rPr>
        <w:t>ing our</w:t>
      </w:r>
      <w:r w:rsidRPr="00DE7A75">
        <w:rPr>
          <w:rFonts w:ascii="Calibri" w:hAnsi="Calibri" w:cs="Calibri"/>
          <w:color w:val="0D0D0D"/>
          <w:sz w:val="22"/>
          <w:szCs w:val="22"/>
          <w:shd w:val="clear" w:color="auto" w:fill="FFFFFF"/>
        </w:rPr>
        <w:t xml:space="preserve"> language </w:t>
      </w:r>
      <w:r>
        <w:rPr>
          <w:rFonts w:ascii="Calibri" w:hAnsi="Calibri" w:cs="Calibri"/>
          <w:color w:val="0D0D0D"/>
          <w:sz w:val="22"/>
          <w:szCs w:val="22"/>
          <w:shd w:val="clear" w:color="auto" w:fill="FFFFFF"/>
        </w:rPr>
        <w:t>around</w:t>
      </w:r>
      <w:r w:rsidRPr="00DE7A75">
        <w:rPr>
          <w:rFonts w:ascii="Calibri" w:hAnsi="Calibri" w:cs="Calibri"/>
          <w:color w:val="0D0D0D"/>
          <w:sz w:val="22"/>
          <w:szCs w:val="22"/>
          <w:shd w:val="clear" w:color="auto" w:fill="FFFFFF"/>
        </w:rPr>
        <w:t xml:space="preserve"> caring responsibility, gender identity, and B</w:t>
      </w:r>
      <w:r w:rsidR="00143005">
        <w:rPr>
          <w:rFonts w:ascii="Calibri" w:hAnsi="Calibri" w:cs="Calibri"/>
          <w:color w:val="0D0D0D"/>
          <w:sz w:val="22"/>
          <w:szCs w:val="22"/>
          <w:shd w:val="clear" w:color="auto" w:fill="FFFFFF"/>
        </w:rPr>
        <w:t>SL</w:t>
      </w:r>
      <w:r w:rsidRPr="00DE7A75">
        <w:rPr>
          <w:rFonts w:ascii="Calibri" w:hAnsi="Calibri" w:cs="Calibri"/>
          <w:color w:val="0D0D0D"/>
          <w:sz w:val="22"/>
          <w:szCs w:val="22"/>
          <w:shd w:val="clear" w:color="auto" w:fill="FFFFFF"/>
        </w:rPr>
        <w:t xml:space="preserve"> users, ensuring </w:t>
      </w:r>
      <w:r>
        <w:rPr>
          <w:rFonts w:ascii="Calibri" w:hAnsi="Calibri" w:cs="Calibri"/>
          <w:color w:val="0D0D0D"/>
          <w:sz w:val="22"/>
          <w:szCs w:val="22"/>
          <w:shd w:val="clear" w:color="auto" w:fill="FFFFFF"/>
        </w:rPr>
        <w:t xml:space="preserve">the collection of meaningful data </w:t>
      </w:r>
      <w:r w:rsidR="006F0B8F">
        <w:rPr>
          <w:rFonts w:ascii="Calibri" w:hAnsi="Calibri" w:cs="Calibri"/>
          <w:color w:val="0D0D0D"/>
          <w:sz w:val="22"/>
          <w:szCs w:val="22"/>
          <w:shd w:val="clear" w:color="auto" w:fill="FFFFFF"/>
        </w:rPr>
        <w:t xml:space="preserve">that will allow us to better identify </w:t>
      </w:r>
      <w:r w:rsidR="008A633B">
        <w:rPr>
          <w:rFonts w:ascii="Calibri" w:hAnsi="Calibri" w:cs="Calibri"/>
          <w:color w:val="0D0D0D"/>
          <w:sz w:val="22"/>
          <w:szCs w:val="22"/>
          <w:shd w:val="clear" w:color="auto" w:fill="FFFFFF"/>
        </w:rPr>
        <w:t>differences in experience</w:t>
      </w:r>
      <w:r w:rsidRPr="00DE7A75">
        <w:rPr>
          <w:rFonts w:ascii="Calibri" w:hAnsi="Calibri" w:cs="Calibri"/>
          <w:color w:val="0D0D0D"/>
          <w:sz w:val="22"/>
          <w:szCs w:val="22"/>
          <w:shd w:val="clear" w:color="auto" w:fill="FFFFFF"/>
        </w:rPr>
        <w:t xml:space="preserve">. </w:t>
      </w:r>
    </w:p>
    <w:p w:rsidRPr="001521F0" w:rsidR="00B87AFD" w:rsidP="001521F0" w:rsidRDefault="003D0203" w14:paraId="794A96A3" w14:textId="6E8732EA">
      <w:pPr>
        <w:rPr>
          <w:rFonts w:ascii="Calibri" w:hAnsi="Calibri" w:cs="Calibri"/>
          <w:color w:val="000000" w:themeColor="text1"/>
          <w:sz w:val="22"/>
          <w:szCs w:val="22"/>
        </w:rPr>
      </w:pPr>
      <w:r>
        <w:rPr>
          <w:rFonts w:ascii="Calibri" w:hAnsi="Calibri" w:cs="Calibri"/>
          <w:color w:val="0D0D0D"/>
          <w:sz w:val="22"/>
          <w:szCs w:val="22"/>
          <w:shd w:val="clear" w:color="auto" w:fill="FFFFFF"/>
        </w:rPr>
        <w:t>Since the</w:t>
      </w:r>
      <w:r w:rsidR="00901AF8">
        <w:rPr>
          <w:rFonts w:ascii="Calibri" w:hAnsi="Calibri" w:cs="Calibri"/>
          <w:color w:val="0D0D0D"/>
          <w:sz w:val="22"/>
          <w:szCs w:val="22"/>
          <w:shd w:val="clear" w:color="auto" w:fill="FFFFFF"/>
        </w:rPr>
        <w:t xml:space="preserve"> changes</w:t>
      </w:r>
      <w:r>
        <w:rPr>
          <w:rFonts w:ascii="Calibri" w:hAnsi="Calibri" w:cs="Calibri"/>
          <w:color w:val="0D0D0D"/>
          <w:sz w:val="22"/>
          <w:szCs w:val="22"/>
          <w:shd w:val="clear" w:color="auto" w:fill="FFFFFF"/>
        </w:rPr>
        <w:t xml:space="preserve"> in September 2023, o</w:t>
      </w:r>
      <w:r w:rsidRPr="00DE7A75">
        <w:rPr>
          <w:rFonts w:ascii="Calibri" w:hAnsi="Calibri" w:cs="Calibri"/>
          <w:color w:val="0D0D0D"/>
          <w:sz w:val="22"/>
          <w:szCs w:val="22"/>
          <w:shd w:val="clear" w:color="auto" w:fill="FFFFFF"/>
        </w:rPr>
        <w:t xml:space="preserve">ver 900 staff records </w:t>
      </w:r>
      <w:r>
        <w:rPr>
          <w:rFonts w:ascii="Calibri" w:hAnsi="Calibri" w:cs="Calibri"/>
          <w:color w:val="0D0D0D"/>
          <w:sz w:val="22"/>
          <w:szCs w:val="22"/>
          <w:shd w:val="clear" w:color="auto" w:fill="FFFFFF"/>
        </w:rPr>
        <w:t>have been</w:t>
      </w:r>
      <w:r w:rsidRPr="00DE7A75">
        <w:rPr>
          <w:rFonts w:ascii="Calibri" w:hAnsi="Calibri" w:cs="Calibri"/>
          <w:color w:val="0D0D0D"/>
          <w:sz w:val="22"/>
          <w:szCs w:val="22"/>
          <w:shd w:val="clear" w:color="auto" w:fill="FFFFFF"/>
        </w:rPr>
        <w:t xml:space="preserve"> updated, with an increased disclosure rate of equality characteristics. </w:t>
      </w:r>
      <w:r w:rsidR="00CC42E2">
        <w:rPr>
          <w:rFonts w:ascii="Calibri" w:hAnsi="Calibri" w:cs="Calibri"/>
          <w:color w:val="0D0D0D"/>
          <w:sz w:val="22"/>
          <w:szCs w:val="22"/>
          <w:shd w:val="clear" w:color="auto" w:fill="FFFFFF"/>
        </w:rPr>
        <w:t xml:space="preserve">Staff </w:t>
      </w:r>
      <w:r w:rsidR="00295B7D">
        <w:rPr>
          <w:rFonts w:ascii="Calibri" w:hAnsi="Calibri" w:cs="Calibri"/>
          <w:color w:val="0D0D0D"/>
          <w:sz w:val="22"/>
          <w:szCs w:val="22"/>
          <w:shd w:val="clear" w:color="auto" w:fill="FFFFFF"/>
        </w:rPr>
        <w:t>identifying</w:t>
      </w:r>
      <w:r w:rsidR="00CC42E2">
        <w:rPr>
          <w:rFonts w:ascii="Calibri" w:hAnsi="Calibri" w:cs="Calibri"/>
          <w:color w:val="0D0D0D"/>
          <w:sz w:val="22"/>
          <w:szCs w:val="22"/>
          <w:shd w:val="clear" w:color="auto" w:fill="FFFFFF"/>
        </w:rPr>
        <w:t xml:space="preserve"> as being disabled </w:t>
      </w:r>
      <w:r w:rsidR="00295B7D">
        <w:rPr>
          <w:rFonts w:ascii="Calibri" w:hAnsi="Calibri" w:cs="Calibri"/>
          <w:color w:val="0D0D0D"/>
          <w:sz w:val="22"/>
          <w:szCs w:val="22"/>
          <w:shd w:val="clear" w:color="auto" w:fill="FFFFFF"/>
        </w:rPr>
        <w:t xml:space="preserve">increased to </w:t>
      </w:r>
      <w:r w:rsidRPr="00DE7A75">
        <w:rPr>
          <w:rFonts w:ascii="Calibri" w:hAnsi="Calibri" w:cs="Calibri"/>
          <w:color w:val="0D0D0D"/>
          <w:sz w:val="22"/>
          <w:szCs w:val="22"/>
          <w:shd w:val="clear" w:color="auto" w:fill="FFFFFF"/>
        </w:rPr>
        <w:t xml:space="preserve">8% in 2023/24 from 5% in 2022/23, surpassing the 5% average in Scottish HEIs </w:t>
      </w:r>
      <w:r>
        <w:rPr>
          <w:rFonts w:ascii="Calibri" w:hAnsi="Calibri" w:cs="Calibri"/>
          <w:color w:val="0D0D0D"/>
          <w:sz w:val="22"/>
          <w:szCs w:val="22"/>
          <w:shd w:val="clear" w:color="auto" w:fill="FFFFFF"/>
        </w:rPr>
        <w:t xml:space="preserve">(Advance HE, 2022). </w:t>
      </w:r>
      <w:r w:rsidRPr="00A33D92">
        <w:rPr>
          <w:rFonts w:ascii="Calibri" w:hAnsi="Calibri" w:cs="Calibri"/>
          <w:color w:val="0D0D0D"/>
          <w:sz w:val="22"/>
          <w:szCs w:val="22"/>
          <w:shd w:val="clear" w:color="auto" w:fill="FFFFFF"/>
        </w:rPr>
        <w:t>The proportion of staff with un</w:t>
      </w:r>
      <w:r w:rsidRPr="00A33D92" w:rsidR="005838AB">
        <w:rPr>
          <w:rFonts w:ascii="Calibri" w:hAnsi="Calibri" w:cs="Calibri"/>
          <w:color w:val="0D0D0D"/>
          <w:sz w:val="22"/>
          <w:szCs w:val="22"/>
          <w:shd w:val="clear" w:color="auto" w:fill="FFFFFF"/>
        </w:rPr>
        <w:t>disclosed</w:t>
      </w:r>
      <w:r w:rsidRPr="00A33D92">
        <w:rPr>
          <w:rFonts w:ascii="Calibri" w:hAnsi="Calibri" w:cs="Calibri"/>
          <w:color w:val="0D0D0D"/>
          <w:sz w:val="22"/>
          <w:szCs w:val="22"/>
          <w:shd w:val="clear" w:color="auto" w:fill="FFFFFF"/>
        </w:rPr>
        <w:t xml:space="preserve"> disability information decreased by 9%. In 2024, </w:t>
      </w:r>
      <w:r w:rsidRPr="00A33D92" w:rsidR="00FE5BFE">
        <w:rPr>
          <w:rFonts w:ascii="Calibri" w:hAnsi="Calibri" w:cs="Calibri"/>
          <w:color w:val="0D0D0D"/>
          <w:sz w:val="22"/>
          <w:szCs w:val="22"/>
          <w:shd w:val="clear" w:color="auto" w:fill="FFFFFF"/>
        </w:rPr>
        <w:t xml:space="preserve">the proportion of </w:t>
      </w:r>
      <w:r w:rsidRPr="00A33D92">
        <w:rPr>
          <w:rFonts w:ascii="Calibri" w:hAnsi="Calibri" w:cs="Calibri"/>
          <w:color w:val="0D0D0D"/>
          <w:sz w:val="22"/>
          <w:szCs w:val="22"/>
          <w:shd w:val="clear" w:color="auto" w:fill="FFFFFF"/>
        </w:rPr>
        <w:t xml:space="preserve">female staff </w:t>
      </w:r>
      <w:r w:rsidRPr="00A33D92" w:rsidR="00FE5BFE">
        <w:rPr>
          <w:rFonts w:ascii="Calibri" w:hAnsi="Calibri" w:cs="Calibri"/>
          <w:color w:val="0D0D0D"/>
          <w:sz w:val="22"/>
          <w:szCs w:val="22"/>
          <w:shd w:val="clear" w:color="auto" w:fill="FFFFFF"/>
        </w:rPr>
        <w:t>identifying</w:t>
      </w:r>
      <w:r w:rsidRPr="00A33D92" w:rsidR="00785FEB">
        <w:rPr>
          <w:rFonts w:ascii="Calibri" w:hAnsi="Calibri" w:cs="Calibri"/>
          <w:color w:val="0D0D0D"/>
          <w:sz w:val="22"/>
          <w:szCs w:val="22"/>
          <w:shd w:val="clear" w:color="auto" w:fill="FFFFFF"/>
        </w:rPr>
        <w:t xml:space="preserve"> as being disable</w:t>
      </w:r>
      <w:r w:rsidRPr="00A33D92" w:rsidR="00A764FC">
        <w:rPr>
          <w:rFonts w:ascii="Calibri" w:hAnsi="Calibri" w:cs="Calibri"/>
          <w:color w:val="0D0D0D"/>
          <w:sz w:val="22"/>
          <w:szCs w:val="22"/>
          <w:shd w:val="clear" w:color="auto" w:fill="FFFFFF"/>
        </w:rPr>
        <w:t xml:space="preserve">d </w:t>
      </w:r>
      <w:r w:rsidRPr="00A33D92">
        <w:rPr>
          <w:rFonts w:ascii="Calibri" w:hAnsi="Calibri" w:cs="Calibri"/>
          <w:color w:val="0D0D0D"/>
          <w:sz w:val="22"/>
          <w:szCs w:val="22"/>
          <w:shd w:val="clear" w:color="auto" w:fill="FFFFFF"/>
        </w:rPr>
        <w:t xml:space="preserve">(8%) </w:t>
      </w:r>
      <w:r w:rsidRPr="00A33D92" w:rsidR="00216A2A">
        <w:rPr>
          <w:rFonts w:ascii="Calibri" w:hAnsi="Calibri" w:cs="Calibri"/>
          <w:color w:val="0D0D0D"/>
          <w:sz w:val="22"/>
          <w:szCs w:val="22"/>
          <w:shd w:val="clear" w:color="auto" w:fill="FFFFFF"/>
        </w:rPr>
        <w:t>was</w:t>
      </w:r>
      <w:r w:rsidRPr="00A33D92" w:rsidR="00FE5BFE">
        <w:rPr>
          <w:rFonts w:ascii="Calibri" w:hAnsi="Calibri" w:cs="Calibri"/>
          <w:color w:val="0D0D0D"/>
          <w:sz w:val="22"/>
          <w:szCs w:val="22"/>
          <w:shd w:val="clear" w:color="auto" w:fill="FFFFFF"/>
        </w:rPr>
        <w:t xml:space="preserve"> higher than that of </w:t>
      </w:r>
      <w:r w:rsidRPr="00A33D92">
        <w:rPr>
          <w:rFonts w:ascii="Calibri" w:hAnsi="Calibri" w:cs="Calibri"/>
          <w:color w:val="0D0D0D"/>
          <w:sz w:val="22"/>
          <w:szCs w:val="22"/>
          <w:shd w:val="clear" w:color="auto" w:fill="FFFFFF"/>
        </w:rPr>
        <w:t>male</w:t>
      </w:r>
      <w:r w:rsidRPr="00A33D92" w:rsidR="00085A17">
        <w:rPr>
          <w:rFonts w:ascii="Calibri" w:hAnsi="Calibri" w:cs="Calibri"/>
          <w:color w:val="0D0D0D"/>
          <w:sz w:val="22"/>
          <w:szCs w:val="22"/>
          <w:shd w:val="clear" w:color="auto" w:fill="FFFFFF"/>
        </w:rPr>
        <w:t xml:space="preserve"> </w:t>
      </w:r>
      <w:r w:rsidRPr="00A33D92">
        <w:rPr>
          <w:rFonts w:ascii="Calibri" w:hAnsi="Calibri" w:cs="Calibri"/>
          <w:color w:val="0D0D0D"/>
          <w:sz w:val="22"/>
          <w:szCs w:val="22"/>
          <w:shd w:val="clear" w:color="auto" w:fill="FFFFFF"/>
        </w:rPr>
        <w:t>s</w:t>
      </w:r>
      <w:r w:rsidRPr="00A33D92" w:rsidR="00085A17">
        <w:rPr>
          <w:rFonts w:ascii="Calibri" w:hAnsi="Calibri" w:cs="Calibri"/>
          <w:color w:val="0D0D0D"/>
          <w:sz w:val="22"/>
          <w:szCs w:val="22"/>
          <w:shd w:val="clear" w:color="auto" w:fill="FFFFFF"/>
        </w:rPr>
        <w:t>taff</w:t>
      </w:r>
      <w:r w:rsidRPr="00A33D92">
        <w:rPr>
          <w:rFonts w:ascii="Calibri" w:hAnsi="Calibri" w:cs="Calibri"/>
          <w:color w:val="0D0D0D"/>
          <w:sz w:val="22"/>
          <w:szCs w:val="22"/>
          <w:shd w:val="clear" w:color="auto" w:fill="FFFFFF"/>
        </w:rPr>
        <w:t xml:space="preserve"> (6%). </w:t>
      </w:r>
      <w:r w:rsidRPr="00A33D92" w:rsidR="003462F5">
        <w:rPr>
          <w:rFonts w:ascii="Calibri" w:hAnsi="Calibri" w:cs="Calibri"/>
          <w:color w:val="0D0D0D"/>
          <w:sz w:val="22"/>
          <w:szCs w:val="22"/>
          <w:shd w:val="clear" w:color="auto" w:fill="FFFFFF"/>
        </w:rPr>
        <w:t xml:space="preserve">The proportion of staff </w:t>
      </w:r>
      <w:r w:rsidRPr="00A33D92" w:rsidR="00361041">
        <w:rPr>
          <w:rFonts w:ascii="Calibri" w:hAnsi="Calibri" w:cs="Calibri"/>
          <w:color w:val="0D0D0D"/>
          <w:sz w:val="22"/>
          <w:szCs w:val="22"/>
          <w:shd w:val="clear" w:color="auto" w:fill="FFFFFF"/>
        </w:rPr>
        <w:t>d</w:t>
      </w:r>
      <w:r w:rsidRPr="00A33D92">
        <w:rPr>
          <w:rFonts w:ascii="Calibri" w:hAnsi="Calibri" w:cs="Calibri"/>
          <w:color w:val="0D0D0D"/>
          <w:sz w:val="22"/>
          <w:szCs w:val="22"/>
          <w:shd w:val="clear" w:color="auto" w:fill="FFFFFF"/>
        </w:rPr>
        <w:t>isclos</w:t>
      </w:r>
      <w:r w:rsidRPr="00A33D92" w:rsidR="00361041">
        <w:rPr>
          <w:rFonts w:ascii="Calibri" w:hAnsi="Calibri" w:cs="Calibri"/>
          <w:color w:val="0D0D0D"/>
          <w:sz w:val="22"/>
          <w:szCs w:val="22"/>
          <w:shd w:val="clear" w:color="auto" w:fill="FFFFFF"/>
        </w:rPr>
        <w:t xml:space="preserve">ing </w:t>
      </w:r>
      <w:r w:rsidRPr="00A33D92" w:rsidR="00206B1F">
        <w:rPr>
          <w:rFonts w:ascii="Calibri" w:hAnsi="Calibri" w:cs="Calibri"/>
          <w:color w:val="0D0D0D"/>
          <w:sz w:val="22"/>
          <w:szCs w:val="22"/>
          <w:shd w:val="clear" w:color="auto" w:fill="FFFFFF"/>
        </w:rPr>
        <w:t>a mental health condition</w:t>
      </w:r>
      <w:r w:rsidRPr="00A33D92">
        <w:rPr>
          <w:rFonts w:ascii="Calibri" w:hAnsi="Calibri" w:cs="Calibri"/>
          <w:color w:val="0D0D0D"/>
          <w:sz w:val="22"/>
          <w:szCs w:val="22"/>
          <w:shd w:val="clear" w:color="auto" w:fill="FFFFFF"/>
        </w:rPr>
        <w:t xml:space="preserve"> increased to 3% (1.5% rise from 2023</w:t>
      </w:r>
      <w:r w:rsidRPr="00A33D92" w:rsidR="003A71B2">
        <w:rPr>
          <w:rFonts w:ascii="Calibri" w:hAnsi="Calibri" w:cs="Calibri"/>
          <w:color w:val="0D0D0D"/>
          <w:sz w:val="22"/>
          <w:szCs w:val="22"/>
          <w:shd w:val="clear" w:color="auto" w:fill="FFFFFF"/>
        </w:rPr>
        <w:t>,</w:t>
      </w:r>
      <w:r w:rsidRPr="00A33D92">
        <w:rPr>
          <w:rFonts w:ascii="Calibri" w:hAnsi="Calibri" w:cs="Calibri"/>
          <w:color w:val="0D0D0D"/>
          <w:sz w:val="22"/>
          <w:szCs w:val="22"/>
          <w:shd w:val="clear" w:color="auto" w:fill="FFFFFF"/>
        </w:rPr>
        <w:t xml:space="preserve"> 4% </w:t>
      </w:r>
      <w:r w:rsidRPr="00A33D92" w:rsidR="003A71B2">
        <w:rPr>
          <w:rFonts w:ascii="Calibri" w:hAnsi="Calibri" w:cs="Calibri"/>
          <w:color w:val="0D0D0D"/>
          <w:sz w:val="22"/>
          <w:szCs w:val="22"/>
          <w:shd w:val="clear" w:color="auto" w:fill="FFFFFF"/>
        </w:rPr>
        <w:t>female,</w:t>
      </w:r>
      <w:r w:rsidRPr="00A33D92">
        <w:rPr>
          <w:rFonts w:ascii="Calibri" w:hAnsi="Calibri" w:cs="Calibri"/>
          <w:color w:val="0D0D0D"/>
          <w:sz w:val="22"/>
          <w:szCs w:val="22"/>
          <w:shd w:val="clear" w:color="auto" w:fill="FFFFFF"/>
        </w:rPr>
        <w:t xml:space="preserve"> 2% </w:t>
      </w:r>
      <w:r w:rsidRPr="00A33D92" w:rsidR="003A71B2">
        <w:rPr>
          <w:rFonts w:ascii="Calibri" w:hAnsi="Calibri" w:cs="Calibri"/>
          <w:color w:val="0D0D0D"/>
          <w:sz w:val="22"/>
          <w:szCs w:val="22"/>
          <w:shd w:val="clear" w:color="auto" w:fill="FFFFFF"/>
        </w:rPr>
        <w:t>male)</w:t>
      </w:r>
      <w:r w:rsidRPr="00A33D92">
        <w:rPr>
          <w:rFonts w:ascii="Calibri" w:hAnsi="Calibri" w:cs="Calibri"/>
          <w:color w:val="0D0D0D"/>
          <w:sz w:val="22"/>
          <w:szCs w:val="22"/>
          <w:shd w:val="clear" w:color="auto" w:fill="FFFFFF"/>
        </w:rPr>
        <w:t xml:space="preserve">. </w:t>
      </w:r>
      <w:r w:rsidRPr="00A33D92" w:rsidR="00E0535D">
        <w:rPr>
          <w:rFonts w:ascii="Calibri" w:hAnsi="Calibri" w:cs="Calibri"/>
          <w:color w:val="0D0D0D"/>
          <w:sz w:val="22"/>
          <w:szCs w:val="22"/>
          <w:shd w:val="clear" w:color="auto" w:fill="FFFFFF"/>
        </w:rPr>
        <w:t xml:space="preserve">The proportion of </w:t>
      </w:r>
      <w:r w:rsidRPr="00A33D92" w:rsidR="00092930">
        <w:rPr>
          <w:rFonts w:ascii="Calibri" w:hAnsi="Calibri" w:cs="Calibri"/>
          <w:color w:val="0D0D0D"/>
          <w:sz w:val="22"/>
          <w:szCs w:val="22"/>
          <w:shd w:val="clear" w:color="auto" w:fill="FFFFFF"/>
        </w:rPr>
        <w:t xml:space="preserve">Black, </w:t>
      </w:r>
      <w:r w:rsidRPr="00A33D92" w:rsidR="00BF61AC">
        <w:rPr>
          <w:rFonts w:ascii="Calibri" w:hAnsi="Calibri" w:cs="Calibri"/>
          <w:color w:val="0D0D0D"/>
          <w:sz w:val="22"/>
          <w:szCs w:val="22"/>
          <w:shd w:val="clear" w:color="auto" w:fill="FFFFFF"/>
        </w:rPr>
        <w:t>Asian</w:t>
      </w:r>
      <w:r w:rsidRPr="00A33D92" w:rsidR="00092930">
        <w:rPr>
          <w:rFonts w:ascii="Calibri" w:hAnsi="Calibri" w:cs="Calibri"/>
          <w:color w:val="0D0D0D"/>
          <w:sz w:val="22"/>
          <w:szCs w:val="22"/>
          <w:shd w:val="clear" w:color="auto" w:fill="FFFFFF"/>
        </w:rPr>
        <w:t xml:space="preserve"> and minority ethnic</w:t>
      </w:r>
      <w:r w:rsidRPr="00A33D92" w:rsidR="00BF61AC">
        <w:rPr>
          <w:rFonts w:ascii="Calibri" w:hAnsi="Calibri" w:cs="Calibri"/>
          <w:color w:val="0D0D0D"/>
          <w:sz w:val="22"/>
          <w:szCs w:val="22"/>
          <w:shd w:val="clear" w:color="auto" w:fill="FFFFFF"/>
        </w:rPr>
        <w:t xml:space="preserve"> b</w:t>
      </w:r>
      <w:r w:rsidRPr="00A33D92">
        <w:rPr>
          <w:rFonts w:ascii="Calibri" w:hAnsi="Calibri" w:cs="Calibri"/>
          <w:color w:val="0D0D0D"/>
          <w:sz w:val="22"/>
          <w:szCs w:val="22"/>
          <w:shd w:val="clear" w:color="auto" w:fill="FFFFFF"/>
        </w:rPr>
        <w:t>ackgrounds increased from 7% to 8%</w:t>
      </w:r>
      <w:r w:rsidRPr="00BF61AC">
        <w:rPr>
          <w:rFonts w:ascii="Calibri" w:hAnsi="Calibri" w:cs="Calibri"/>
          <w:color w:val="0D0D0D"/>
          <w:sz w:val="22"/>
          <w:szCs w:val="22"/>
          <w:shd w:val="clear" w:color="auto" w:fill="FFFFFF"/>
        </w:rPr>
        <w:t xml:space="preserve">, </w:t>
      </w:r>
      <w:r w:rsidRPr="00BF61AC">
        <w:rPr>
          <w:rFonts w:ascii="Calibri" w:hAnsi="Calibri" w:cs="Calibri"/>
          <w:color w:val="000000" w:themeColor="text1"/>
          <w:sz w:val="22"/>
          <w:szCs w:val="22"/>
        </w:rPr>
        <w:t>with the proportion of staff whose ethnicity is unknown decreasing by 7% since 2022/23.</w:t>
      </w:r>
      <w:r w:rsidRPr="008D2424">
        <w:rPr>
          <w:rFonts w:ascii="Calibri" w:hAnsi="Calibri" w:cs="Calibri"/>
          <w:color w:val="000000" w:themeColor="text1"/>
          <w:sz w:val="22"/>
          <w:szCs w:val="22"/>
        </w:rPr>
        <w:t xml:space="preserve"> </w:t>
      </w:r>
    </w:p>
    <w:p w:rsidR="003D0203" w:rsidP="00B87AFD" w:rsidRDefault="004C2889" w14:paraId="161459C3" w14:textId="77777777">
      <w:pPr>
        <w:rPr>
          <w:rFonts w:ascii="Calibri" w:hAnsi="Calibri" w:cs="Calibri" w:eastAsiaTheme="minorEastAsia"/>
          <w:b/>
          <w:color w:val="000000" w:themeColor="text1"/>
          <w:sz w:val="22"/>
          <w:szCs w:val="22"/>
        </w:rPr>
      </w:pPr>
      <w:r w:rsidRPr="6D370FCA" w:rsidR="12776101">
        <w:rPr>
          <w:rFonts w:ascii="Calibri" w:hAnsi="Calibri" w:eastAsia="游明朝" w:cs="Calibri" w:eastAsiaTheme="minorEastAsia"/>
          <w:color w:val="000000" w:themeColor="text1" w:themeTint="FF" w:themeShade="FF"/>
          <w:sz w:val="22"/>
          <w:szCs w:val="22"/>
        </w:rPr>
        <w:t xml:space="preserve">Currently, evidence </w:t>
      </w:r>
      <w:r w:rsidRPr="6D370FCA" w:rsidR="22CCDF15">
        <w:rPr>
          <w:rFonts w:ascii="Calibri" w:hAnsi="Calibri" w:eastAsia="游明朝" w:cs="Calibri" w:eastAsiaTheme="minorEastAsia"/>
          <w:color w:val="000000" w:themeColor="text1" w:themeTint="FF" w:themeShade="FF"/>
          <w:sz w:val="22"/>
          <w:szCs w:val="22"/>
        </w:rPr>
        <w:t xml:space="preserve">linking </w:t>
      </w:r>
      <w:r w:rsidRPr="6D370FCA" w:rsidR="6CD41101">
        <w:rPr>
          <w:rFonts w:ascii="Calibri" w:hAnsi="Calibri" w:eastAsia="游明朝" w:cs="Calibri" w:eastAsiaTheme="minorEastAsia"/>
          <w:color w:val="000000" w:themeColor="text1" w:themeTint="FF" w:themeShade="FF"/>
          <w:sz w:val="22"/>
          <w:szCs w:val="22"/>
        </w:rPr>
        <w:t xml:space="preserve">non-progression </w:t>
      </w:r>
      <w:r w:rsidRPr="6D370FCA" w:rsidR="075A918C">
        <w:rPr>
          <w:rFonts w:ascii="Calibri" w:hAnsi="Calibri" w:eastAsia="游明朝" w:cs="Calibri" w:eastAsiaTheme="minorEastAsia"/>
          <w:color w:val="000000" w:themeColor="text1" w:themeTint="FF" w:themeShade="FF"/>
          <w:sz w:val="22"/>
          <w:szCs w:val="22"/>
        </w:rPr>
        <w:t xml:space="preserve">and </w:t>
      </w:r>
      <w:r w:rsidRPr="6D370FCA" w:rsidR="22CCDF15">
        <w:rPr>
          <w:rFonts w:ascii="Calibri" w:hAnsi="Calibri" w:eastAsia="游明朝" w:cs="Calibri" w:eastAsiaTheme="minorEastAsia"/>
          <w:color w:val="000000" w:themeColor="text1" w:themeTint="FF" w:themeShade="FF"/>
          <w:sz w:val="22"/>
          <w:szCs w:val="22"/>
        </w:rPr>
        <w:t>student</w:t>
      </w:r>
      <w:r w:rsidRPr="6D370FCA" w:rsidR="7F3925E0">
        <w:rPr>
          <w:rFonts w:ascii="Calibri" w:hAnsi="Calibri" w:eastAsia="游明朝" w:cs="Calibri" w:eastAsiaTheme="minorEastAsia"/>
          <w:color w:val="000000" w:themeColor="text1" w:themeTint="FF" w:themeShade="FF"/>
          <w:sz w:val="22"/>
          <w:szCs w:val="22"/>
        </w:rPr>
        <w:t xml:space="preserve"> </w:t>
      </w:r>
      <w:r w:rsidRPr="6D370FCA" w:rsidR="22CCDF15">
        <w:rPr>
          <w:rFonts w:ascii="Calibri" w:hAnsi="Calibri" w:eastAsia="游明朝" w:cs="Calibri" w:eastAsiaTheme="minorEastAsia"/>
          <w:color w:val="000000" w:themeColor="text1" w:themeTint="FF" w:themeShade="FF"/>
          <w:sz w:val="22"/>
          <w:szCs w:val="22"/>
        </w:rPr>
        <w:t xml:space="preserve">experiences of accessing </w:t>
      </w:r>
      <w:r w:rsidRPr="6D370FCA" w:rsidR="7F3925E0">
        <w:rPr>
          <w:rFonts w:ascii="Calibri" w:hAnsi="Calibri" w:eastAsia="游明朝" w:cs="Calibri" w:eastAsiaTheme="minorEastAsia"/>
          <w:color w:val="000000" w:themeColor="text1" w:themeTint="FF" w:themeShade="FF"/>
          <w:sz w:val="22"/>
          <w:szCs w:val="22"/>
        </w:rPr>
        <w:t>support service</w:t>
      </w:r>
      <w:r w:rsidRPr="6D370FCA" w:rsidR="620D56AC">
        <w:rPr>
          <w:rFonts w:ascii="Calibri" w:hAnsi="Calibri" w:eastAsia="游明朝" w:cs="Calibri" w:eastAsiaTheme="minorEastAsia"/>
          <w:color w:val="000000" w:themeColor="text1" w:themeTint="FF" w:themeShade="FF"/>
          <w:sz w:val="22"/>
          <w:szCs w:val="22"/>
        </w:rPr>
        <w:t>s</w:t>
      </w:r>
      <w:r w:rsidRPr="6D370FCA" w:rsidR="12776101">
        <w:rPr>
          <w:rFonts w:ascii="Calibri" w:hAnsi="Calibri" w:eastAsia="游明朝" w:cs="Calibri" w:eastAsiaTheme="minorEastAsia"/>
          <w:color w:val="000000" w:themeColor="text1" w:themeTint="FF" w:themeShade="FF"/>
          <w:sz w:val="22"/>
          <w:szCs w:val="22"/>
        </w:rPr>
        <w:t xml:space="preserve"> is limited</w:t>
      </w:r>
      <w:r w:rsidRPr="6D370FCA" w:rsidR="7F3925E0">
        <w:rPr>
          <w:rFonts w:ascii="Calibri" w:hAnsi="Calibri" w:eastAsia="游明朝" w:cs="Calibri" w:eastAsiaTheme="minorEastAsia"/>
          <w:color w:val="000000" w:themeColor="text1" w:themeTint="FF" w:themeShade="FF"/>
          <w:sz w:val="22"/>
          <w:szCs w:val="22"/>
        </w:rPr>
        <w:t>. Given</w:t>
      </w:r>
      <w:r w:rsidRPr="6D370FCA" w:rsidR="0D4F4028">
        <w:rPr>
          <w:rFonts w:ascii="Calibri" w:hAnsi="Calibri" w:eastAsia="游明朝" w:cs="Calibri" w:eastAsiaTheme="minorEastAsia"/>
          <w:color w:val="000000" w:themeColor="text1" w:themeTint="FF" w:themeShade="FF"/>
          <w:sz w:val="22"/>
          <w:szCs w:val="22"/>
        </w:rPr>
        <w:t xml:space="preserve"> survey feedback</w:t>
      </w:r>
      <w:r w:rsidRPr="6D370FCA" w:rsidR="7F3925E0">
        <w:rPr>
          <w:rFonts w:ascii="Calibri" w:hAnsi="Calibri" w:eastAsia="游明朝" w:cs="Calibri" w:eastAsiaTheme="minorEastAsia"/>
          <w:color w:val="000000" w:themeColor="text1" w:themeTint="FF" w:themeShade="FF"/>
          <w:sz w:val="22"/>
          <w:szCs w:val="22"/>
        </w:rPr>
        <w:t xml:space="preserve"> suggesting</w:t>
      </w:r>
      <w:r w:rsidRPr="6D370FCA" w:rsidR="16DC94AC">
        <w:rPr>
          <w:rFonts w:ascii="Calibri" w:hAnsi="Calibri" w:eastAsia="游明朝" w:cs="Calibri" w:eastAsiaTheme="minorEastAsia"/>
          <w:color w:val="000000" w:themeColor="text1" w:themeTint="FF" w:themeShade="FF"/>
          <w:sz w:val="22"/>
          <w:szCs w:val="22"/>
        </w:rPr>
        <w:t xml:space="preserve"> student</w:t>
      </w:r>
      <w:r w:rsidRPr="6D370FCA" w:rsidR="0D4F4028">
        <w:rPr>
          <w:rFonts w:ascii="Calibri" w:hAnsi="Calibri" w:eastAsia="游明朝" w:cs="Calibri" w:eastAsiaTheme="minorEastAsia"/>
          <w:color w:val="000000" w:themeColor="text1" w:themeTint="FF" w:themeShade="FF"/>
          <w:sz w:val="22"/>
          <w:szCs w:val="22"/>
        </w:rPr>
        <w:t>s f</w:t>
      </w:r>
      <w:r w:rsidRPr="6D370FCA" w:rsidR="16DC94AC">
        <w:rPr>
          <w:rFonts w:ascii="Calibri" w:hAnsi="Calibri" w:eastAsia="游明朝" w:cs="Calibri" w:eastAsiaTheme="minorEastAsia"/>
          <w:color w:val="000000" w:themeColor="text1" w:themeTint="FF" w:themeShade="FF"/>
          <w:sz w:val="22"/>
          <w:szCs w:val="22"/>
        </w:rPr>
        <w:t>rom underrepresented demographics have</w:t>
      </w:r>
      <w:r w:rsidRPr="6D370FCA" w:rsidR="3723975E">
        <w:rPr>
          <w:rFonts w:ascii="Calibri" w:hAnsi="Calibri" w:eastAsia="游明朝" w:cs="Calibri" w:eastAsiaTheme="minorEastAsia"/>
          <w:color w:val="000000" w:themeColor="text1" w:themeTint="FF" w:themeShade="FF"/>
          <w:sz w:val="22"/>
          <w:szCs w:val="22"/>
        </w:rPr>
        <w:t xml:space="preserve"> </w:t>
      </w:r>
      <w:r w:rsidRPr="6D370FCA" w:rsidR="7F3925E0">
        <w:rPr>
          <w:rFonts w:ascii="Calibri" w:hAnsi="Calibri" w:eastAsia="游明朝" w:cs="Calibri" w:eastAsiaTheme="minorEastAsia"/>
          <w:color w:val="000000" w:themeColor="text1" w:themeTint="FF" w:themeShade="FF"/>
          <w:sz w:val="22"/>
          <w:szCs w:val="22"/>
        </w:rPr>
        <w:t xml:space="preserve">lower satisfaction with </w:t>
      </w:r>
      <w:r w:rsidRPr="6D370FCA" w:rsidR="0D4F4028">
        <w:rPr>
          <w:rFonts w:ascii="Calibri" w:hAnsi="Calibri" w:eastAsia="游明朝" w:cs="Calibri" w:eastAsiaTheme="minorEastAsia"/>
          <w:color w:val="000000" w:themeColor="text1" w:themeTint="FF" w:themeShade="FF"/>
          <w:sz w:val="22"/>
          <w:szCs w:val="22"/>
        </w:rPr>
        <w:t>how</w:t>
      </w:r>
      <w:r w:rsidRPr="6D370FCA" w:rsidR="2718681D">
        <w:rPr>
          <w:rFonts w:ascii="Calibri" w:hAnsi="Calibri" w:eastAsia="游明朝" w:cs="Calibri" w:eastAsiaTheme="minorEastAsia"/>
          <w:color w:val="000000" w:themeColor="text1" w:themeTint="FF" w:themeShade="FF"/>
          <w:sz w:val="22"/>
          <w:szCs w:val="22"/>
        </w:rPr>
        <w:t xml:space="preserve"> mental health and wellbeing support services</w:t>
      </w:r>
      <w:r w:rsidRPr="6D370FCA" w:rsidR="16DC94AC">
        <w:rPr>
          <w:rFonts w:ascii="Calibri" w:hAnsi="Calibri" w:eastAsia="游明朝" w:cs="Calibri" w:eastAsiaTheme="minorEastAsia"/>
          <w:color w:val="000000" w:themeColor="text1" w:themeTint="FF" w:themeShade="FF"/>
          <w:sz w:val="22"/>
          <w:szCs w:val="22"/>
        </w:rPr>
        <w:t xml:space="preserve"> </w:t>
      </w:r>
      <w:r w:rsidRPr="6D370FCA" w:rsidR="0D4F4028">
        <w:rPr>
          <w:rFonts w:ascii="Calibri" w:hAnsi="Calibri" w:eastAsia="游明朝" w:cs="Calibri" w:eastAsiaTheme="minorEastAsia"/>
          <w:color w:val="000000" w:themeColor="text1" w:themeTint="FF" w:themeShade="FF"/>
          <w:sz w:val="22"/>
          <w:szCs w:val="22"/>
        </w:rPr>
        <w:t xml:space="preserve">are communicated </w:t>
      </w:r>
      <w:r w:rsidRPr="6D370FCA" w:rsidR="16DC94AC">
        <w:rPr>
          <w:rFonts w:ascii="Calibri" w:hAnsi="Calibri" w:eastAsia="游明朝" w:cs="Calibri" w:eastAsiaTheme="minorEastAsia"/>
          <w:color w:val="000000" w:themeColor="text1" w:themeTint="FF" w:themeShade="FF"/>
          <w:sz w:val="22"/>
          <w:szCs w:val="22"/>
        </w:rPr>
        <w:t xml:space="preserve">(NSS 2023), a </w:t>
      </w:r>
      <w:r w:rsidRPr="6D370FCA" w:rsidR="7F3925E0">
        <w:rPr>
          <w:rFonts w:ascii="Calibri" w:hAnsi="Calibri" w:eastAsia="游明朝" w:cs="Calibri" w:eastAsiaTheme="minorEastAsia"/>
          <w:color w:val="000000" w:themeColor="text1" w:themeTint="FF" w:themeShade="FF"/>
          <w:sz w:val="22"/>
          <w:szCs w:val="22"/>
        </w:rPr>
        <w:t xml:space="preserve">new </w:t>
      </w:r>
      <w:r w:rsidRPr="6D370FCA" w:rsidR="0D4F4028">
        <w:rPr>
          <w:rFonts w:ascii="Calibri" w:hAnsi="Calibri" w:eastAsia="游明朝" w:cs="Calibri" w:eastAsiaTheme="minorEastAsia"/>
          <w:color w:val="000000" w:themeColor="text1" w:themeTint="FF" w:themeShade="FF"/>
          <w:sz w:val="22"/>
          <w:szCs w:val="22"/>
        </w:rPr>
        <w:t>P</w:t>
      </w:r>
      <w:r w:rsidRPr="6D370FCA" w:rsidR="7F3925E0">
        <w:rPr>
          <w:rFonts w:ascii="Calibri" w:hAnsi="Calibri" w:eastAsia="游明朝" w:cs="Calibri" w:eastAsiaTheme="minorEastAsia"/>
          <w:color w:val="000000" w:themeColor="text1" w:themeTint="FF" w:themeShade="FF"/>
          <w:sz w:val="22"/>
          <w:szCs w:val="22"/>
        </w:rPr>
        <w:t xml:space="preserve">rogression </w:t>
      </w:r>
      <w:r w:rsidRPr="6D370FCA" w:rsidR="0D4F4028">
        <w:rPr>
          <w:rFonts w:ascii="Calibri" w:hAnsi="Calibri" w:eastAsia="游明朝" w:cs="Calibri" w:eastAsiaTheme="minorEastAsia"/>
          <w:color w:val="000000" w:themeColor="text1" w:themeTint="FF" w:themeShade="FF"/>
          <w:sz w:val="22"/>
          <w:szCs w:val="22"/>
        </w:rPr>
        <w:t>D</w:t>
      </w:r>
      <w:r w:rsidRPr="6D370FCA" w:rsidR="7F3925E0">
        <w:rPr>
          <w:rFonts w:ascii="Calibri" w:hAnsi="Calibri" w:eastAsia="游明朝" w:cs="Calibri" w:eastAsiaTheme="minorEastAsia"/>
          <w:color w:val="000000" w:themeColor="text1" w:themeTint="FF" w:themeShade="FF"/>
          <w:sz w:val="22"/>
          <w:szCs w:val="22"/>
        </w:rPr>
        <w:t xml:space="preserve">ata </w:t>
      </w:r>
      <w:r w:rsidRPr="6D370FCA" w:rsidR="0D4F4028">
        <w:rPr>
          <w:rFonts w:ascii="Calibri" w:hAnsi="Calibri" w:eastAsia="游明朝" w:cs="Calibri" w:eastAsiaTheme="minorEastAsia"/>
          <w:color w:val="000000" w:themeColor="text1" w:themeTint="FF" w:themeShade="FF"/>
          <w:sz w:val="22"/>
          <w:szCs w:val="22"/>
        </w:rPr>
        <w:t>D</w:t>
      </w:r>
      <w:r w:rsidRPr="6D370FCA" w:rsidR="7F3925E0">
        <w:rPr>
          <w:rFonts w:ascii="Calibri" w:hAnsi="Calibri" w:eastAsia="游明朝" w:cs="Calibri" w:eastAsiaTheme="minorEastAsia"/>
          <w:color w:val="000000" w:themeColor="text1" w:themeTint="FF" w:themeShade="FF"/>
          <w:sz w:val="22"/>
          <w:szCs w:val="22"/>
        </w:rPr>
        <w:t>ashboard</w:t>
      </w:r>
      <w:r w:rsidRPr="6D370FCA" w:rsidR="16DC94AC">
        <w:rPr>
          <w:rFonts w:ascii="Calibri" w:hAnsi="Calibri" w:eastAsia="游明朝" w:cs="Calibri" w:eastAsiaTheme="minorEastAsia"/>
          <w:color w:val="000000" w:themeColor="text1" w:themeTint="FF" w:themeShade="FF"/>
          <w:sz w:val="22"/>
          <w:szCs w:val="22"/>
        </w:rPr>
        <w:t xml:space="preserve"> </w:t>
      </w:r>
      <w:r w:rsidRPr="6D370FCA" w:rsidR="10E1CAA7">
        <w:rPr>
          <w:rFonts w:ascii="Calibri" w:hAnsi="Calibri" w:eastAsia="游明朝" w:cs="Calibri" w:eastAsiaTheme="minorEastAsia"/>
          <w:color w:val="000000" w:themeColor="text1" w:themeTint="FF" w:themeShade="FF"/>
          <w:sz w:val="22"/>
          <w:szCs w:val="22"/>
        </w:rPr>
        <w:t xml:space="preserve">will </w:t>
      </w:r>
      <w:r w:rsidRPr="6D370FCA" w:rsidR="0D4F4028">
        <w:rPr>
          <w:rFonts w:ascii="Calibri" w:hAnsi="Calibri" w:eastAsia="游明朝" w:cs="Calibri" w:eastAsiaTheme="minorEastAsia"/>
          <w:color w:val="000000" w:themeColor="text1" w:themeTint="FF" w:themeShade="FF"/>
          <w:sz w:val="22"/>
          <w:szCs w:val="22"/>
        </w:rPr>
        <w:t>e</w:t>
      </w:r>
      <w:r w:rsidRPr="6D370FCA" w:rsidR="7F451AF2">
        <w:rPr>
          <w:rFonts w:ascii="Calibri" w:hAnsi="Calibri" w:eastAsia="游明朝" w:cs="Calibri" w:eastAsiaTheme="minorEastAsia"/>
          <w:color w:val="000000" w:themeColor="text1" w:themeTint="FF" w:themeShade="FF"/>
          <w:sz w:val="22"/>
          <w:szCs w:val="22"/>
        </w:rPr>
        <w:t>nable us to better understand</w:t>
      </w:r>
      <w:r w:rsidRPr="6D370FCA" w:rsidR="22CCDF15">
        <w:rPr>
          <w:rFonts w:ascii="Calibri" w:hAnsi="Calibri" w:eastAsia="游明朝" w:cs="Calibri" w:eastAsiaTheme="minorEastAsia"/>
          <w:color w:val="000000" w:themeColor="text1" w:themeTint="FF" w:themeShade="FF"/>
          <w:sz w:val="22"/>
          <w:szCs w:val="22"/>
        </w:rPr>
        <w:t xml:space="preserve"> and </w:t>
      </w:r>
      <w:r w:rsidRPr="6D370FCA" w:rsidR="1B7AEA49">
        <w:rPr>
          <w:rFonts w:ascii="Calibri" w:hAnsi="Calibri" w:eastAsia="游明朝" w:cs="Calibri" w:eastAsiaTheme="minorEastAsia"/>
          <w:color w:val="000000" w:themeColor="text1" w:themeTint="FF" w:themeShade="FF"/>
          <w:sz w:val="22"/>
          <w:szCs w:val="22"/>
        </w:rPr>
        <w:t>act on this</w:t>
      </w:r>
      <w:r w:rsidRPr="6D370FCA" w:rsidR="7F451AF2">
        <w:rPr>
          <w:rFonts w:ascii="Calibri" w:hAnsi="Calibri" w:eastAsia="游明朝" w:cs="Calibri" w:eastAsiaTheme="minorEastAsia"/>
          <w:color w:val="000000" w:themeColor="text1" w:themeTint="FF" w:themeShade="FF"/>
          <w:sz w:val="22"/>
          <w:szCs w:val="22"/>
        </w:rPr>
        <w:t>.</w:t>
      </w:r>
      <w:r w:rsidRPr="6D370FCA" w:rsidR="10E1CAA7">
        <w:rPr>
          <w:rFonts w:ascii="Calibri" w:hAnsi="Calibri" w:eastAsia="游明朝" w:cs="Calibri" w:eastAsiaTheme="minorEastAsia"/>
          <w:color w:val="000000" w:themeColor="text1" w:themeTint="FF" w:themeShade="FF"/>
          <w:sz w:val="22"/>
          <w:szCs w:val="22"/>
        </w:rPr>
        <w:t xml:space="preserve"> </w:t>
      </w:r>
      <w:r w:rsidRPr="6D370FCA" w:rsidR="10E1CAA7">
        <w:rPr>
          <w:rFonts w:ascii="Calibri" w:hAnsi="Calibri" w:eastAsia="游明朝" w:cs="Calibri" w:eastAsiaTheme="minorEastAsia"/>
          <w:b w:val="1"/>
          <w:bCs w:val="1"/>
          <w:color w:val="000000" w:themeColor="text1" w:themeTint="FF" w:themeShade="FF"/>
          <w:sz w:val="22"/>
          <w:szCs w:val="22"/>
        </w:rPr>
        <w:t xml:space="preserve">[Action </w:t>
      </w:r>
      <w:r w:rsidRPr="6D370FCA" w:rsidR="1352411D">
        <w:rPr>
          <w:rFonts w:ascii="Calibri" w:hAnsi="Calibri" w:eastAsia="游明朝" w:cs="Calibri" w:eastAsiaTheme="minorEastAsia"/>
          <w:b w:val="1"/>
          <w:bCs w:val="1"/>
          <w:color w:val="000000" w:themeColor="text1" w:themeTint="FF" w:themeShade="FF"/>
          <w:sz w:val="22"/>
          <w:szCs w:val="22"/>
        </w:rPr>
        <w:t>A19].</w:t>
      </w:r>
    </w:p>
    <w:tbl>
      <w:tblPr>
        <w:tblStyle w:val="TableGrid"/>
        <w:tblW w:w="0" w:type="auto"/>
        <w:tblBorders>
          <w:top w:val="single" w:color="006836" w:sz="18"/>
          <w:left w:val="single" w:color="006836" w:sz="18"/>
          <w:bottom w:val="single" w:color="006836" w:sz="18"/>
          <w:right w:val="single" w:color="006836" w:sz="18"/>
          <w:insideH w:val="single" w:color="006836" w:sz="18"/>
          <w:insideV w:val="single" w:color="006836" w:sz="18"/>
        </w:tblBorders>
        <w:tblLayout w:type="fixed"/>
        <w:tblLook w:val="06A0" w:firstRow="1" w:lastRow="0" w:firstColumn="1" w:lastColumn="0" w:noHBand="1" w:noVBand="1"/>
      </w:tblPr>
      <w:tblGrid>
        <w:gridCol w:w="9015"/>
      </w:tblGrid>
      <w:tr w:rsidR="6D370FCA" w:rsidTr="6D370FCA" w14:paraId="49B5A9F0">
        <w:trPr>
          <w:trHeight w:val="300"/>
        </w:trPr>
        <w:tc>
          <w:tcPr>
            <w:tcW w:w="9015" w:type="dxa"/>
            <w:tcMar/>
          </w:tcPr>
          <w:p w:rsidR="57B80339" w:rsidP="6D370FCA" w:rsidRDefault="57B80339" w14:paraId="6DE28098" w14:textId="4DC8099C">
            <w:pPr>
              <w:rPr>
                <w:rFonts w:ascii="Calibri" w:hAnsi="Calibri" w:eastAsia="游明朝" w:cs="Calibri" w:eastAsiaTheme="minorEastAsia"/>
                <w:b w:val="1"/>
                <w:bCs w:val="1"/>
                <w:color w:val="006938"/>
                <w:sz w:val="22"/>
                <w:szCs w:val="22"/>
              </w:rPr>
            </w:pPr>
            <w:r w:rsidRPr="6D370FCA" w:rsidR="57B80339">
              <w:rPr>
                <w:rFonts w:ascii="Calibri" w:hAnsi="Calibri" w:eastAsia="游明朝" w:cs="Calibri" w:eastAsiaTheme="minorEastAsia"/>
                <w:b w:val="1"/>
                <w:bCs w:val="1"/>
                <w:color w:val="006938"/>
                <w:sz w:val="22"/>
                <w:szCs w:val="22"/>
              </w:rPr>
              <w:t>Theme 3: Inclusive Experience</w:t>
            </w:r>
            <w:r w:rsidRPr="6D370FCA" w:rsidR="57B80339">
              <w:rPr>
                <w:rFonts w:ascii="Calibri" w:hAnsi="Calibri" w:eastAsia="游明朝" w:cs="Calibri" w:eastAsiaTheme="minorEastAsia"/>
                <w:b w:val="1"/>
                <w:bCs w:val="1"/>
                <w:color w:val="006938"/>
                <w:sz w:val="22"/>
                <w:szCs w:val="22"/>
              </w:rPr>
              <w:t xml:space="preserve"> </w:t>
            </w:r>
          </w:p>
          <w:p w:rsidR="57B80339" w:rsidP="6D370FCA" w:rsidRDefault="57B80339" w14:paraId="01EEB483" w14:textId="6A6A2C2F">
            <w:pPr>
              <w:rPr>
                <w:rFonts w:ascii="Calibri" w:hAnsi="Calibri" w:eastAsia="游明朝" w:cs="Calibri" w:eastAsiaTheme="minorEastAsia"/>
                <w:b w:val="1"/>
                <w:bCs w:val="1"/>
                <w:color w:val="000000" w:themeColor="text1" w:themeTint="FF" w:themeShade="FF"/>
                <w:sz w:val="22"/>
                <w:szCs w:val="22"/>
              </w:rPr>
            </w:pPr>
            <w:r w:rsidRPr="6D370FCA" w:rsidR="57B80339">
              <w:rPr>
                <w:rFonts w:ascii="Calibri" w:hAnsi="Calibri" w:eastAsia="游明朝" w:cs="Calibri" w:eastAsiaTheme="minorEastAsia"/>
                <w:b w:val="1"/>
                <w:bCs w:val="1"/>
                <w:color w:val="000000" w:themeColor="text1" w:themeTint="FF" w:themeShade="FF"/>
                <w:sz w:val="22"/>
                <w:szCs w:val="22"/>
              </w:rPr>
              <w:t>Priority 4 Progressing our approach to an inclusive student experience</w:t>
            </w:r>
          </w:p>
          <w:p w:rsidR="57B80339" w:rsidP="6D370FCA" w:rsidRDefault="57B80339" w14:paraId="4B2256D4" w14:textId="23DF629B">
            <w:pPr>
              <w:rPr>
                <w:rFonts w:ascii="Calibri" w:hAnsi="Calibri" w:eastAsia="游明朝" w:cs="Calibri" w:eastAsiaTheme="minorEastAsia"/>
                <w:b w:val="1"/>
                <w:bCs w:val="1"/>
                <w:color w:val="000000" w:themeColor="text1" w:themeTint="FF" w:themeShade="FF"/>
                <w:sz w:val="22"/>
                <w:szCs w:val="22"/>
              </w:rPr>
            </w:pPr>
            <w:r w:rsidRPr="6D370FCA" w:rsidR="57B80339">
              <w:rPr>
                <w:rFonts w:ascii="Calibri" w:hAnsi="Calibri" w:eastAsia="游明朝" w:cs="Calibri" w:eastAsiaTheme="minorEastAsia"/>
                <w:b w:val="1"/>
                <w:bCs w:val="1"/>
                <w:color w:val="000000" w:themeColor="text1" w:themeTint="FF" w:themeShade="FF"/>
                <w:sz w:val="22"/>
                <w:szCs w:val="22"/>
              </w:rPr>
              <w:t>Actions A16, A17, A18, A19, A20, A21</w:t>
            </w:r>
          </w:p>
          <w:p w:rsidR="57B80339" w:rsidP="6D370FCA" w:rsidRDefault="57B80339" w14:paraId="487A8CEE" w14:textId="045D651C">
            <w:pPr>
              <w:rPr>
                <w:rFonts w:ascii="Calibri" w:hAnsi="Calibri" w:eastAsia="游明朝" w:cs="Calibri" w:eastAsiaTheme="minorEastAsia"/>
                <w:b w:val="0"/>
                <w:bCs w:val="0"/>
                <w:color w:val="000000" w:themeColor="text1" w:themeTint="FF" w:themeShade="FF"/>
                <w:sz w:val="22"/>
                <w:szCs w:val="22"/>
              </w:rPr>
            </w:pPr>
            <w:r w:rsidRPr="6D370FCA" w:rsidR="57B80339">
              <w:rPr>
                <w:rFonts w:ascii="Calibri" w:hAnsi="Calibri" w:eastAsia="游明朝" w:cs="Calibri" w:eastAsiaTheme="minorEastAsia"/>
                <w:b w:val="0"/>
                <w:bCs w:val="0"/>
                <w:color w:val="000000" w:themeColor="text1" w:themeTint="FF" w:themeShade="FF"/>
                <w:sz w:val="22"/>
                <w:szCs w:val="22"/>
              </w:rPr>
              <w:t xml:space="preserve">As our student demographic evolves, we need to respond proactively to </w:t>
            </w:r>
            <w:r w:rsidRPr="6D370FCA" w:rsidR="57B80339">
              <w:rPr>
                <w:rFonts w:ascii="Calibri" w:hAnsi="Calibri" w:eastAsia="游明朝" w:cs="Calibri" w:eastAsiaTheme="minorEastAsia"/>
                <w:b w:val="0"/>
                <w:bCs w:val="0"/>
                <w:color w:val="000000" w:themeColor="text1" w:themeTint="FF" w:themeShade="FF"/>
                <w:sz w:val="22"/>
                <w:szCs w:val="22"/>
              </w:rPr>
              <w:t>emerging</w:t>
            </w:r>
            <w:r w:rsidRPr="6D370FCA" w:rsidR="57B80339">
              <w:rPr>
                <w:rFonts w:ascii="Calibri" w:hAnsi="Calibri" w:eastAsia="游明朝" w:cs="Calibri" w:eastAsiaTheme="minorEastAsia"/>
                <w:b w:val="0"/>
                <w:bCs w:val="0"/>
                <w:color w:val="000000" w:themeColor="text1" w:themeTint="FF" w:themeShade="FF"/>
                <w:sz w:val="22"/>
                <w:szCs w:val="22"/>
              </w:rPr>
              <w:t xml:space="preserve"> concerns to prevent inequalities. Improving our evidence bae, and using this to support our LGBT+ community, student parents, and our disabled community, including </w:t>
            </w:r>
            <w:r w:rsidRPr="6D370FCA" w:rsidR="57B80339">
              <w:rPr>
                <w:rFonts w:ascii="Calibri" w:hAnsi="Calibri" w:eastAsia="游明朝" w:cs="Calibri" w:eastAsiaTheme="minorEastAsia"/>
                <w:b w:val="0"/>
                <w:bCs w:val="0"/>
                <w:color w:val="000000" w:themeColor="text1" w:themeTint="FF" w:themeShade="FF"/>
                <w:sz w:val="22"/>
                <w:szCs w:val="22"/>
              </w:rPr>
              <w:t>neurodivergent</w:t>
            </w:r>
            <w:r w:rsidRPr="6D370FCA" w:rsidR="57B80339">
              <w:rPr>
                <w:rFonts w:ascii="Calibri" w:hAnsi="Calibri" w:eastAsia="游明朝" w:cs="Calibri" w:eastAsiaTheme="minorEastAsia"/>
                <w:b w:val="0"/>
                <w:bCs w:val="0"/>
                <w:color w:val="000000" w:themeColor="text1" w:themeTint="FF" w:themeShade="FF"/>
                <w:sz w:val="22"/>
                <w:szCs w:val="22"/>
              </w:rPr>
              <w:t xml:space="preserve"> students, will enhance student experience.</w:t>
            </w:r>
          </w:p>
        </w:tc>
      </w:tr>
    </w:tbl>
    <w:p w:rsidRPr="00512E47" w:rsidR="00F31B80" w:rsidP="6D370FCA" w:rsidRDefault="00F31B80" w14:paraId="2B547FEC" w14:noSpellErr="1" w14:textId="4CB299A4">
      <w:pPr>
        <w:pStyle w:val="Heading3"/>
        <w:rPr>
          <w:rFonts w:ascii="Calibri" w:hAnsi="Calibri" w:eastAsia="游明朝" w:cs="Calibri" w:eastAsiaTheme="minorEastAsia"/>
          <w:b w:val="1"/>
          <w:bCs w:val="1"/>
          <w:color w:val="000000" w:themeColor="text1" w:themeTint="FF" w:themeShade="FF"/>
          <w:sz w:val="22"/>
          <w:szCs w:val="22"/>
        </w:rPr>
      </w:pPr>
    </w:p>
    <w:p w:rsidR="6D370FCA" w:rsidP="6D370FCA" w:rsidRDefault="6D370FCA" w14:paraId="46E7FD71">
      <w:pPr>
        <w:pStyle w:val="Normal"/>
      </w:pPr>
    </w:p>
    <w:p w:rsidR="004076EF" w:rsidP="004076EF" w:rsidRDefault="004076EF" w14:paraId="162F2047" w14:textId="77777777" w14:noSpellErr="1">
      <w:pPr>
        <w:pStyle w:val="Heading2"/>
        <w:numPr>
          <w:ilvl w:val="0"/>
          <w:numId w:val="0"/>
        </w:numPr>
        <w:ind w:left="360"/>
      </w:pPr>
      <w:bookmarkStart w:name="_Toc939661863" w:id="955526799"/>
      <w:r w:rsidR="35B90E4B">
        <w:rPr/>
        <w:t>2.Key priorities for future action</w:t>
      </w:r>
      <w:bookmarkEnd w:id="955526799"/>
    </w:p>
    <w:p w:rsidRPr="000134FD" w:rsidR="007F192A" w:rsidP="008777F3" w:rsidRDefault="004076EF" w14:paraId="466D29D6" w14:textId="0522292C">
      <w:pPr>
        <w:rPr>
          <w:rFonts w:eastAsiaTheme="minorEastAsia"/>
        </w:rPr>
      </w:pPr>
      <w:r>
        <w:t>Please note that themes and priorities are embedded within the submission</w:t>
      </w:r>
      <w:r w:rsidR="00007847">
        <w:t xml:space="preserve">, highlighted in text boxes as </w:t>
      </w:r>
      <w:r w:rsidR="00E96D4A">
        <w:t>above.</w:t>
      </w:r>
      <w:r w:rsidRPr="009A19B2" w:rsidR="003D0203">
        <w:t xml:space="preserve"> </w:t>
      </w:r>
    </w:p>
    <w:p w:rsidR="007F192A" w:rsidP="007211D4" w:rsidRDefault="007F192A" w14:paraId="1287BCF4" w14:textId="7051D687">
      <w:pPr>
        <w:pStyle w:val="Heading2"/>
        <w:numPr>
          <w:ilvl w:val="0"/>
          <w:numId w:val="0"/>
        </w:numPr>
        <w:ind w:left="360"/>
        <w:sectPr w:rsidR="007F192A" w:rsidSect="0083227E">
          <w:headerReference w:type="default" r:id="rId44"/>
          <w:footerReference w:type="default" r:id="rId45"/>
          <w:pgSz w:w="11906" w:h="16838" w:orient="portrait"/>
          <w:pgMar w:top="1440" w:right="1440" w:bottom="1440" w:left="1440" w:header="709" w:footer="709" w:gutter="0"/>
          <w:cols w:space="708"/>
          <w:docGrid w:linePitch="360"/>
        </w:sectPr>
      </w:pPr>
    </w:p>
    <w:p w:rsidRPr="007F192A" w:rsidR="007F192A" w:rsidP="007F192A" w:rsidRDefault="001B44B4" w14:paraId="02D39BCE" w14:textId="77777777" w14:noSpellErr="1">
      <w:pPr>
        <w:pStyle w:val="Heading1"/>
      </w:pPr>
      <w:bookmarkStart w:name="_Toc163548502" w:id="60"/>
      <w:bookmarkStart w:name="_Toc163548530" w:id="61"/>
      <w:bookmarkStart w:name="_Toc1798303703" w:id="316984963"/>
      <w:r w:rsidR="45A86BEA">
        <w:rPr/>
        <w:t>Section 4: Future action plan</w:t>
      </w:r>
      <w:bookmarkEnd w:id="60"/>
      <w:bookmarkEnd w:id="61"/>
      <w:bookmarkEnd w:id="316984963"/>
    </w:p>
    <w:p w:rsidR="001B44B4" w:rsidP="2FE3947D" w:rsidRDefault="001B44B4" w14:paraId="0F7DB9C1" w14:textId="77777777" w14:noSpellErr="1">
      <w:pPr>
        <w:pStyle w:val="Heading2"/>
        <w:rPr/>
      </w:pPr>
      <w:bookmarkStart w:name="_Toc163548503" w:id="63"/>
      <w:bookmarkStart w:name="_Toc163548531" w:id="64"/>
      <w:bookmarkStart w:name="_Toc1195988093" w:id="1921899342"/>
      <w:r w:rsidR="45A86BEA">
        <w:rPr/>
        <w:t>Action plan</w:t>
      </w:r>
      <w:bookmarkEnd w:id="63"/>
      <w:bookmarkEnd w:id="64"/>
      <w:bookmarkEnd w:id="1921899342"/>
    </w:p>
    <w:tbl>
      <w:tblPr>
        <w:tblW w:w="14066" w:type="dxa"/>
        <w:tblLayout w:type="fixed"/>
        <w:tblLook w:val="04A0" w:firstRow="1" w:lastRow="0" w:firstColumn="1" w:lastColumn="0" w:noHBand="0" w:noVBand="1"/>
      </w:tblPr>
      <w:tblGrid>
        <w:gridCol w:w="601"/>
        <w:gridCol w:w="1285"/>
        <w:gridCol w:w="2380"/>
        <w:gridCol w:w="2840"/>
        <w:gridCol w:w="2231"/>
        <w:gridCol w:w="2108"/>
        <w:gridCol w:w="1271"/>
        <w:gridCol w:w="570"/>
        <w:gridCol w:w="780"/>
      </w:tblGrid>
      <w:tr w:rsidR="2FE3947D" w:rsidTr="6D370FCA" w14:paraId="10AE22B6" w14:textId="77777777">
        <w:trPr>
          <w:trHeight w:val="405"/>
        </w:trPr>
        <w:tc>
          <w:tcPr>
            <w:tcW w:w="601" w:type="dxa"/>
            <w:tcBorders>
              <w:top w:val="single" w:color="000000" w:themeColor="text1" w:sz="8" w:space="0"/>
              <w:left w:val="single" w:color="000000" w:themeColor="text1" w:sz="8" w:space="0"/>
              <w:bottom w:val="nil"/>
              <w:right w:val="single" w:color="000000" w:themeColor="text1" w:sz="8" w:space="0"/>
            </w:tcBorders>
            <w:shd w:val="clear" w:color="auto" w:fill="006938"/>
            <w:tcMar>
              <w:left w:w="105" w:type="dxa"/>
              <w:right w:w="105" w:type="dxa"/>
            </w:tcMar>
          </w:tcPr>
          <w:p w:rsidR="2FE3947D" w:rsidP="2FE3947D" w:rsidRDefault="2FE3947D" w14:paraId="2AE02C13" w14:textId="2A0E974B">
            <w:pPr>
              <w:spacing w:after="0"/>
              <w:rPr>
                <w:rFonts w:ascii="Calibri" w:hAnsi="Calibri" w:cs="Calibri"/>
                <w:b/>
                <w:bCs/>
                <w:sz w:val="16"/>
                <w:szCs w:val="16"/>
              </w:rPr>
            </w:pPr>
            <w:r w:rsidRPr="2FE3947D">
              <w:rPr>
                <w:rFonts w:ascii="Calibri" w:hAnsi="Calibri" w:cs="Calibri"/>
                <w:b/>
                <w:bCs/>
                <w:sz w:val="16"/>
                <w:szCs w:val="16"/>
              </w:rPr>
              <w:t>Action ID</w:t>
            </w:r>
          </w:p>
        </w:tc>
        <w:tc>
          <w:tcPr>
            <w:tcW w:w="1285" w:type="dxa"/>
            <w:tcBorders>
              <w:top w:val="single" w:color="000000" w:themeColor="text1" w:sz="8" w:space="0"/>
              <w:left w:val="single" w:color="000000" w:themeColor="text1" w:sz="8" w:space="0"/>
              <w:bottom w:val="nil"/>
              <w:right w:val="nil"/>
            </w:tcBorders>
            <w:shd w:val="clear" w:color="auto" w:fill="006938"/>
            <w:tcMar>
              <w:left w:w="105" w:type="dxa"/>
              <w:right w:w="105" w:type="dxa"/>
            </w:tcMar>
          </w:tcPr>
          <w:p w:rsidR="2FE3947D" w:rsidP="2FE3947D" w:rsidRDefault="2FE3947D" w14:paraId="4058519D" w14:textId="23D0B791">
            <w:pPr>
              <w:spacing w:after="0"/>
              <w:rPr>
                <w:rFonts w:ascii="Calibri" w:hAnsi="Calibri" w:cs="Calibri"/>
                <w:b/>
                <w:bCs/>
                <w:sz w:val="16"/>
                <w:szCs w:val="16"/>
              </w:rPr>
            </w:pPr>
            <w:r w:rsidRPr="2FE3947D">
              <w:rPr>
                <w:rFonts w:ascii="Calibri" w:hAnsi="Calibri" w:cs="Calibri"/>
                <w:b/>
                <w:bCs/>
                <w:sz w:val="16"/>
                <w:szCs w:val="16"/>
              </w:rPr>
              <w:t xml:space="preserve">Objective </w:t>
            </w:r>
          </w:p>
        </w:tc>
        <w:tc>
          <w:tcPr>
            <w:tcW w:w="2380" w:type="dxa"/>
            <w:tcBorders>
              <w:top w:val="single" w:color="000000" w:themeColor="text1" w:sz="8" w:space="0"/>
              <w:left w:val="single" w:color="000000" w:themeColor="text1" w:sz="8" w:space="0"/>
              <w:bottom w:val="nil"/>
              <w:right w:val="nil"/>
            </w:tcBorders>
            <w:shd w:val="clear" w:color="auto" w:fill="006938"/>
            <w:tcMar>
              <w:left w:w="105" w:type="dxa"/>
              <w:right w:w="105" w:type="dxa"/>
            </w:tcMar>
          </w:tcPr>
          <w:p w:rsidR="2FE3947D" w:rsidP="2FE3947D" w:rsidRDefault="2FE3947D" w14:paraId="159D1691" w14:textId="03D7FBE1">
            <w:pPr>
              <w:spacing w:after="0"/>
              <w:rPr>
                <w:rFonts w:ascii="Calibri" w:hAnsi="Calibri" w:cs="Calibri"/>
                <w:b/>
                <w:bCs/>
                <w:sz w:val="16"/>
                <w:szCs w:val="16"/>
              </w:rPr>
            </w:pPr>
            <w:r w:rsidRPr="2FE3947D">
              <w:rPr>
                <w:rFonts w:ascii="Calibri" w:hAnsi="Calibri" w:cs="Calibri"/>
                <w:b/>
                <w:bCs/>
                <w:sz w:val="16"/>
                <w:szCs w:val="16"/>
              </w:rPr>
              <w:t>Rationale</w:t>
            </w:r>
          </w:p>
        </w:tc>
        <w:tc>
          <w:tcPr>
            <w:tcW w:w="2840" w:type="dxa"/>
            <w:tcBorders>
              <w:top w:val="single" w:color="000000" w:themeColor="text1" w:sz="8" w:space="0"/>
              <w:left w:val="single" w:color="000000" w:themeColor="text1" w:sz="8" w:space="0"/>
              <w:bottom w:val="nil"/>
              <w:right w:val="nil"/>
            </w:tcBorders>
            <w:shd w:val="clear" w:color="auto" w:fill="006938"/>
            <w:tcMar>
              <w:left w:w="105" w:type="dxa"/>
              <w:right w:w="105" w:type="dxa"/>
            </w:tcMar>
          </w:tcPr>
          <w:p w:rsidR="2FE3947D" w:rsidP="2FE3947D" w:rsidRDefault="2FE3947D" w14:paraId="3914E4BF" w14:textId="5641DE39">
            <w:pPr>
              <w:spacing w:after="0"/>
              <w:rPr>
                <w:rFonts w:ascii="Calibri" w:hAnsi="Calibri" w:cs="Calibri"/>
                <w:b/>
                <w:bCs/>
                <w:sz w:val="16"/>
                <w:szCs w:val="16"/>
              </w:rPr>
            </w:pPr>
            <w:r w:rsidRPr="2FE3947D">
              <w:rPr>
                <w:rFonts w:ascii="Calibri" w:hAnsi="Calibri" w:cs="Calibri"/>
                <w:b/>
                <w:bCs/>
                <w:sz w:val="16"/>
                <w:szCs w:val="16"/>
              </w:rPr>
              <w:t>Action</w:t>
            </w:r>
          </w:p>
        </w:tc>
        <w:tc>
          <w:tcPr>
            <w:tcW w:w="2231" w:type="dxa"/>
            <w:tcBorders>
              <w:top w:val="single" w:color="000000" w:themeColor="text1" w:sz="8" w:space="0"/>
              <w:left w:val="single" w:color="000000" w:themeColor="text1" w:sz="8" w:space="0"/>
              <w:bottom w:val="nil"/>
              <w:right w:val="nil"/>
            </w:tcBorders>
            <w:shd w:val="clear" w:color="auto" w:fill="006938"/>
            <w:tcMar>
              <w:left w:w="105" w:type="dxa"/>
              <w:right w:w="105" w:type="dxa"/>
            </w:tcMar>
          </w:tcPr>
          <w:p w:rsidR="2FE3947D" w:rsidP="2FE3947D" w:rsidRDefault="2FE3947D" w14:paraId="5F612B23" w14:textId="60E117FC">
            <w:pPr>
              <w:spacing w:after="0"/>
              <w:rPr>
                <w:rFonts w:ascii="Calibri" w:hAnsi="Calibri" w:cs="Calibri"/>
                <w:b/>
                <w:bCs/>
                <w:sz w:val="16"/>
                <w:szCs w:val="16"/>
              </w:rPr>
            </w:pPr>
            <w:r w:rsidRPr="2FE3947D">
              <w:rPr>
                <w:rFonts w:ascii="Calibri" w:hAnsi="Calibri" w:cs="Calibri"/>
                <w:b/>
                <w:bCs/>
                <w:sz w:val="16"/>
                <w:szCs w:val="16"/>
              </w:rPr>
              <w:t>Milestones</w:t>
            </w:r>
          </w:p>
        </w:tc>
        <w:tc>
          <w:tcPr>
            <w:tcW w:w="2108" w:type="dxa"/>
            <w:tcBorders>
              <w:top w:val="single" w:color="000000" w:themeColor="text1" w:sz="8" w:space="0"/>
              <w:left w:val="single" w:color="000000" w:themeColor="text1" w:sz="8" w:space="0"/>
              <w:bottom w:val="nil"/>
              <w:right w:val="nil"/>
            </w:tcBorders>
            <w:shd w:val="clear" w:color="auto" w:fill="006938"/>
            <w:tcMar>
              <w:left w:w="105" w:type="dxa"/>
              <w:right w:w="105" w:type="dxa"/>
            </w:tcMar>
          </w:tcPr>
          <w:p w:rsidR="2FE3947D" w:rsidP="2FE3947D" w:rsidRDefault="2FE3947D" w14:paraId="149C94A8" w14:textId="537D9BAC">
            <w:pPr>
              <w:spacing w:after="0"/>
              <w:rPr>
                <w:rFonts w:ascii="Calibri" w:hAnsi="Calibri" w:cs="Calibri"/>
                <w:b/>
                <w:bCs/>
                <w:sz w:val="16"/>
                <w:szCs w:val="16"/>
              </w:rPr>
            </w:pPr>
            <w:r w:rsidRPr="2FE3947D">
              <w:rPr>
                <w:rFonts w:ascii="Calibri" w:hAnsi="Calibri" w:cs="Calibri"/>
                <w:b/>
                <w:bCs/>
                <w:sz w:val="16"/>
                <w:szCs w:val="16"/>
              </w:rPr>
              <w:t>Success criteria</w:t>
            </w:r>
          </w:p>
        </w:tc>
        <w:tc>
          <w:tcPr>
            <w:tcW w:w="1271" w:type="dxa"/>
            <w:tcBorders>
              <w:top w:val="single" w:color="000000" w:themeColor="text1" w:sz="8" w:space="0"/>
              <w:left w:val="single" w:color="000000" w:themeColor="text1" w:sz="8" w:space="0"/>
              <w:bottom w:val="nil"/>
              <w:right w:val="nil"/>
            </w:tcBorders>
            <w:shd w:val="clear" w:color="auto" w:fill="006938"/>
            <w:tcMar>
              <w:left w:w="105" w:type="dxa"/>
              <w:right w:w="105" w:type="dxa"/>
            </w:tcMar>
          </w:tcPr>
          <w:p w:rsidR="2FE3947D" w:rsidP="2FE3947D" w:rsidRDefault="2FE3947D" w14:paraId="6624676D" w14:textId="35E0A5A9">
            <w:pPr>
              <w:spacing w:after="0"/>
              <w:rPr>
                <w:rFonts w:ascii="Calibri" w:hAnsi="Calibri" w:cs="Calibri"/>
                <w:b/>
                <w:bCs/>
                <w:sz w:val="16"/>
                <w:szCs w:val="16"/>
              </w:rPr>
            </w:pPr>
            <w:r w:rsidRPr="2FE3947D">
              <w:rPr>
                <w:rFonts w:ascii="Calibri" w:hAnsi="Calibri" w:cs="Calibri"/>
                <w:b/>
                <w:bCs/>
                <w:sz w:val="16"/>
                <w:szCs w:val="16"/>
              </w:rPr>
              <w:t>Accountability</w:t>
            </w:r>
          </w:p>
        </w:tc>
        <w:tc>
          <w:tcPr>
            <w:tcW w:w="570" w:type="dxa"/>
            <w:tcBorders>
              <w:top w:val="single" w:color="000000" w:themeColor="text1" w:sz="8" w:space="0"/>
              <w:left w:val="single" w:color="000000" w:themeColor="text1" w:sz="8" w:space="0"/>
              <w:bottom w:val="nil"/>
              <w:right w:val="nil"/>
            </w:tcBorders>
            <w:shd w:val="clear" w:color="auto" w:fill="006938"/>
            <w:tcMar>
              <w:left w:w="105" w:type="dxa"/>
              <w:right w:w="105" w:type="dxa"/>
            </w:tcMar>
          </w:tcPr>
          <w:p w:rsidR="2FE3947D" w:rsidP="2FE3947D" w:rsidRDefault="2FE3947D" w14:paraId="1EFC8709" w14:textId="710FB5BF">
            <w:pPr>
              <w:spacing w:after="0"/>
              <w:rPr>
                <w:rFonts w:ascii="Calibri" w:hAnsi="Calibri" w:cs="Calibri"/>
                <w:b/>
                <w:bCs/>
                <w:sz w:val="16"/>
                <w:szCs w:val="16"/>
              </w:rPr>
            </w:pPr>
            <w:r w:rsidRPr="2FE3947D">
              <w:rPr>
                <w:rFonts w:ascii="Calibri" w:hAnsi="Calibri" w:cs="Calibri"/>
                <w:b/>
                <w:bCs/>
                <w:sz w:val="16"/>
                <w:szCs w:val="16"/>
              </w:rPr>
              <w:t>Date</w:t>
            </w:r>
          </w:p>
        </w:tc>
        <w:tc>
          <w:tcPr>
            <w:tcW w:w="780" w:type="dxa"/>
            <w:tcBorders>
              <w:top w:val="single" w:color="000000" w:themeColor="text1" w:sz="8" w:space="0"/>
              <w:left w:val="single" w:color="000000" w:themeColor="text1" w:sz="8" w:space="0"/>
              <w:bottom w:val="nil"/>
              <w:right w:val="single" w:color="000000" w:themeColor="text1" w:sz="8" w:space="0"/>
            </w:tcBorders>
            <w:shd w:val="clear" w:color="auto" w:fill="006938"/>
            <w:tcMar>
              <w:left w:w="105" w:type="dxa"/>
              <w:right w:w="105" w:type="dxa"/>
            </w:tcMar>
          </w:tcPr>
          <w:p w:rsidR="2FE3947D" w:rsidP="2FE3947D" w:rsidRDefault="2FE3947D" w14:paraId="1427E418" w14:textId="6EC54551">
            <w:pPr>
              <w:spacing w:after="0"/>
              <w:rPr>
                <w:rFonts w:ascii="Calibri" w:hAnsi="Calibri" w:cs="Calibri"/>
                <w:b/>
                <w:bCs/>
                <w:sz w:val="16"/>
                <w:szCs w:val="16"/>
              </w:rPr>
            </w:pPr>
            <w:r w:rsidRPr="2FE3947D">
              <w:rPr>
                <w:rFonts w:ascii="Calibri" w:hAnsi="Calibri" w:cs="Calibri"/>
                <w:b/>
                <w:bCs/>
                <w:sz w:val="16"/>
                <w:szCs w:val="16"/>
              </w:rPr>
              <w:t>Timeline</w:t>
            </w:r>
          </w:p>
        </w:tc>
      </w:tr>
      <w:tr w:rsidR="2FE3947D" w:rsidTr="6D370FCA" w14:paraId="10C21FCB" w14:textId="77777777">
        <w:trPr>
          <w:trHeight w:val="300"/>
        </w:trPr>
        <w:tc>
          <w:tcPr>
            <w:tcW w:w="14066" w:type="dxa"/>
            <w:gridSpan w:val="9"/>
            <w:tcBorders>
              <w:top w:val="single" w:color="000000" w:themeColor="text1" w:sz="8" w:space="0"/>
              <w:left w:val="single" w:color="000000" w:themeColor="text1" w:sz="8" w:space="0"/>
              <w:bottom w:val="nil"/>
              <w:right w:val="nil"/>
            </w:tcBorders>
            <w:shd w:val="clear" w:color="auto" w:fill="77BF22"/>
            <w:tcMar>
              <w:left w:w="105" w:type="dxa"/>
              <w:right w:w="105" w:type="dxa"/>
            </w:tcMar>
          </w:tcPr>
          <w:p w:rsidR="2FE3947D" w:rsidP="2FE3947D" w:rsidRDefault="2FE3947D" w14:paraId="2464F075" w14:textId="61386E4A">
            <w:pPr>
              <w:spacing w:after="0"/>
              <w:rPr>
                <w:rFonts w:ascii="Calibri" w:hAnsi="Calibri" w:cs="Calibri"/>
                <w:b/>
                <w:bCs/>
                <w:sz w:val="16"/>
                <w:szCs w:val="16"/>
              </w:rPr>
            </w:pPr>
            <w:r w:rsidRPr="2FE3947D">
              <w:rPr>
                <w:rFonts w:ascii="Calibri" w:hAnsi="Calibri" w:cs="Calibri"/>
                <w:b/>
                <w:bCs/>
                <w:sz w:val="16"/>
                <w:szCs w:val="16"/>
              </w:rPr>
              <w:t>THEME: 1: INFRASTRUCTURE TO EMBED INCLUSION</w:t>
            </w:r>
          </w:p>
        </w:tc>
      </w:tr>
      <w:tr w:rsidR="2FE3947D" w:rsidTr="6D370FCA" w14:paraId="56FC44AD" w14:textId="77777777">
        <w:trPr>
          <w:trHeight w:val="300"/>
        </w:trPr>
        <w:tc>
          <w:tcPr>
            <w:tcW w:w="14066" w:type="dxa"/>
            <w:gridSpan w:val="9"/>
            <w:tcBorders>
              <w:top w:val="single" w:color="000000" w:themeColor="text1" w:sz="8" w:space="0"/>
              <w:left w:val="single" w:color="000000" w:themeColor="text1" w:sz="8" w:space="0"/>
              <w:bottom w:val="single" w:color="000000" w:themeColor="text1" w:sz="8" w:space="0"/>
              <w:right w:val="nil"/>
            </w:tcBorders>
            <w:shd w:val="clear" w:color="auto" w:fill="77BF22"/>
            <w:tcMar>
              <w:left w:w="105" w:type="dxa"/>
              <w:right w:w="105" w:type="dxa"/>
            </w:tcMar>
          </w:tcPr>
          <w:p w:rsidR="2FE3947D" w:rsidP="2FE3947D" w:rsidRDefault="2FE3947D" w14:paraId="72D180B8" w14:textId="699D6CF6">
            <w:pPr>
              <w:spacing w:after="0"/>
              <w:rPr>
                <w:rFonts w:ascii="Calibri" w:hAnsi="Calibri" w:cs="Calibri"/>
                <w:b/>
                <w:bCs/>
                <w:sz w:val="16"/>
                <w:szCs w:val="16"/>
              </w:rPr>
            </w:pPr>
            <w:r w:rsidRPr="2FE3947D">
              <w:rPr>
                <w:rFonts w:ascii="Calibri" w:hAnsi="Calibri" w:cs="Calibri"/>
                <w:b/>
                <w:bCs/>
                <w:sz w:val="16"/>
                <w:szCs w:val="16"/>
              </w:rPr>
              <w:t>Priority 1: Ensuring our future EDI activity is aligned, evidence-based and responsive</w:t>
            </w:r>
          </w:p>
        </w:tc>
      </w:tr>
      <w:tr w:rsidR="2FE3947D" w:rsidTr="6D370FCA" w14:paraId="5ABCFD39" w14:textId="77777777">
        <w:trPr>
          <w:trHeight w:val="2070"/>
        </w:trPr>
        <w:tc>
          <w:tcPr>
            <w:tcW w:w="60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271189BD" w14:textId="70A6EA82">
            <w:pPr>
              <w:rPr>
                <w:rFonts w:ascii="Calibri" w:hAnsi="Calibri" w:cs="Calibri"/>
                <w:b/>
                <w:bCs/>
                <w:sz w:val="16"/>
                <w:szCs w:val="16"/>
              </w:rPr>
            </w:pPr>
            <w:r w:rsidRPr="2FE3947D">
              <w:rPr>
                <w:rFonts w:ascii="Calibri" w:hAnsi="Calibri" w:cs="Calibri"/>
                <w:b/>
                <w:bCs/>
                <w:sz w:val="16"/>
                <w:szCs w:val="16"/>
              </w:rPr>
              <w:t>A1</w:t>
            </w:r>
          </w:p>
        </w:tc>
        <w:tc>
          <w:tcPr>
            <w:tcW w:w="1285"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204EDA77" w14:textId="04F2F41D">
            <w:pPr>
              <w:spacing w:after="0"/>
              <w:rPr>
                <w:rFonts w:ascii="Calibri" w:hAnsi="Calibri" w:cs="Calibri"/>
                <w:sz w:val="16"/>
                <w:szCs w:val="16"/>
              </w:rPr>
            </w:pPr>
            <w:r w:rsidRPr="2FE3947D">
              <w:rPr>
                <w:rFonts w:ascii="Calibri" w:hAnsi="Calibri" w:cs="Calibri"/>
                <w:sz w:val="16"/>
                <w:szCs w:val="16"/>
              </w:rPr>
              <w:t>Develop effective EDI structures that enable progress.</w:t>
            </w:r>
          </w:p>
          <w:p w:rsidR="2FE3947D" w:rsidP="2FE3947D" w:rsidRDefault="2FE3947D" w14:paraId="1793AD7F" w14:textId="36806C47">
            <w:pPr>
              <w:rPr>
                <w:rFonts w:ascii="Calibri" w:hAnsi="Calibri" w:cs="Calibri"/>
                <w:sz w:val="16"/>
                <w:szCs w:val="16"/>
              </w:rPr>
            </w:pPr>
            <w:r w:rsidRPr="2FE3947D">
              <w:rPr>
                <w:rFonts w:ascii="Calibri" w:hAnsi="Calibri" w:cs="Calibri"/>
                <w:sz w:val="16"/>
                <w:szCs w:val="16"/>
              </w:rPr>
              <w:t xml:space="preserve"> </w:t>
            </w:r>
          </w:p>
        </w:tc>
        <w:tc>
          <w:tcPr>
            <w:tcW w:w="2380"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07C0CA6D" w14:textId="6CC25636">
            <w:pPr>
              <w:spacing w:after="0"/>
              <w:rPr>
                <w:rFonts w:ascii="Calibri" w:hAnsi="Calibri" w:cs="Calibri"/>
                <w:sz w:val="16"/>
                <w:szCs w:val="16"/>
              </w:rPr>
            </w:pPr>
            <w:r w:rsidRPr="2FE3947D">
              <w:rPr>
                <w:rFonts w:ascii="Calibri" w:hAnsi="Calibri" w:cs="Calibri"/>
                <w:sz w:val="16"/>
                <w:szCs w:val="16"/>
              </w:rPr>
              <w:t>Inclusive practice is essential to the shared vision in our Strategic Plan “To make an impact on people’s lives and be a force for good in the world.”</w:t>
            </w:r>
          </w:p>
          <w:p w:rsidR="2FE3947D" w:rsidP="2FE3947D" w:rsidRDefault="2FE3947D" w14:paraId="1D153003" w14:textId="70DE5DF8">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DC56300" w14:textId="7C3F1025">
            <w:pPr>
              <w:spacing w:after="0"/>
              <w:rPr>
                <w:rFonts w:ascii="Calibri" w:hAnsi="Calibri" w:cs="Calibri"/>
                <w:sz w:val="16"/>
                <w:szCs w:val="16"/>
              </w:rPr>
            </w:pPr>
            <w:r w:rsidRPr="2FE3947D">
              <w:rPr>
                <w:rFonts w:ascii="Calibri" w:hAnsi="Calibri" w:cs="Calibri"/>
                <w:sz w:val="16"/>
                <w:szCs w:val="16"/>
              </w:rPr>
              <w:t>Evidence suggests that women place higher importance on workplace diversity and inclusion when considering job opportunities. (Source: YouGov report, DEI in the workplace, 2023)</w:t>
            </w:r>
          </w:p>
          <w:p w:rsidR="2FE3947D" w:rsidP="2FE3947D" w:rsidRDefault="2FE3947D" w14:paraId="02EB22FE" w14:textId="41697D5C">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84AF97D" w14:textId="46B061BD">
            <w:pPr>
              <w:spacing w:after="0"/>
              <w:rPr>
                <w:rFonts w:ascii="Calibri" w:hAnsi="Calibri" w:cs="Calibri"/>
                <w:sz w:val="16"/>
                <w:szCs w:val="16"/>
              </w:rPr>
            </w:pPr>
            <w:r w:rsidRPr="2FE3947D">
              <w:rPr>
                <w:rFonts w:ascii="Calibri" w:hAnsi="Calibri" w:cs="Calibri"/>
                <w:sz w:val="16"/>
                <w:szCs w:val="16"/>
              </w:rPr>
              <w:t>Diverse leadership increases organisational effectiveness.</w:t>
            </w:r>
          </w:p>
          <w:p w:rsidR="2FE3947D" w:rsidP="2FE3947D" w:rsidRDefault="2FE3947D" w14:paraId="145F9745" w14:textId="3065C124">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94CA534" w14:textId="6B086C47">
            <w:pPr>
              <w:rPr>
                <w:rFonts w:ascii="Calibri" w:hAnsi="Calibri" w:cs="Calibri"/>
                <w:sz w:val="16"/>
                <w:szCs w:val="16"/>
              </w:rPr>
            </w:pPr>
            <w:r w:rsidRPr="2FE3947D">
              <w:rPr>
                <w:rFonts w:ascii="Calibri" w:hAnsi="Calibri" w:cs="Calibri"/>
                <w:sz w:val="16"/>
                <w:szCs w:val="16"/>
              </w:rPr>
              <w:t>Formalising routes for peer support can help minimise exclusion.  Networking during working hours broadens access to populations who experience barriers to informal social networks e.g. those with caring responsibilities, LGBT+ people who aren’t out at work.</w:t>
            </w:r>
            <w:r>
              <w:br/>
            </w:r>
            <w:r w:rsidRPr="2FE3947D">
              <w:rPr>
                <w:rFonts w:ascii="Calibri" w:hAnsi="Calibri" w:cs="Calibri"/>
                <w:sz w:val="16"/>
                <w:szCs w:val="16"/>
              </w:rPr>
              <w:t xml:space="preserve"> </w:t>
            </w:r>
            <w:r>
              <w:br/>
            </w:r>
            <w:r w:rsidRPr="2FE3947D">
              <w:rPr>
                <w:rFonts w:ascii="Calibri" w:hAnsi="Calibri" w:cs="Calibri"/>
                <w:sz w:val="16"/>
                <w:szCs w:val="16"/>
              </w:rPr>
              <w:t xml:space="preserve">Creating opportunities to share best practice and expand activity across Faculty, departmental and professional service levels will have a positive impact for staff and students.  </w:t>
            </w:r>
          </w:p>
          <w:p w:rsidR="2FE3947D" w:rsidP="2FE3947D" w:rsidRDefault="2FE3947D" w14:paraId="5DBB34F3" w14:textId="03A6E8C5">
            <w:pPr>
              <w:rPr>
                <w:rFonts w:ascii="Calibri" w:hAnsi="Calibri" w:cs="Calibri"/>
                <w:sz w:val="16"/>
                <w:szCs w:val="16"/>
              </w:rPr>
            </w:pPr>
            <w:r w:rsidRPr="2FE3947D">
              <w:rPr>
                <w:rFonts w:ascii="Calibri" w:hAnsi="Calibri" w:cs="Calibri"/>
                <w:sz w:val="16"/>
                <w:szCs w:val="16"/>
              </w:rPr>
              <w:t>Feedback indicates the VIBE pilot has had a positive impact on staff and students.</w:t>
            </w:r>
          </w:p>
        </w:tc>
        <w:tc>
          <w:tcPr>
            <w:tcW w:w="2840"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793ABD7D" w14:textId="2C320BD2">
            <w:pPr>
              <w:spacing w:after="0"/>
              <w:rPr>
                <w:rFonts w:ascii="Calibri" w:hAnsi="Calibri" w:cs="Calibri"/>
                <w:sz w:val="16"/>
                <w:szCs w:val="16"/>
              </w:rPr>
            </w:pPr>
            <w:r w:rsidRPr="2FE3947D">
              <w:rPr>
                <w:rFonts w:ascii="Calibri" w:hAnsi="Calibri" w:cs="Calibri"/>
                <w:sz w:val="16"/>
                <w:szCs w:val="16"/>
              </w:rPr>
              <w:t>A1.1 Review the structures underpinning Equality Steering Group, creating new, short-life working groups to progress inclusion. These flexible structures will focus on aspects of equality that staff and students are telling us matter to them and that data indicates are a priority.</w:t>
            </w:r>
            <w:r>
              <w:br/>
            </w:r>
            <w:r w:rsidRPr="2FE3947D">
              <w:rPr>
                <w:rFonts w:ascii="Calibri" w:hAnsi="Calibri" w:cs="Calibri"/>
                <w:sz w:val="16"/>
                <w:szCs w:val="16"/>
              </w:rPr>
              <w:t xml:space="preserve"> </w:t>
            </w:r>
            <w:r>
              <w:br/>
            </w:r>
            <w:r w:rsidRPr="2FE3947D">
              <w:rPr>
                <w:rFonts w:ascii="Calibri" w:hAnsi="Calibri" w:cs="Calibri"/>
                <w:sz w:val="16"/>
                <w:szCs w:val="16"/>
              </w:rPr>
              <w:t>A1.2 Create an approach to membership that is time-limited with succession planning.</w:t>
            </w:r>
            <w:r>
              <w:br/>
            </w:r>
            <w:r w:rsidRPr="2FE3947D">
              <w:rPr>
                <w:rFonts w:ascii="Calibri" w:hAnsi="Calibri" w:cs="Calibri"/>
                <w:sz w:val="16"/>
                <w:szCs w:val="16"/>
              </w:rPr>
              <w:t xml:space="preserve"> </w:t>
            </w:r>
            <w:r>
              <w:br/>
            </w:r>
            <w:r w:rsidRPr="2FE3947D">
              <w:rPr>
                <w:rFonts w:ascii="Calibri" w:hAnsi="Calibri" w:cs="Calibri"/>
                <w:sz w:val="16"/>
                <w:szCs w:val="16"/>
              </w:rPr>
              <w:t>A1.3 Revise our institutional Athena Swan Self-Assessment Team, including establishing principles and ways of working that mitigate the potential for workload to be disproportionately borne by those most affected by inequalities.</w:t>
            </w:r>
            <w:r>
              <w:br/>
            </w:r>
            <w:r w:rsidRPr="2FE3947D">
              <w:rPr>
                <w:rFonts w:ascii="Calibri" w:hAnsi="Calibri" w:cs="Calibri"/>
                <w:sz w:val="16"/>
                <w:szCs w:val="16"/>
              </w:rPr>
              <w:t xml:space="preserve"> </w:t>
            </w:r>
            <w:r>
              <w:br/>
            </w:r>
            <w:r w:rsidRPr="2FE3947D">
              <w:rPr>
                <w:rFonts w:ascii="Calibri" w:hAnsi="Calibri" w:cs="Calibri"/>
                <w:sz w:val="16"/>
                <w:szCs w:val="16"/>
              </w:rPr>
              <w:t xml:space="preserve">A1.4 Create a new EDI group bringing together EDI leads in Faculties and Directorates. </w:t>
            </w:r>
          </w:p>
          <w:p w:rsidR="2FE3947D" w:rsidP="2FE3947D" w:rsidRDefault="2FE3947D" w14:paraId="40D44DC3" w14:textId="51839248">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A10C391" w14:textId="26672B72">
            <w:pPr>
              <w:spacing w:after="0"/>
              <w:rPr>
                <w:rFonts w:ascii="Calibri" w:hAnsi="Calibri" w:cs="Calibri"/>
                <w:sz w:val="16"/>
                <w:szCs w:val="16"/>
              </w:rPr>
            </w:pPr>
            <w:r w:rsidRPr="2FE3947D">
              <w:rPr>
                <w:rFonts w:ascii="Calibri" w:hAnsi="Calibri" w:cs="Calibri"/>
                <w:sz w:val="16"/>
                <w:szCs w:val="16"/>
              </w:rPr>
              <w:t xml:space="preserve">A1.5 Review Terms of Reference of EDI groups to ensure transparency in the level and scope of involvement required. </w:t>
            </w:r>
          </w:p>
          <w:p w:rsidR="2FE3947D" w:rsidP="2FE3947D" w:rsidRDefault="2FE3947D" w14:paraId="5055A692" w14:textId="1C52074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161A614" w14:textId="4F9F840D">
            <w:pPr>
              <w:spacing w:after="0"/>
              <w:rPr>
                <w:rFonts w:ascii="Calibri" w:hAnsi="Calibri" w:cs="Calibri"/>
                <w:sz w:val="16"/>
                <w:szCs w:val="16"/>
              </w:rPr>
            </w:pPr>
            <w:r w:rsidRPr="2FE3947D">
              <w:rPr>
                <w:rFonts w:ascii="Calibri" w:hAnsi="Calibri" w:cs="Calibri"/>
                <w:sz w:val="16"/>
                <w:szCs w:val="16"/>
              </w:rPr>
              <w:t xml:space="preserve">A1.6 Pulse survey focussed on establishing current levels of staff awareness of EDI activity and understanding of opportunities to contribute to EDI work undertaken to provide baseline for measuring future progress. </w:t>
            </w:r>
          </w:p>
          <w:p w:rsidR="2FE3947D" w:rsidP="2FE3947D" w:rsidRDefault="2FE3947D" w14:paraId="340DD201" w14:textId="1411DB88">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B4CA45A" w14:textId="3DC559B4">
            <w:pPr>
              <w:spacing w:after="0"/>
              <w:rPr>
                <w:rFonts w:ascii="Calibri" w:hAnsi="Calibri" w:cs="Calibri"/>
                <w:sz w:val="16"/>
                <w:szCs w:val="16"/>
              </w:rPr>
            </w:pPr>
            <w:r w:rsidRPr="2FE3947D">
              <w:rPr>
                <w:rFonts w:ascii="Calibri" w:hAnsi="Calibri" w:cs="Calibri"/>
                <w:sz w:val="16"/>
                <w:szCs w:val="16"/>
              </w:rPr>
              <w:t>A1.7 Schedule for revising/reviewing EDI policy and guidance included within Policy Governance Framework. Training provided on EQIAs to ensure policies address EDI.</w:t>
            </w:r>
            <w:r>
              <w:br/>
            </w:r>
            <w:r w:rsidRPr="2FE3947D">
              <w:rPr>
                <w:rFonts w:ascii="Calibri" w:hAnsi="Calibri" w:cs="Calibri"/>
                <w:sz w:val="16"/>
                <w:szCs w:val="16"/>
              </w:rPr>
              <w:t xml:space="preserve"> </w:t>
            </w:r>
            <w:r>
              <w:br/>
            </w:r>
            <w:r w:rsidRPr="2FE3947D">
              <w:rPr>
                <w:rFonts w:ascii="Calibri" w:hAnsi="Calibri" w:cs="Calibri"/>
                <w:sz w:val="16"/>
                <w:szCs w:val="16"/>
              </w:rPr>
              <w:t xml:space="preserve">A1.8 Maintain current gender balance where at least 50% of non-executive members of University Court are women. </w:t>
            </w:r>
          </w:p>
          <w:p w:rsidR="2FE3947D" w:rsidP="2FE3947D" w:rsidRDefault="2FE3947D" w14:paraId="0820E4A9" w14:textId="28D2CD30">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0648F4F" w14:textId="04ABA143">
            <w:pPr>
              <w:spacing w:after="0"/>
              <w:rPr>
                <w:rFonts w:ascii="Calibri" w:hAnsi="Calibri" w:cs="Calibri"/>
                <w:sz w:val="16"/>
                <w:szCs w:val="16"/>
              </w:rPr>
            </w:pPr>
            <w:r w:rsidRPr="2FE3947D">
              <w:rPr>
                <w:rFonts w:ascii="Calibri" w:hAnsi="Calibri" w:cs="Calibri"/>
                <w:sz w:val="16"/>
                <w:szCs w:val="16"/>
              </w:rPr>
              <w:t>A1.9 Review current engagement opportunities for EDI community such as the EDI forum, bringing together stakeholders involved in individual strands of equality work such as gender equality to form an overarching community of practice. Host four EDI CoP events per year.</w:t>
            </w:r>
            <w:r>
              <w:br/>
            </w:r>
            <w:r w:rsidRPr="2FE3947D">
              <w:rPr>
                <w:rFonts w:ascii="Calibri" w:hAnsi="Calibri" w:cs="Calibri"/>
                <w:sz w:val="16"/>
                <w:szCs w:val="16"/>
              </w:rPr>
              <w:t xml:space="preserve"> </w:t>
            </w:r>
            <w:r>
              <w:br/>
            </w:r>
            <w:r w:rsidRPr="2FE3947D">
              <w:rPr>
                <w:rFonts w:ascii="Calibri" w:hAnsi="Calibri" w:cs="Calibri"/>
                <w:sz w:val="16"/>
                <w:szCs w:val="16"/>
              </w:rPr>
              <w:t>A1.10 Expand VIBE (Visibility of Inclusion for Boosting Equity) initiative to become an institutional mechanism for EDI visibility and support.</w:t>
            </w:r>
          </w:p>
          <w:p w:rsidR="2FE3947D" w:rsidP="2FE3947D" w:rsidRDefault="2FE3947D" w14:paraId="2449F518" w14:textId="5D8B8CFB">
            <w:pPr>
              <w:spacing w:after="0"/>
            </w:pPr>
          </w:p>
          <w:p w:rsidR="2FE3947D" w:rsidP="2FE3947D" w:rsidRDefault="2FE3947D" w14:paraId="1F720D93" w14:textId="6564CEF0">
            <w:pPr>
              <w:spacing w:after="0"/>
              <w:rPr>
                <w:rFonts w:ascii="Calibri" w:hAnsi="Calibri" w:cs="Calibri"/>
                <w:sz w:val="16"/>
                <w:szCs w:val="16"/>
              </w:rPr>
            </w:pPr>
            <w:r w:rsidRPr="2FE3947D">
              <w:rPr>
                <w:rFonts w:ascii="Calibri" w:hAnsi="Calibri" w:cs="Calibri"/>
                <w:sz w:val="16"/>
                <w:szCs w:val="16"/>
              </w:rPr>
              <w:t>A1.11 By 2028, support the creation of two new equality networks for staff.</w:t>
            </w:r>
          </w:p>
        </w:tc>
        <w:tc>
          <w:tcPr>
            <w:tcW w:w="2231"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24FC3F31" w14:textId="5654291F">
            <w:pPr>
              <w:spacing w:after="0"/>
              <w:rPr>
                <w:rFonts w:ascii="Calibri" w:hAnsi="Calibri" w:cs="Calibri"/>
                <w:b/>
                <w:bCs/>
                <w:sz w:val="16"/>
                <w:szCs w:val="16"/>
              </w:rPr>
            </w:pPr>
            <w:r w:rsidRPr="2FE3947D">
              <w:rPr>
                <w:rFonts w:ascii="Calibri" w:hAnsi="Calibri" w:cs="Calibri"/>
                <w:b/>
                <w:bCs/>
                <w:sz w:val="16"/>
                <w:szCs w:val="16"/>
              </w:rPr>
              <w:t>Autumn 2024</w:t>
            </w:r>
          </w:p>
          <w:p w:rsidR="2FE3947D" w:rsidP="2FE3947D" w:rsidRDefault="2FE3947D" w14:paraId="12443A5D" w14:textId="024E2017">
            <w:pPr>
              <w:spacing w:after="0"/>
              <w:rPr>
                <w:rFonts w:ascii="Calibri" w:hAnsi="Calibri" w:cs="Calibri"/>
                <w:sz w:val="16"/>
                <w:szCs w:val="16"/>
              </w:rPr>
            </w:pPr>
            <w:r w:rsidRPr="2FE3947D">
              <w:rPr>
                <w:rFonts w:ascii="Calibri" w:hAnsi="Calibri" w:cs="Calibri"/>
                <w:sz w:val="16"/>
                <w:szCs w:val="16"/>
              </w:rPr>
              <w:t xml:space="preserve">Review lay member of Court person specification and appointment process to encourage a greater diversity of applicants. </w:t>
            </w:r>
            <w:r>
              <w:br/>
            </w:r>
            <w:r>
              <w:br/>
            </w:r>
            <w:r w:rsidRPr="2FE3947D">
              <w:rPr>
                <w:rFonts w:ascii="Calibri" w:hAnsi="Calibri" w:cs="Calibri"/>
                <w:sz w:val="16"/>
                <w:szCs w:val="16"/>
              </w:rPr>
              <w:t>ISAT is revised and priority owners identified. EDI Faculty leads group is convened. Terms of References have been reviewed.</w:t>
            </w:r>
          </w:p>
          <w:p w:rsidR="2FE3947D" w:rsidP="2FE3947D" w:rsidRDefault="2FE3947D" w14:paraId="10E69958" w14:textId="68C694BC">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2A5B39B" w14:textId="23FCABC9">
            <w:pPr>
              <w:spacing w:after="0"/>
              <w:rPr>
                <w:rFonts w:ascii="Calibri" w:hAnsi="Calibri" w:cs="Calibri"/>
                <w:sz w:val="16"/>
                <w:szCs w:val="16"/>
              </w:rPr>
            </w:pPr>
            <w:r w:rsidRPr="2FE3947D">
              <w:rPr>
                <w:rFonts w:ascii="Calibri" w:hAnsi="Calibri" w:cs="Calibri"/>
                <w:sz w:val="16"/>
                <w:szCs w:val="16"/>
              </w:rPr>
              <w:t xml:space="preserve">EDI Pulse survey is </w:t>
            </w:r>
            <w:proofErr w:type="gramStart"/>
            <w:r w:rsidRPr="2FE3947D">
              <w:rPr>
                <w:rFonts w:ascii="Calibri" w:hAnsi="Calibri" w:cs="Calibri"/>
                <w:sz w:val="16"/>
                <w:szCs w:val="16"/>
              </w:rPr>
              <w:t>launched</w:t>
            </w:r>
            <w:proofErr w:type="gramEnd"/>
            <w:r w:rsidRPr="2FE3947D">
              <w:rPr>
                <w:rFonts w:ascii="Calibri" w:hAnsi="Calibri" w:cs="Calibri"/>
                <w:sz w:val="16"/>
                <w:szCs w:val="16"/>
              </w:rPr>
              <w:t xml:space="preserve"> and data analysed.</w:t>
            </w:r>
          </w:p>
          <w:p w:rsidR="2FE3947D" w:rsidP="2FE3947D" w:rsidRDefault="2FE3947D" w14:paraId="5A7AA86F" w14:textId="57FDC8A2">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4B32A97" w14:textId="2B0E27FC">
            <w:pPr>
              <w:spacing w:after="0"/>
              <w:rPr>
                <w:rFonts w:ascii="Calibri" w:hAnsi="Calibri" w:cs="Calibri"/>
                <w:b/>
                <w:bCs/>
                <w:sz w:val="16"/>
                <w:szCs w:val="16"/>
              </w:rPr>
            </w:pPr>
            <w:r w:rsidRPr="2FE3947D">
              <w:rPr>
                <w:rFonts w:ascii="Calibri" w:hAnsi="Calibri" w:cs="Calibri"/>
                <w:b/>
                <w:bCs/>
                <w:sz w:val="16"/>
                <w:szCs w:val="16"/>
              </w:rPr>
              <w:t>Spring 2025</w:t>
            </w:r>
          </w:p>
          <w:p w:rsidR="2FE3947D" w:rsidP="2FE3947D" w:rsidRDefault="2FE3947D" w14:paraId="22EEF1A4" w14:textId="273ACA5A">
            <w:pPr>
              <w:spacing w:after="0"/>
              <w:rPr>
                <w:rFonts w:ascii="Calibri" w:hAnsi="Calibri" w:cs="Calibri"/>
                <w:sz w:val="16"/>
                <w:szCs w:val="16"/>
              </w:rPr>
            </w:pPr>
            <w:r w:rsidRPr="2FE3947D">
              <w:rPr>
                <w:rFonts w:ascii="Calibri" w:hAnsi="Calibri" w:cs="Calibri"/>
                <w:sz w:val="16"/>
                <w:szCs w:val="16"/>
              </w:rPr>
              <w:t>Launch EDI community of practice.</w:t>
            </w:r>
          </w:p>
          <w:p w:rsidR="2FE3947D" w:rsidP="2FE3947D" w:rsidRDefault="2FE3947D" w14:paraId="437FF119" w14:textId="79C7093B">
            <w:pPr>
              <w:spacing w:after="0"/>
            </w:pPr>
          </w:p>
          <w:p w:rsidR="2FE3947D" w:rsidP="2FE3947D" w:rsidRDefault="2FE3947D" w14:paraId="10F59D4E" w14:textId="17321ECE">
            <w:pPr>
              <w:spacing w:after="0"/>
              <w:rPr>
                <w:rFonts w:ascii="Calibri" w:hAnsi="Calibri" w:cs="Calibri"/>
                <w:b/>
                <w:bCs/>
                <w:sz w:val="16"/>
                <w:szCs w:val="16"/>
              </w:rPr>
            </w:pPr>
            <w:r w:rsidRPr="2FE3947D">
              <w:rPr>
                <w:rFonts w:ascii="Calibri" w:hAnsi="Calibri" w:cs="Calibri"/>
                <w:b/>
                <w:bCs/>
                <w:sz w:val="16"/>
                <w:szCs w:val="16"/>
              </w:rPr>
              <w:t>Autumn 2025</w:t>
            </w:r>
          </w:p>
          <w:p w:rsidR="2FE3947D" w:rsidP="2FE3947D" w:rsidRDefault="2FE3947D" w14:paraId="6ADD971B" w14:textId="408C0E16">
            <w:pPr>
              <w:spacing w:after="0"/>
              <w:rPr>
                <w:rFonts w:ascii="Calibri" w:hAnsi="Calibri" w:cs="Calibri"/>
                <w:sz w:val="16"/>
                <w:szCs w:val="16"/>
              </w:rPr>
            </w:pPr>
            <w:r w:rsidRPr="2FE3947D">
              <w:rPr>
                <w:rFonts w:ascii="Calibri" w:hAnsi="Calibri" w:cs="Calibri"/>
                <w:sz w:val="16"/>
                <w:szCs w:val="16"/>
              </w:rPr>
              <w:t>VIBE initiative expanded to Faculty of Health Sciences and Sport and Student, Academic and Corporate Services.</w:t>
            </w:r>
          </w:p>
          <w:p w:rsidR="2FE3947D" w:rsidP="2FE3947D" w:rsidRDefault="2FE3947D" w14:paraId="45E95BAF" w14:textId="102ABD5D">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0405B1E" w14:textId="64B771FF">
            <w:pPr>
              <w:spacing w:after="0"/>
              <w:rPr>
                <w:rFonts w:ascii="Calibri" w:hAnsi="Calibri" w:cs="Calibri"/>
                <w:b/>
                <w:bCs/>
                <w:sz w:val="16"/>
                <w:szCs w:val="16"/>
              </w:rPr>
            </w:pPr>
            <w:r w:rsidRPr="2FE3947D">
              <w:rPr>
                <w:rFonts w:ascii="Calibri" w:hAnsi="Calibri" w:cs="Calibri"/>
                <w:b/>
                <w:bCs/>
                <w:sz w:val="16"/>
                <w:szCs w:val="16"/>
              </w:rPr>
              <w:t>Autumn 2026</w:t>
            </w:r>
          </w:p>
          <w:p w:rsidR="2FE3947D" w:rsidP="2FE3947D" w:rsidRDefault="2FE3947D" w14:paraId="5F972E4F" w14:textId="397D4CFF">
            <w:pPr>
              <w:rPr>
                <w:rFonts w:ascii="Calibri" w:hAnsi="Calibri" w:cs="Calibri"/>
                <w:sz w:val="16"/>
                <w:szCs w:val="16"/>
              </w:rPr>
            </w:pPr>
            <w:r w:rsidRPr="2FE3947D">
              <w:rPr>
                <w:rFonts w:ascii="Calibri" w:hAnsi="Calibri" w:cs="Calibri"/>
                <w:sz w:val="16"/>
                <w:szCs w:val="16"/>
              </w:rPr>
              <w:t>VIBE initiative expanded to all faculties. Evaluate impact in SACS and revise/expand to other teams as appropriate</w:t>
            </w:r>
          </w:p>
          <w:p w:rsidR="2FE3947D" w:rsidP="2FE3947D" w:rsidRDefault="2FE3947D" w14:paraId="46D906E5" w14:textId="54CEAE78">
            <w:pPr>
              <w:spacing w:after="0"/>
              <w:rPr>
                <w:rFonts w:ascii="Calibri" w:hAnsi="Calibri" w:cs="Calibri"/>
                <w:sz w:val="16"/>
                <w:szCs w:val="16"/>
              </w:rPr>
            </w:pPr>
            <w:r w:rsidRPr="2FE3947D">
              <w:rPr>
                <w:rFonts w:ascii="Calibri" w:hAnsi="Calibri" w:cs="Calibri"/>
                <w:b/>
                <w:bCs/>
                <w:sz w:val="16"/>
                <w:szCs w:val="16"/>
              </w:rPr>
              <w:t>2024-2028</w:t>
            </w:r>
            <w:r>
              <w:br/>
            </w:r>
            <w:r w:rsidRPr="2FE3947D">
              <w:rPr>
                <w:rFonts w:ascii="Calibri" w:hAnsi="Calibri" w:cs="Calibri"/>
                <w:sz w:val="16"/>
                <w:szCs w:val="16"/>
              </w:rPr>
              <w:t xml:space="preserve"> Ongoing process of reviewing and revising EDI policy and guidance. Delivery of EQIA training as and when required.</w:t>
            </w:r>
          </w:p>
          <w:p w:rsidR="2FE3947D" w:rsidP="2FE3947D" w:rsidRDefault="2FE3947D" w14:paraId="18E21C02" w14:textId="7E2A6A1B">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5EE366D" w14:textId="2970ABE3">
            <w:pPr>
              <w:spacing w:after="0"/>
              <w:rPr>
                <w:rFonts w:ascii="Calibri" w:hAnsi="Calibri" w:cs="Calibri"/>
                <w:b/>
                <w:bCs/>
                <w:sz w:val="16"/>
                <w:szCs w:val="16"/>
              </w:rPr>
            </w:pPr>
            <w:r w:rsidRPr="2FE3947D">
              <w:rPr>
                <w:rFonts w:ascii="Calibri" w:hAnsi="Calibri" w:cs="Calibri"/>
                <w:b/>
                <w:bCs/>
                <w:sz w:val="16"/>
                <w:szCs w:val="16"/>
              </w:rPr>
              <w:t>Spring 2027</w:t>
            </w:r>
          </w:p>
          <w:p w:rsidR="2FE3947D" w:rsidP="2FE3947D" w:rsidRDefault="2FE3947D" w14:paraId="3FA0CA87" w14:textId="54EAB66D">
            <w:pPr>
              <w:spacing w:after="0"/>
              <w:rPr>
                <w:rFonts w:ascii="Calibri" w:hAnsi="Calibri" w:cs="Calibri"/>
                <w:sz w:val="16"/>
                <w:szCs w:val="16"/>
              </w:rPr>
            </w:pPr>
            <w:r w:rsidRPr="2FE3947D">
              <w:rPr>
                <w:rFonts w:ascii="Calibri" w:hAnsi="Calibri" w:cs="Calibri"/>
                <w:sz w:val="16"/>
                <w:szCs w:val="16"/>
              </w:rPr>
              <w:t>EDI Pulse survey re-run and compared to 2024 baseline data.</w:t>
            </w:r>
          </w:p>
        </w:tc>
        <w:tc>
          <w:tcPr>
            <w:tcW w:w="2108"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4ACD686E" w14:textId="1EEDF89B">
            <w:pPr>
              <w:spacing w:after="0"/>
              <w:rPr>
                <w:rFonts w:ascii="Calibri" w:hAnsi="Calibri" w:cs="Calibri"/>
                <w:sz w:val="16"/>
                <w:szCs w:val="16"/>
              </w:rPr>
            </w:pPr>
            <w:r w:rsidRPr="2FE3947D">
              <w:rPr>
                <w:rFonts w:ascii="Calibri" w:hAnsi="Calibri" w:cs="Calibri"/>
                <w:sz w:val="16"/>
                <w:szCs w:val="16"/>
              </w:rPr>
              <w:t>Revised EDI structures meet the needs of a diverse, inclusive community, as indicated by improvement to 2024 pulse survey baseline question asking staff about their awareness of our existing EDI structures/fora.</w:t>
            </w:r>
            <w:r>
              <w:br/>
            </w:r>
            <w:r w:rsidRPr="2FE3947D">
              <w:rPr>
                <w:rFonts w:ascii="Calibri" w:hAnsi="Calibri" w:cs="Calibri"/>
                <w:sz w:val="16"/>
                <w:szCs w:val="16"/>
              </w:rPr>
              <w:t xml:space="preserve"> </w:t>
            </w:r>
            <w:r>
              <w:br/>
            </w:r>
            <w:r w:rsidRPr="2FE3947D">
              <w:rPr>
                <w:rFonts w:ascii="Calibri" w:hAnsi="Calibri" w:cs="Calibri"/>
                <w:sz w:val="16"/>
                <w:szCs w:val="16"/>
              </w:rPr>
              <w:t>Institutional Athena Swan self-assessment team meets at least four times per year. Equality Steering Group receives a progress update on the institutional action plan at least once per semester.</w:t>
            </w:r>
          </w:p>
          <w:p w:rsidR="2FE3947D" w:rsidP="2FE3947D" w:rsidRDefault="2FE3947D" w14:paraId="651574B3" w14:textId="31AA7FF8">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DDFF586" w14:textId="68EC6D31">
            <w:pPr>
              <w:rPr>
                <w:rFonts w:ascii="Calibri" w:hAnsi="Calibri" w:cs="Calibri"/>
                <w:sz w:val="16"/>
                <w:szCs w:val="16"/>
              </w:rPr>
            </w:pPr>
            <w:r w:rsidRPr="2FE3947D">
              <w:rPr>
                <w:rFonts w:ascii="Calibri" w:hAnsi="Calibri" w:cs="Calibri"/>
                <w:sz w:val="16"/>
                <w:szCs w:val="16"/>
              </w:rPr>
              <w:t>Measurable increase in staff awareness of EDI activity and understanding of opportunities to contribute to EDI work. ISAT to determine SMART target for inclusion in this action plan following initial EDI Pulse survey in 2024.</w:t>
            </w:r>
            <w:r>
              <w:br/>
            </w:r>
            <w:r w:rsidRPr="2FE3947D">
              <w:rPr>
                <w:rFonts w:ascii="Calibri" w:hAnsi="Calibri" w:cs="Calibri"/>
                <w:sz w:val="16"/>
                <w:szCs w:val="16"/>
              </w:rPr>
              <w:t xml:space="preserve"> </w:t>
            </w:r>
            <w:r>
              <w:br/>
            </w:r>
            <w:r w:rsidRPr="2FE3947D">
              <w:rPr>
                <w:rFonts w:ascii="Calibri" w:hAnsi="Calibri" w:cs="Calibri"/>
                <w:sz w:val="16"/>
                <w:szCs w:val="16"/>
              </w:rPr>
              <w:t>At least 50% of non-executive members of University Court are women.</w:t>
            </w:r>
          </w:p>
          <w:p w:rsidR="2FE3947D" w:rsidP="2FE3947D" w:rsidRDefault="2FE3947D" w14:paraId="378958D8" w14:textId="328B746E">
            <w:pPr>
              <w:spacing w:after="0"/>
              <w:rPr>
                <w:rFonts w:ascii="Calibri" w:hAnsi="Calibri" w:cs="Calibri"/>
                <w:sz w:val="16"/>
                <w:szCs w:val="16"/>
              </w:rPr>
            </w:pPr>
            <w:r w:rsidRPr="2FE3947D">
              <w:rPr>
                <w:rFonts w:ascii="Calibri" w:hAnsi="Calibri" w:cs="Calibri"/>
                <w:sz w:val="16"/>
                <w:szCs w:val="16"/>
              </w:rPr>
              <w:t>Policies and guidance related to inclusion are regularly reviewed and updated, as indicated by compliance with schedule.</w:t>
            </w:r>
          </w:p>
          <w:p w:rsidR="2FE3947D" w:rsidP="2FE3947D" w:rsidRDefault="2FE3947D" w14:paraId="17D04C34" w14:textId="1858D606">
            <w:pPr>
              <w:spacing w:after="0"/>
              <w:rPr>
                <w:rFonts w:ascii="Calibri" w:hAnsi="Calibri" w:cs="Calibri"/>
                <w:sz w:val="16"/>
                <w:szCs w:val="16"/>
              </w:rPr>
            </w:pPr>
            <w:r w:rsidRPr="2FE3947D">
              <w:rPr>
                <w:rFonts w:ascii="Calibri" w:hAnsi="Calibri" w:cs="Calibri"/>
                <w:sz w:val="16"/>
                <w:szCs w:val="16"/>
              </w:rPr>
              <w:t>Success of expanded VIBE initiative is evidenced by qualitative feedback.</w:t>
            </w:r>
          </w:p>
          <w:p w:rsidR="2FE3947D" w:rsidP="2FE3947D" w:rsidRDefault="2FE3947D" w14:paraId="78C35936" w14:textId="4254095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8F2D59F" w14:textId="798F7948">
            <w:pPr>
              <w:spacing w:after="0"/>
              <w:rPr>
                <w:rFonts w:ascii="Calibri" w:hAnsi="Calibri" w:cs="Calibri"/>
                <w:sz w:val="16"/>
                <w:szCs w:val="16"/>
              </w:rPr>
            </w:pPr>
            <w:r w:rsidRPr="2FE3947D">
              <w:rPr>
                <w:rFonts w:ascii="Calibri" w:hAnsi="Calibri" w:cs="Calibri"/>
                <w:sz w:val="16"/>
                <w:szCs w:val="16"/>
              </w:rPr>
              <w:t>At least three equality networks are available for staff.</w:t>
            </w:r>
          </w:p>
          <w:p w:rsidR="2FE3947D" w:rsidP="2FE3947D" w:rsidRDefault="2FE3947D" w14:paraId="5A21EDD5" w14:textId="21AFF993">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A6D36E7" w14:textId="69C13F82">
            <w:pPr>
              <w:rPr>
                <w:rFonts w:ascii="Calibri" w:hAnsi="Calibri" w:cs="Calibri"/>
                <w:sz w:val="16"/>
                <w:szCs w:val="16"/>
              </w:rPr>
            </w:pPr>
            <w:r w:rsidRPr="2FE3947D">
              <w:rPr>
                <w:rFonts w:ascii="Calibri" w:hAnsi="Calibri" w:cs="Calibri"/>
                <w:sz w:val="16"/>
                <w:szCs w:val="16"/>
              </w:rPr>
              <w:t>The EDI community of practice supports our EDI community, as evidenced by event feedback, and participation in and evaluation of training and events.</w:t>
            </w:r>
          </w:p>
        </w:tc>
        <w:tc>
          <w:tcPr>
            <w:tcW w:w="1271"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3A13532B" w14:textId="09E779C5">
            <w:pPr>
              <w:spacing w:after="0"/>
              <w:rPr>
                <w:rFonts w:ascii="Calibri" w:hAnsi="Calibri" w:cs="Calibri"/>
                <w:sz w:val="16"/>
                <w:szCs w:val="16"/>
              </w:rPr>
            </w:pPr>
            <w:r w:rsidRPr="2FE3947D">
              <w:rPr>
                <w:rFonts w:ascii="Calibri" w:hAnsi="Calibri" w:cs="Calibri"/>
                <w:sz w:val="16"/>
                <w:szCs w:val="16"/>
              </w:rPr>
              <w:t>EDI Manager</w:t>
            </w:r>
            <w:r>
              <w:br/>
            </w:r>
            <w:r w:rsidRPr="2FE3947D">
              <w:rPr>
                <w:rFonts w:ascii="Calibri" w:hAnsi="Calibri" w:cs="Calibri"/>
                <w:sz w:val="16"/>
                <w:szCs w:val="16"/>
              </w:rPr>
              <w:t xml:space="preserve"> </w:t>
            </w:r>
            <w:r>
              <w:br/>
            </w:r>
            <w:r w:rsidRPr="2FE3947D">
              <w:rPr>
                <w:rFonts w:ascii="Calibri" w:hAnsi="Calibri" w:cs="Calibri"/>
                <w:sz w:val="16"/>
                <w:szCs w:val="16"/>
              </w:rPr>
              <w:t>Head of Policy and Planning</w:t>
            </w:r>
            <w:r>
              <w:br/>
            </w:r>
            <w:r w:rsidRPr="2FE3947D">
              <w:rPr>
                <w:rFonts w:ascii="Calibri" w:hAnsi="Calibri" w:cs="Calibri"/>
                <w:sz w:val="16"/>
                <w:szCs w:val="16"/>
              </w:rPr>
              <w:t xml:space="preserve"> </w:t>
            </w:r>
            <w:r>
              <w:br/>
            </w:r>
            <w:r w:rsidRPr="2FE3947D">
              <w:rPr>
                <w:rFonts w:ascii="Calibri" w:hAnsi="Calibri" w:cs="Calibri"/>
                <w:sz w:val="16"/>
                <w:szCs w:val="16"/>
              </w:rPr>
              <w:t>Chair of Equality Steering Group (Senior Deputy Principal)</w:t>
            </w:r>
          </w:p>
          <w:p w:rsidR="2FE3947D" w:rsidP="2FE3947D" w:rsidRDefault="2FE3947D" w14:paraId="0B6F49D3" w14:textId="68A146EB">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69D8544" w14:textId="5DD0A3C7">
            <w:pPr>
              <w:spacing w:after="0"/>
              <w:rPr>
                <w:rFonts w:ascii="Calibri" w:hAnsi="Calibri" w:cs="Calibri"/>
                <w:sz w:val="16"/>
                <w:szCs w:val="16"/>
              </w:rPr>
            </w:pPr>
            <w:r w:rsidRPr="2FE3947D">
              <w:rPr>
                <w:rFonts w:ascii="Calibri" w:hAnsi="Calibri" w:cs="Calibri"/>
                <w:sz w:val="16"/>
                <w:szCs w:val="16"/>
              </w:rPr>
              <w:t>EDI Chair, Biological and Environmental Sciences</w:t>
            </w:r>
          </w:p>
          <w:p w:rsidR="2FE3947D" w:rsidP="2FE3947D" w:rsidRDefault="2FE3947D" w14:paraId="710538E3" w14:textId="2B0C4BA8">
            <w:pPr>
              <w:spacing w:after="0"/>
              <w:rPr>
                <w:rFonts w:ascii="Calibri" w:hAnsi="Calibri" w:cs="Calibri"/>
                <w:sz w:val="16"/>
                <w:szCs w:val="16"/>
                <w:lang w:val="en-US"/>
              </w:rPr>
            </w:pPr>
            <w:r w:rsidRPr="2FE3947D">
              <w:rPr>
                <w:rFonts w:ascii="Calibri" w:hAnsi="Calibri" w:cs="Calibri"/>
                <w:sz w:val="16"/>
                <w:szCs w:val="16"/>
                <w:lang w:val="en-US"/>
              </w:rPr>
              <w:t xml:space="preserve"> </w:t>
            </w:r>
          </w:p>
          <w:p w:rsidR="2FE3947D" w:rsidP="2FE3947D" w:rsidRDefault="2FE3947D" w14:paraId="3B458319" w14:textId="40D6779B">
            <w:pPr>
              <w:spacing w:after="0"/>
              <w:rPr>
                <w:rFonts w:ascii="Calibri" w:hAnsi="Calibri" w:cs="Calibri"/>
                <w:sz w:val="16"/>
                <w:szCs w:val="16"/>
              </w:rPr>
            </w:pPr>
            <w:r w:rsidRPr="2FE3947D">
              <w:rPr>
                <w:rFonts w:ascii="Calibri" w:hAnsi="Calibri" w:cs="Calibri"/>
                <w:sz w:val="16"/>
                <w:szCs w:val="16"/>
              </w:rPr>
              <w:t>EDI Chair, Faculty of Health Sciences and Sport</w:t>
            </w:r>
          </w:p>
          <w:p w:rsidR="2FE3947D" w:rsidP="2FE3947D" w:rsidRDefault="2FE3947D" w14:paraId="5C8F2EF5" w14:textId="2E153887">
            <w:pPr>
              <w:spacing w:after="0"/>
              <w:rPr>
                <w:rFonts w:ascii="Calibri" w:hAnsi="Calibri" w:cs="Calibri"/>
                <w:sz w:val="16"/>
                <w:szCs w:val="16"/>
                <w:lang w:val="en-US"/>
              </w:rPr>
            </w:pPr>
            <w:r w:rsidRPr="2FE3947D">
              <w:rPr>
                <w:rFonts w:ascii="Calibri" w:hAnsi="Calibri" w:cs="Calibri"/>
                <w:sz w:val="16"/>
                <w:szCs w:val="16"/>
                <w:lang w:val="en-US"/>
              </w:rPr>
              <w:t xml:space="preserve"> </w:t>
            </w:r>
          </w:p>
          <w:p w:rsidR="2FE3947D" w:rsidP="2FE3947D" w:rsidRDefault="2FE3947D" w14:paraId="6CC2FA29" w14:textId="34BB15CC">
            <w:pPr>
              <w:spacing w:after="0"/>
              <w:rPr>
                <w:rFonts w:ascii="Calibri" w:hAnsi="Calibri" w:cs="Calibri"/>
                <w:sz w:val="16"/>
                <w:szCs w:val="16"/>
              </w:rPr>
            </w:pPr>
            <w:r w:rsidRPr="2FE3947D">
              <w:rPr>
                <w:rFonts w:ascii="Calibri" w:hAnsi="Calibri" w:cs="Calibri"/>
                <w:sz w:val="16"/>
                <w:szCs w:val="16"/>
              </w:rPr>
              <w:t>Executive Director of Sport</w:t>
            </w:r>
          </w:p>
          <w:p w:rsidR="2FE3947D" w:rsidP="2FE3947D" w:rsidRDefault="2FE3947D" w14:paraId="4D7F0B6C" w14:textId="2A5CAE30">
            <w:pPr>
              <w:spacing w:after="0"/>
              <w:rPr>
                <w:rFonts w:ascii="Calibri" w:hAnsi="Calibri" w:cs="Calibri"/>
                <w:sz w:val="16"/>
                <w:szCs w:val="16"/>
              </w:rPr>
            </w:pPr>
            <w:r w:rsidRPr="2FE3947D">
              <w:rPr>
                <w:rFonts w:ascii="Calibri" w:hAnsi="Calibri" w:cs="Calibri"/>
                <w:sz w:val="16"/>
                <w:szCs w:val="16"/>
              </w:rPr>
              <w:t xml:space="preserve"> </w:t>
            </w:r>
          </w:p>
        </w:tc>
        <w:tc>
          <w:tcPr>
            <w:tcW w:w="570"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48DE9315" w14:textId="76226023">
            <w:pPr>
              <w:rPr>
                <w:rFonts w:ascii="Calibri" w:hAnsi="Calibri" w:cs="Calibri"/>
                <w:sz w:val="16"/>
                <w:szCs w:val="16"/>
              </w:rPr>
            </w:pPr>
            <w:r w:rsidRPr="2FE3947D">
              <w:rPr>
                <w:rFonts w:ascii="Calibri" w:hAnsi="Calibri" w:cs="Calibri"/>
                <w:sz w:val="16"/>
                <w:szCs w:val="16"/>
              </w:rPr>
              <w:t>2024</w:t>
            </w:r>
          </w:p>
        </w:tc>
        <w:tc>
          <w:tcPr>
            <w:tcW w:w="780" w:type="dxa"/>
            <w:tcBorders>
              <w:top w:val="nil"/>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772815D3" w14:textId="6C23BE7F">
            <w:pPr>
              <w:rPr>
                <w:rFonts w:ascii="Calibri" w:hAnsi="Calibri" w:cs="Calibri"/>
                <w:sz w:val="16"/>
                <w:szCs w:val="16"/>
              </w:rPr>
            </w:pPr>
            <w:r w:rsidRPr="2FE3947D">
              <w:rPr>
                <w:rFonts w:ascii="Calibri" w:hAnsi="Calibri" w:cs="Calibri"/>
                <w:sz w:val="16"/>
                <w:szCs w:val="16"/>
              </w:rPr>
              <w:t>5 years</w:t>
            </w:r>
          </w:p>
        </w:tc>
      </w:tr>
      <w:tr w:rsidR="2FE3947D" w:rsidTr="6D370FCA" w14:paraId="0E2BB405" w14:textId="77777777">
        <w:trPr>
          <w:trHeight w:val="840"/>
        </w:trPr>
        <w:tc>
          <w:tcPr>
            <w:tcW w:w="601" w:type="dxa"/>
            <w:tcBorders>
              <w:top w:val="single" w:color="auto"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38E7CA69" w14:textId="05CE0D01">
            <w:pPr>
              <w:spacing w:after="0"/>
              <w:rPr>
                <w:rFonts w:ascii="Calibri" w:hAnsi="Calibri" w:cs="Calibri"/>
                <w:b/>
                <w:bCs/>
                <w:sz w:val="16"/>
                <w:szCs w:val="16"/>
              </w:rPr>
            </w:pPr>
            <w:r w:rsidRPr="2FE3947D">
              <w:rPr>
                <w:rFonts w:ascii="Calibri" w:hAnsi="Calibri" w:cs="Calibri"/>
                <w:b/>
                <w:bCs/>
                <w:sz w:val="16"/>
                <w:szCs w:val="16"/>
              </w:rPr>
              <w:t>A2</w:t>
            </w:r>
          </w:p>
        </w:tc>
        <w:tc>
          <w:tcPr>
            <w:tcW w:w="1285"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03865FF1" w14:textId="50DF1A36">
            <w:pPr>
              <w:spacing w:after="0"/>
              <w:rPr>
                <w:rFonts w:ascii="Calibri" w:hAnsi="Calibri" w:cs="Calibri"/>
                <w:sz w:val="16"/>
                <w:szCs w:val="16"/>
              </w:rPr>
            </w:pPr>
            <w:r w:rsidRPr="2FE3947D">
              <w:rPr>
                <w:rFonts w:ascii="Calibri" w:hAnsi="Calibri" w:cs="Calibri"/>
                <w:sz w:val="16"/>
                <w:szCs w:val="16"/>
              </w:rPr>
              <w:t>Strengthen our staff EDI data to evidence our decision-making on equality, diversity and inclusion.</w:t>
            </w:r>
          </w:p>
        </w:tc>
        <w:tc>
          <w:tcPr>
            <w:tcW w:w="238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4B32FD24" w14:textId="32339FF1">
            <w:pPr>
              <w:spacing w:after="0"/>
              <w:rPr>
                <w:rFonts w:ascii="Calibri" w:hAnsi="Calibri" w:cs="Calibri"/>
                <w:sz w:val="16"/>
                <w:szCs w:val="16"/>
              </w:rPr>
            </w:pPr>
            <w:r w:rsidRPr="2FE3947D">
              <w:rPr>
                <w:rFonts w:ascii="Calibri" w:hAnsi="Calibri" w:cs="Calibri"/>
                <w:sz w:val="16"/>
                <w:szCs w:val="16"/>
              </w:rPr>
              <w:t>We have seen an initial increase in personal characteristics disclosure since we launched our modernised methodology in September 2023, although areas for improvement remain with a particular focus on increasing declarations related to ethnicity. 20% of Grade 10 staff have not declared their ethnicity. This is a barrier to intersectional work on gender equality.</w:t>
            </w:r>
          </w:p>
          <w:p w:rsidR="2FE3947D" w:rsidP="2FE3947D" w:rsidRDefault="2FE3947D" w14:paraId="6995B402" w14:textId="1C09CB6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26F2E65" w14:textId="21C9B4B9">
            <w:pPr>
              <w:spacing w:after="0"/>
              <w:rPr>
                <w:rFonts w:ascii="Calibri" w:hAnsi="Calibri" w:cs="Calibri"/>
                <w:sz w:val="16"/>
                <w:szCs w:val="16"/>
              </w:rPr>
            </w:pPr>
            <w:r w:rsidRPr="2FE3947D">
              <w:rPr>
                <w:rFonts w:ascii="Calibri" w:hAnsi="Calibri" w:cs="Calibri"/>
                <w:sz w:val="16"/>
                <w:szCs w:val="16"/>
              </w:rPr>
              <w:t>Data relating to EDI is drawn from several systems and sources. Feedback from staff involved in EDI activity suggests there are opportunities to refine how EDI data is accessed and provided to support evidence-based action. This will support future assessments of gender equality.</w:t>
            </w:r>
          </w:p>
          <w:p w:rsidR="2FE3947D" w:rsidP="2FE3947D" w:rsidRDefault="2FE3947D" w14:paraId="400990EE" w14:textId="1E30A5B4">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3BA6B84" w14:textId="2714F458">
            <w:pPr>
              <w:spacing w:after="0"/>
              <w:rPr>
                <w:rFonts w:ascii="Calibri" w:hAnsi="Calibri" w:cs="Calibri"/>
                <w:sz w:val="16"/>
                <w:szCs w:val="16"/>
              </w:rPr>
            </w:pPr>
            <w:r w:rsidRPr="2FE3947D">
              <w:rPr>
                <w:rFonts w:ascii="Calibri" w:hAnsi="Calibri" w:cs="Calibri"/>
                <w:sz w:val="16"/>
                <w:szCs w:val="16"/>
              </w:rPr>
              <w:t>Currently, we do not hold recruitment data on sex for a small number of candidates at application, shortlisting and appointment stages.</w:t>
            </w:r>
          </w:p>
          <w:p w:rsidR="2FE3947D" w:rsidP="2FE3947D" w:rsidRDefault="2FE3947D" w14:paraId="04855C21" w14:textId="690B7CF5">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348FBDA" w14:textId="65B1E9D8">
            <w:pPr>
              <w:spacing w:after="0"/>
              <w:rPr>
                <w:rFonts w:ascii="Calibri" w:hAnsi="Calibri" w:cs="Calibri"/>
                <w:sz w:val="16"/>
                <w:szCs w:val="16"/>
              </w:rPr>
            </w:pPr>
            <w:r w:rsidRPr="2FE3947D">
              <w:rPr>
                <w:rFonts w:ascii="Calibri" w:hAnsi="Calibri" w:cs="Calibri"/>
                <w:sz w:val="16"/>
                <w:szCs w:val="16"/>
              </w:rPr>
              <w:t xml:space="preserve"> </w:t>
            </w:r>
          </w:p>
        </w:tc>
        <w:tc>
          <w:tcPr>
            <w:tcW w:w="284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45FF6038" w14:textId="4AE61E4A">
            <w:pPr>
              <w:spacing w:after="0"/>
              <w:rPr>
                <w:rFonts w:ascii="Calibri" w:hAnsi="Calibri" w:cs="Calibri"/>
                <w:sz w:val="16"/>
                <w:szCs w:val="16"/>
              </w:rPr>
            </w:pPr>
            <w:r w:rsidRPr="2FE3947D">
              <w:rPr>
                <w:rFonts w:ascii="Calibri" w:hAnsi="Calibri" w:cs="Calibri"/>
                <w:sz w:val="16"/>
                <w:szCs w:val="16"/>
              </w:rPr>
              <w:t xml:space="preserve">A2.1 Reduce the percentage of unknown responses to staff personal characteristics questions to increase intersectional reporting capabilities. </w:t>
            </w:r>
          </w:p>
          <w:p w:rsidR="2FE3947D" w:rsidP="2FE3947D" w:rsidRDefault="2FE3947D" w14:paraId="14337EAE" w14:textId="615ABF36">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3557894" w14:textId="5E1078E5">
            <w:pPr>
              <w:spacing w:after="0"/>
              <w:rPr>
                <w:rFonts w:ascii="Calibri" w:hAnsi="Calibri" w:cs="Calibri"/>
                <w:sz w:val="16"/>
                <w:szCs w:val="16"/>
              </w:rPr>
            </w:pPr>
            <w:r w:rsidRPr="2FE3947D">
              <w:rPr>
                <w:rFonts w:ascii="Calibri" w:hAnsi="Calibri" w:cs="Calibri"/>
                <w:sz w:val="16"/>
                <w:szCs w:val="16"/>
              </w:rPr>
              <w:t xml:space="preserve">A2.2 Plan and launch annual communications to all staff, specific to areas of low disclosure, to remind them to update their data on personal characteristics. </w:t>
            </w:r>
          </w:p>
          <w:p w:rsidR="2FE3947D" w:rsidP="2FE3947D" w:rsidRDefault="2FE3947D" w14:paraId="65FE3208" w14:textId="043F8976">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60557A0" w14:textId="07C15C64">
            <w:pPr>
              <w:spacing w:after="0"/>
              <w:rPr>
                <w:rFonts w:ascii="Calibri" w:hAnsi="Calibri" w:cs="Calibri"/>
                <w:sz w:val="16"/>
                <w:szCs w:val="16"/>
              </w:rPr>
            </w:pPr>
            <w:r w:rsidRPr="2FE3947D">
              <w:rPr>
                <w:rFonts w:ascii="Calibri" w:hAnsi="Calibri" w:cs="Calibri"/>
                <w:sz w:val="16"/>
                <w:szCs w:val="16"/>
              </w:rPr>
              <w:t xml:space="preserve">A2.3 Collation and sharing of case studies detailing the positive impact increased disclosure has had on key aspects of staff experience. </w:t>
            </w:r>
            <w:r>
              <w:br/>
            </w:r>
            <w:r>
              <w:br/>
            </w:r>
            <w:r w:rsidRPr="2FE3947D">
              <w:rPr>
                <w:rFonts w:ascii="Calibri" w:hAnsi="Calibri" w:cs="Calibri"/>
                <w:sz w:val="16"/>
                <w:szCs w:val="16"/>
              </w:rPr>
              <w:t>A2.4 Revise approach to providing EDI data to colleagues involved in activities to progress inclusion. Create a data working group to consider data provision and access within available parameters.</w:t>
            </w:r>
            <w:r>
              <w:br/>
            </w:r>
            <w:r w:rsidRPr="2FE3947D">
              <w:rPr>
                <w:rFonts w:ascii="Times New Roman" w:hAnsi="Times New Roman" w:eastAsia="Times New Roman" w:cs="Times New Roman"/>
              </w:rPr>
              <w:t xml:space="preserve"> </w:t>
            </w:r>
            <w:r>
              <w:br/>
            </w:r>
            <w:r w:rsidRPr="2FE3947D">
              <w:rPr>
                <w:rFonts w:ascii="Calibri" w:hAnsi="Calibri" w:cs="Calibri"/>
                <w:sz w:val="16"/>
                <w:szCs w:val="16"/>
              </w:rPr>
              <w:t xml:space="preserve">A2.5 Gender pay reporting is broadened using new data to better understand intersectional experiences. Ethnicity and disability pay gap reporting to be included from our 2025 gender pay gap analysis onwards. </w:t>
            </w:r>
          </w:p>
        </w:tc>
        <w:tc>
          <w:tcPr>
            <w:tcW w:w="2231"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6AD8C3AF" w14:textId="7FF7D1BC">
            <w:pPr>
              <w:spacing w:after="0"/>
              <w:rPr>
                <w:rFonts w:ascii="Calibri" w:hAnsi="Calibri" w:cs="Calibri"/>
                <w:sz w:val="16"/>
                <w:szCs w:val="16"/>
              </w:rPr>
            </w:pPr>
            <w:r w:rsidRPr="2FE3947D">
              <w:rPr>
                <w:rFonts w:ascii="Calibri" w:hAnsi="Calibri" w:cs="Calibri"/>
                <w:b/>
                <w:bCs/>
                <w:sz w:val="16"/>
                <w:szCs w:val="16"/>
              </w:rPr>
              <w:t xml:space="preserve">February and October annually </w:t>
            </w:r>
            <w:r w:rsidRPr="2FE3947D">
              <w:rPr>
                <w:rFonts w:ascii="Calibri" w:hAnsi="Calibri" w:cs="Calibri"/>
                <w:sz w:val="16"/>
                <w:szCs w:val="16"/>
              </w:rPr>
              <w:t xml:space="preserve"> </w:t>
            </w:r>
            <w:r>
              <w:br/>
            </w:r>
            <w:r w:rsidRPr="2FE3947D">
              <w:rPr>
                <w:rFonts w:ascii="Calibri" w:hAnsi="Calibri" w:cs="Calibri"/>
                <w:sz w:val="16"/>
                <w:szCs w:val="16"/>
              </w:rPr>
              <w:t xml:space="preserve"> Continued awareness campaign to encourage disclosures and raise awareness of how personal data impacts institutional activity and strategy. Targeted communications to Grade 10 staff focussing on the strategic importance of disclosure of personal characteristics. </w:t>
            </w:r>
          </w:p>
          <w:p w:rsidR="2FE3947D" w:rsidP="2FE3947D" w:rsidRDefault="2FE3947D" w14:paraId="0E41F1CE" w14:textId="4241D477">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954E0CC" w14:textId="34439F4F">
            <w:pPr>
              <w:spacing w:after="0"/>
              <w:rPr>
                <w:rFonts w:ascii="Calibri" w:hAnsi="Calibri" w:cs="Calibri"/>
                <w:sz w:val="16"/>
                <w:szCs w:val="16"/>
              </w:rPr>
            </w:pPr>
            <w:r w:rsidRPr="2FE3947D">
              <w:rPr>
                <w:rFonts w:ascii="Calibri" w:hAnsi="Calibri" w:cs="Calibri"/>
                <w:b/>
                <w:bCs/>
                <w:sz w:val="16"/>
                <w:szCs w:val="16"/>
              </w:rPr>
              <w:t>October 2024</w:t>
            </w:r>
            <w:r w:rsidRPr="2FE3947D">
              <w:rPr>
                <w:rFonts w:ascii="Calibri" w:hAnsi="Calibri" w:cs="Calibri"/>
                <w:sz w:val="16"/>
                <w:szCs w:val="16"/>
              </w:rPr>
              <w:t xml:space="preserve"> </w:t>
            </w:r>
          </w:p>
          <w:p w:rsidR="2FE3947D" w:rsidP="2FE3947D" w:rsidRDefault="2FE3947D" w14:paraId="46D61905" w14:textId="219E775C">
            <w:pPr>
              <w:spacing w:after="0"/>
              <w:rPr>
                <w:rFonts w:ascii="Calibri" w:hAnsi="Calibri" w:cs="Calibri"/>
                <w:sz w:val="16"/>
                <w:szCs w:val="16"/>
              </w:rPr>
            </w:pPr>
            <w:r w:rsidRPr="2FE3947D">
              <w:rPr>
                <w:rFonts w:ascii="Calibri" w:hAnsi="Calibri" w:cs="Calibri"/>
                <w:sz w:val="16"/>
                <w:szCs w:val="16"/>
              </w:rPr>
              <w:t xml:space="preserve">Data Working Group created </w:t>
            </w:r>
          </w:p>
          <w:p w:rsidR="2FE3947D" w:rsidP="2FE3947D" w:rsidRDefault="2FE3947D" w14:paraId="33FA34EE" w14:textId="67A64C1A">
            <w:pPr>
              <w:spacing w:after="0"/>
              <w:rPr>
                <w:rFonts w:ascii="Calibri" w:hAnsi="Calibri" w:cs="Calibri"/>
                <w:sz w:val="16"/>
                <w:szCs w:val="16"/>
              </w:rPr>
            </w:pP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b/>
                <w:bCs/>
                <w:sz w:val="16"/>
                <w:szCs w:val="16"/>
              </w:rPr>
              <w:t xml:space="preserve">From March 2025 </w:t>
            </w:r>
            <w:r w:rsidRPr="2FE3947D">
              <w:rPr>
                <w:rFonts w:ascii="Calibri" w:hAnsi="Calibri" w:cs="Calibri"/>
                <w:sz w:val="16"/>
                <w:szCs w:val="16"/>
              </w:rPr>
              <w:t xml:space="preserve"> </w:t>
            </w:r>
            <w:r>
              <w:br/>
            </w:r>
            <w:r w:rsidRPr="2FE3947D">
              <w:rPr>
                <w:rFonts w:ascii="Calibri" w:hAnsi="Calibri" w:cs="Calibri"/>
                <w:sz w:val="16"/>
                <w:szCs w:val="16"/>
              </w:rPr>
              <w:t xml:space="preserve"> Broadening understanding of gender pay gap reporting to include ethnicity and disability pay gap.  </w:t>
            </w:r>
          </w:p>
          <w:p w:rsidR="2FE3947D" w:rsidP="2FE3947D" w:rsidRDefault="2FE3947D" w14:paraId="2F9FF584" w14:textId="1CFDC2D2">
            <w:pPr>
              <w:spacing w:after="0"/>
              <w:rPr>
                <w:rFonts w:ascii="Calibri" w:hAnsi="Calibri" w:cs="Calibri"/>
                <w:sz w:val="16"/>
                <w:szCs w:val="16"/>
              </w:rPr>
            </w:pPr>
            <w:r w:rsidRPr="2FE3947D">
              <w:rPr>
                <w:rFonts w:ascii="Calibri" w:hAnsi="Calibri" w:cs="Calibri"/>
                <w:b/>
                <w:bCs/>
                <w:sz w:val="16"/>
                <w:szCs w:val="16"/>
              </w:rPr>
              <w:t xml:space="preserve"> </w:t>
            </w:r>
            <w:r w:rsidRPr="2FE3947D">
              <w:rPr>
                <w:rFonts w:ascii="Calibri" w:hAnsi="Calibri" w:cs="Calibri"/>
                <w:sz w:val="16"/>
                <w:szCs w:val="16"/>
              </w:rPr>
              <w:t xml:space="preserve"> </w:t>
            </w:r>
          </w:p>
          <w:p w:rsidR="2FE3947D" w:rsidP="2FE3947D" w:rsidRDefault="2FE3947D" w14:paraId="4627F532" w14:textId="5F4EDEB3">
            <w:pPr>
              <w:spacing w:after="0"/>
              <w:rPr>
                <w:rFonts w:ascii="Calibri" w:hAnsi="Calibri" w:cs="Calibri"/>
                <w:sz w:val="16"/>
                <w:szCs w:val="16"/>
              </w:rPr>
            </w:pPr>
            <w:r w:rsidRPr="2FE3947D">
              <w:rPr>
                <w:rFonts w:ascii="Calibri" w:hAnsi="Calibri" w:cs="Calibri"/>
                <w:sz w:val="16"/>
                <w:szCs w:val="16"/>
              </w:rPr>
              <w:t xml:space="preserve">Collation and sharing of case studies detailing the impact of increased personal characteristics disclosure on staff experience  </w:t>
            </w:r>
          </w:p>
          <w:p w:rsidR="2FE3947D" w:rsidP="2FE3947D" w:rsidRDefault="2FE3947D" w14:paraId="643C0A51" w14:textId="044F7C34">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B1E7FB2" w14:textId="24A79851">
            <w:pPr>
              <w:spacing w:after="0"/>
              <w:rPr>
                <w:rFonts w:ascii="Calibri" w:hAnsi="Calibri" w:cs="Calibri"/>
                <w:sz w:val="16"/>
                <w:szCs w:val="16"/>
              </w:rPr>
            </w:pPr>
            <w:r w:rsidRPr="2FE3947D">
              <w:rPr>
                <w:rFonts w:ascii="Calibri" w:hAnsi="Calibri" w:cs="Calibri"/>
                <w:b/>
                <w:bCs/>
                <w:sz w:val="16"/>
                <w:szCs w:val="16"/>
              </w:rPr>
              <w:t>Ongoing from 2024</w:t>
            </w:r>
            <w:r w:rsidRPr="2FE3947D">
              <w:rPr>
                <w:rFonts w:ascii="Calibri" w:hAnsi="Calibri" w:cs="Calibri"/>
                <w:sz w:val="16"/>
                <w:szCs w:val="16"/>
              </w:rPr>
              <w:t xml:space="preserve"> </w:t>
            </w:r>
            <w:r>
              <w:br/>
            </w:r>
            <w:r w:rsidRPr="2FE3947D">
              <w:rPr>
                <w:rFonts w:ascii="Calibri" w:hAnsi="Calibri" w:cs="Calibri"/>
                <w:sz w:val="16"/>
                <w:szCs w:val="16"/>
              </w:rPr>
              <w:t xml:space="preserve"> Review approach to access and provision of EDI data, implement identified changes.</w:t>
            </w:r>
          </w:p>
          <w:p w:rsidR="2FE3947D" w:rsidP="2FE3947D" w:rsidRDefault="2FE3947D" w14:paraId="419318C8" w14:textId="3501DF2A">
            <w:pPr>
              <w:spacing w:after="0"/>
              <w:rPr>
                <w:rFonts w:ascii="Calibri" w:hAnsi="Calibri" w:cs="Calibri"/>
                <w:sz w:val="16"/>
                <w:szCs w:val="16"/>
              </w:rPr>
            </w:pPr>
            <w:r w:rsidRPr="2FE3947D">
              <w:rPr>
                <w:rFonts w:ascii="Calibri" w:hAnsi="Calibri" w:cs="Calibri"/>
                <w:sz w:val="16"/>
                <w:szCs w:val="16"/>
              </w:rPr>
              <w:t xml:space="preserve"> </w:t>
            </w:r>
          </w:p>
        </w:tc>
        <w:tc>
          <w:tcPr>
            <w:tcW w:w="2108"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2E091F05" w14:textId="1BEBBEAC">
            <w:pPr>
              <w:spacing w:after="0"/>
              <w:rPr>
                <w:rFonts w:ascii="Calibri" w:hAnsi="Calibri" w:cs="Calibri"/>
                <w:sz w:val="16"/>
                <w:szCs w:val="16"/>
              </w:rPr>
            </w:pPr>
            <w:r w:rsidRPr="2FE3947D">
              <w:rPr>
                <w:rFonts w:ascii="Calibri" w:hAnsi="Calibri" w:cs="Calibri"/>
                <w:sz w:val="16"/>
                <w:szCs w:val="16"/>
              </w:rPr>
              <w:t>Increase in disclosure rate of protected characteristics from staff year on year:</w:t>
            </w:r>
          </w:p>
          <w:p w:rsidR="2FE3947D" w:rsidP="2FE3947D" w:rsidRDefault="2FE3947D" w14:paraId="743B2CF9" w14:textId="2591791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C890B2F" w14:textId="1E88A65A">
            <w:pPr>
              <w:spacing w:after="0"/>
              <w:rPr>
                <w:rFonts w:ascii="Calibri" w:hAnsi="Calibri" w:cs="Calibri"/>
                <w:sz w:val="16"/>
                <w:szCs w:val="16"/>
              </w:rPr>
            </w:pPr>
            <w:r w:rsidRPr="2FE3947D">
              <w:rPr>
                <w:rFonts w:ascii="Calibri" w:hAnsi="Calibri" w:cs="Calibri"/>
                <w:sz w:val="16"/>
                <w:szCs w:val="16"/>
              </w:rPr>
              <w:t xml:space="preserve">Decrease ethnicity and disability non-disclosure for grade 10s year on year with a target of 10% decrease by 2026. </w:t>
            </w:r>
          </w:p>
          <w:p w:rsidR="2FE3947D" w:rsidP="2FE3947D" w:rsidRDefault="2FE3947D" w14:paraId="1C97B197" w14:textId="524000B7">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1C59F33" w14:textId="38A6A227">
            <w:pPr>
              <w:spacing w:after="0"/>
              <w:rPr>
                <w:rFonts w:eastAsia="Arial"/>
              </w:rPr>
            </w:pPr>
            <w:r w:rsidRPr="2FE3947D">
              <w:rPr>
                <w:rFonts w:ascii="Calibri" w:hAnsi="Calibri" w:cs="Calibri"/>
                <w:sz w:val="16"/>
                <w:szCs w:val="16"/>
              </w:rPr>
              <w:t xml:space="preserve">Decrease disability and ethnicity non-disclosure for all staff to 5% by 2028.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sz w:val="16"/>
                <w:szCs w:val="16"/>
              </w:rPr>
              <w:t xml:space="preserve">Embedded, regular forum where relevant colleagues consider EDI data, including identifying changes to improve our approach. Outcomes of these meetings feed into institutional planning annually.  </w:t>
            </w:r>
            <w:r>
              <w:br/>
            </w:r>
            <w:r w:rsidRPr="2FE3947D">
              <w:rPr>
                <w:rFonts w:ascii="Calibri" w:hAnsi="Calibri" w:cs="Calibri"/>
                <w:sz w:val="16"/>
                <w:szCs w:val="16"/>
              </w:rPr>
              <w:t xml:space="preserve"> </w:t>
            </w:r>
            <w:r w:rsidRPr="2FE3947D">
              <w:rPr>
                <w:rFonts w:eastAsia="Arial"/>
              </w:rPr>
              <w:t xml:space="preserve"> </w:t>
            </w:r>
          </w:p>
          <w:p w:rsidR="2FE3947D" w:rsidP="2FE3947D" w:rsidRDefault="2FE3947D" w14:paraId="007CF5CE" w14:textId="171642AE">
            <w:pPr>
              <w:spacing w:after="0"/>
              <w:rPr>
                <w:rFonts w:ascii="Calibri" w:hAnsi="Calibri" w:cs="Calibri"/>
                <w:sz w:val="16"/>
                <w:szCs w:val="16"/>
              </w:rPr>
            </w:pPr>
            <w:r w:rsidRPr="2FE3947D">
              <w:rPr>
                <w:rFonts w:ascii="Calibri" w:hAnsi="Calibri" w:cs="Calibri"/>
                <w:sz w:val="16"/>
                <w:szCs w:val="16"/>
              </w:rPr>
              <w:t xml:space="preserve">Baseline data for ethnicity and disability pay gap reporting established. Provide Institutional and Faculty intersectional data/gaps annually.   </w:t>
            </w:r>
          </w:p>
          <w:p w:rsidR="2FE3947D" w:rsidP="2FE3947D" w:rsidRDefault="2FE3947D" w14:paraId="06013609" w14:textId="66433F9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878F644" w14:textId="34C0C1C4">
            <w:pPr>
              <w:spacing w:after="0"/>
              <w:rPr>
                <w:rFonts w:ascii="Calibri" w:hAnsi="Calibri" w:cs="Calibri"/>
                <w:sz w:val="16"/>
                <w:szCs w:val="16"/>
              </w:rPr>
            </w:pPr>
            <w:r w:rsidRPr="2FE3947D">
              <w:rPr>
                <w:rFonts w:ascii="Calibri" w:hAnsi="Calibri" w:cs="Calibri"/>
                <w:sz w:val="16"/>
                <w:szCs w:val="16"/>
              </w:rPr>
              <w:t xml:space="preserve">Establishment of recruitment baseline data through obtaining more comprehensive data on protected characteristics for those applying.  </w:t>
            </w:r>
          </w:p>
          <w:p w:rsidR="2FE3947D" w:rsidP="2FE3947D" w:rsidRDefault="2FE3947D" w14:paraId="12E72415" w14:textId="09A506AB">
            <w:pPr>
              <w:spacing w:after="0"/>
              <w:rPr>
                <w:rFonts w:ascii="Calibri" w:hAnsi="Calibri" w:cs="Calibri"/>
                <w:sz w:val="16"/>
                <w:szCs w:val="16"/>
              </w:rPr>
            </w:pPr>
            <w:r w:rsidRPr="2FE3947D">
              <w:rPr>
                <w:rFonts w:ascii="Calibri" w:hAnsi="Calibri" w:cs="Calibri"/>
                <w:sz w:val="16"/>
                <w:szCs w:val="16"/>
              </w:rPr>
              <w:t xml:space="preserve"> </w:t>
            </w:r>
          </w:p>
        </w:tc>
        <w:tc>
          <w:tcPr>
            <w:tcW w:w="1271"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56CAD7DC" w14:textId="4C45A7CF">
            <w:pPr>
              <w:spacing w:after="0"/>
              <w:rPr>
                <w:rFonts w:ascii="Calibri" w:hAnsi="Calibri" w:cs="Calibri"/>
                <w:sz w:val="16"/>
                <w:szCs w:val="16"/>
              </w:rPr>
            </w:pPr>
            <w:r w:rsidRPr="2FE3947D">
              <w:rPr>
                <w:rFonts w:ascii="Calibri" w:hAnsi="Calibri" w:cs="Calibri"/>
                <w:sz w:val="16"/>
                <w:szCs w:val="16"/>
              </w:rPr>
              <w:t>Director of HR Services</w:t>
            </w:r>
            <w:r>
              <w:br/>
            </w:r>
            <w:r w:rsidRPr="2FE3947D">
              <w:rPr>
                <w:rFonts w:ascii="Calibri" w:hAnsi="Calibri" w:cs="Calibri"/>
                <w:sz w:val="16"/>
                <w:szCs w:val="16"/>
              </w:rPr>
              <w:t xml:space="preserve"> </w:t>
            </w:r>
            <w:r>
              <w:br/>
            </w:r>
            <w:r w:rsidRPr="2FE3947D">
              <w:rPr>
                <w:rFonts w:ascii="Calibri" w:hAnsi="Calibri" w:cs="Calibri"/>
                <w:sz w:val="16"/>
                <w:szCs w:val="16"/>
              </w:rPr>
              <w:t>Head of Policy and Planning</w:t>
            </w:r>
            <w:r>
              <w:br/>
            </w:r>
            <w:r w:rsidRPr="2FE3947D">
              <w:rPr>
                <w:rFonts w:ascii="Calibri" w:hAnsi="Calibri" w:cs="Calibri"/>
                <w:sz w:val="16"/>
                <w:szCs w:val="16"/>
              </w:rPr>
              <w:t xml:space="preserve"> </w:t>
            </w:r>
            <w:r>
              <w:br/>
            </w:r>
            <w:r w:rsidRPr="2FE3947D">
              <w:rPr>
                <w:rFonts w:ascii="Calibri" w:hAnsi="Calibri" w:cs="Calibri"/>
                <w:sz w:val="16"/>
                <w:szCs w:val="16"/>
              </w:rPr>
              <w:t>Associate Dean of Research</w:t>
            </w:r>
          </w:p>
          <w:p w:rsidR="2FE3947D" w:rsidP="2FE3947D" w:rsidRDefault="2FE3947D" w14:paraId="3636F181" w14:textId="58F41147">
            <w:pPr>
              <w:shd w:val="clear" w:color="auto" w:fill="FFFFFF" w:themeFill="background1"/>
              <w:spacing w:after="0"/>
              <w:rPr>
                <w:rFonts w:ascii="Calibri" w:hAnsi="Calibri" w:cs="Calibri"/>
                <w:sz w:val="16"/>
                <w:szCs w:val="16"/>
              </w:rPr>
            </w:pPr>
            <w:r w:rsidRPr="2FE3947D">
              <w:rPr>
                <w:rFonts w:ascii="Calibri" w:hAnsi="Calibri" w:cs="Calibri"/>
                <w:sz w:val="16"/>
                <w:szCs w:val="16"/>
              </w:rPr>
              <w:t>Faculty of Health Sciences and Sport</w:t>
            </w:r>
          </w:p>
          <w:p w:rsidR="2FE3947D" w:rsidP="2FE3947D" w:rsidRDefault="2FE3947D" w14:paraId="7E8809F6" w14:textId="04F326F1">
            <w:pPr>
              <w:spacing w:after="0"/>
              <w:rPr>
                <w:rFonts w:ascii="Calibri" w:hAnsi="Calibri" w:cs="Calibri"/>
                <w:sz w:val="16"/>
                <w:szCs w:val="16"/>
              </w:rPr>
            </w:pPr>
            <w:r w:rsidRPr="2FE3947D">
              <w:rPr>
                <w:rFonts w:ascii="Calibri" w:hAnsi="Calibri" w:cs="Calibri"/>
                <w:sz w:val="16"/>
                <w:szCs w:val="16"/>
              </w:rPr>
              <w:t>(or nominated member for research on Equality Steering Group)</w:t>
            </w:r>
          </w:p>
          <w:p w:rsidR="2FE3947D" w:rsidP="2FE3947D" w:rsidRDefault="2FE3947D" w14:paraId="6BBDC0DD" w14:textId="5AA204E9">
            <w:pPr>
              <w:spacing w:after="0"/>
              <w:rPr>
                <w:rFonts w:ascii="Calibri" w:hAnsi="Calibri" w:cs="Calibri"/>
                <w:sz w:val="16"/>
                <w:szCs w:val="16"/>
              </w:rPr>
            </w:pPr>
            <w:r w:rsidRPr="2FE3947D">
              <w:rPr>
                <w:rFonts w:ascii="Calibri" w:hAnsi="Calibri" w:cs="Calibri"/>
                <w:sz w:val="16"/>
                <w:szCs w:val="16"/>
              </w:rPr>
              <w:t xml:space="preserve"> </w:t>
            </w:r>
          </w:p>
        </w:tc>
        <w:tc>
          <w:tcPr>
            <w:tcW w:w="57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2C1C2248" w14:textId="5D6E55B5">
            <w:pPr>
              <w:spacing w:after="0"/>
              <w:rPr>
                <w:rFonts w:ascii="Calibri" w:hAnsi="Calibri" w:cs="Calibri"/>
                <w:sz w:val="16"/>
                <w:szCs w:val="16"/>
              </w:rPr>
            </w:pPr>
            <w:r w:rsidRPr="2FE3947D">
              <w:rPr>
                <w:rFonts w:ascii="Calibri" w:hAnsi="Calibri" w:cs="Calibri"/>
                <w:sz w:val="16"/>
                <w:szCs w:val="16"/>
              </w:rPr>
              <w:t>2024</w:t>
            </w:r>
          </w:p>
        </w:tc>
        <w:tc>
          <w:tcPr>
            <w:tcW w:w="780" w:type="dxa"/>
            <w:tcBorders>
              <w:top w:val="single" w:color="auto"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60CB5B15" w14:textId="2F536E1B">
            <w:pPr>
              <w:spacing w:after="0"/>
              <w:rPr>
                <w:rFonts w:ascii="Calibri" w:hAnsi="Calibri" w:cs="Calibri"/>
                <w:sz w:val="16"/>
                <w:szCs w:val="16"/>
              </w:rPr>
            </w:pPr>
            <w:r w:rsidRPr="2FE3947D">
              <w:rPr>
                <w:rFonts w:ascii="Calibri" w:hAnsi="Calibri" w:cs="Calibri"/>
                <w:sz w:val="16"/>
                <w:szCs w:val="16"/>
              </w:rPr>
              <w:t>5 years</w:t>
            </w:r>
          </w:p>
        </w:tc>
      </w:tr>
      <w:tr w:rsidR="2FE3947D" w:rsidTr="6D370FCA" w14:paraId="6A6D067E" w14:textId="77777777">
        <w:trPr>
          <w:trHeight w:val="690"/>
        </w:trPr>
        <w:tc>
          <w:tcPr>
            <w:tcW w:w="601" w:type="dxa"/>
            <w:tcBorders>
              <w:top w:val="single" w:color="auto"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06A47F9B" w14:textId="6C5D38FE">
            <w:pPr>
              <w:spacing w:after="0"/>
              <w:rPr>
                <w:rFonts w:ascii="Calibri" w:hAnsi="Calibri" w:cs="Calibri"/>
                <w:b/>
                <w:bCs/>
                <w:sz w:val="16"/>
                <w:szCs w:val="16"/>
              </w:rPr>
            </w:pPr>
            <w:r w:rsidRPr="2FE3947D">
              <w:rPr>
                <w:rFonts w:ascii="Calibri" w:hAnsi="Calibri" w:cs="Calibri"/>
                <w:b/>
                <w:bCs/>
                <w:sz w:val="16"/>
                <w:szCs w:val="16"/>
              </w:rPr>
              <w:t>A3</w:t>
            </w:r>
          </w:p>
        </w:tc>
        <w:tc>
          <w:tcPr>
            <w:tcW w:w="1285"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69F4FEF8" w14:textId="6609E418">
            <w:pPr>
              <w:spacing w:after="0"/>
              <w:rPr>
                <w:rFonts w:ascii="Calibri" w:hAnsi="Calibri" w:cs="Calibri"/>
                <w:sz w:val="16"/>
                <w:szCs w:val="16"/>
              </w:rPr>
            </w:pPr>
            <w:r w:rsidRPr="2FE3947D">
              <w:rPr>
                <w:rFonts w:ascii="Calibri" w:hAnsi="Calibri" w:cs="Calibri"/>
                <w:sz w:val="16"/>
                <w:szCs w:val="16"/>
              </w:rPr>
              <w:t xml:space="preserve">Embed institutional awareness of existing routes for reward and recognition of EDI activity. </w:t>
            </w:r>
          </w:p>
          <w:p w:rsidR="2FE3947D" w:rsidP="2FE3947D" w:rsidRDefault="2FE3947D" w14:paraId="5C2176B5" w14:textId="4F6D067C">
            <w:pPr>
              <w:spacing w:after="0"/>
              <w:rPr>
                <w:rFonts w:ascii="Calibri" w:hAnsi="Calibri" w:cs="Calibri"/>
                <w:sz w:val="16"/>
                <w:szCs w:val="16"/>
              </w:rPr>
            </w:pPr>
            <w:r w:rsidRPr="2FE3947D">
              <w:rPr>
                <w:rFonts w:ascii="Calibri" w:hAnsi="Calibri" w:cs="Calibri"/>
                <w:sz w:val="16"/>
                <w:szCs w:val="16"/>
              </w:rPr>
              <w:t xml:space="preserve"> </w:t>
            </w:r>
          </w:p>
        </w:tc>
        <w:tc>
          <w:tcPr>
            <w:tcW w:w="238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3CFFA662" w14:textId="6F99B906">
            <w:pPr>
              <w:spacing w:after="0"/>
              <w:rPr>
                <w:rFonts w:ascii="Calibri" w:hAnsi="Calibri" w:cs="Calibri"/>
                <w:sz w:val="16"/>
                <w:szCs w:val="16"/>
              </w:rPr>
            </w:pPr>
            <w:r w:rsidRPr="2FE3947D">
              <w:rPr>
                <w:rFonts w:ascii="Calibri" w:hAnsi="Calibri" w:cs="Calibri"/>
                <w:sz w:val="16"/>
                <w:szCs w:val="16"/>
              </w:rPr>
              <w:t>Progress on inclusion is essential to our vision of “Enabling our staff and students to thrive and achieve their potential”.</w:t>
            </w:r>
          </w:p>
          <w:p w:rsidR="2FE3947D" w:rsidP="2FE3947D" w:rsidRDefault="2FE3947D" w14:paraId="399DA5A2" w14:textId="678D33D8">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F20ED61" w14:textId="17DAF2F8">
            <w:pPr>
              <w:spacing w:after="0"/>
              <w:rPr>
                <w:rFonts w:ascii="Calibri" w:hAnsi="Calibri" w:cs="Calibri"/>
                <w:sz w:val="16"/>
                <w:szCs w:val="16"/>
              </w:rPr>
            </w:pPr>
            <w:r w:rsidRPr="2FE3947D">
              <w:rPr>
                <w:rFonts w:ascii="Calibri" w:hAnsi="Calibri" w:cs="Calibri"/>
                <w:sz w:val="16"/>
                <w:szCs w:val="16"/>
              </w:rPr>
              <w:t xml:space="preserve">In 2023/24 Academic Promotions round, 16 of 48 applications (33%) explicitly referenced work in leading or contributing to EDI work as evidence to support meeting of promotion criteria. </w:t>
            </w:r>
            <w:r>
              <w:br/>
            </w:r>
            <w:r>
              <w:br/>
            </w:r>
            <w:r w:rsidRPr="2FE3947D">
              <w:rPr>
                <w:rFonts w:ascii="Calibri" w:hAnsi="Calibri" w:cs="Calibri"/>
                <w:sz w:val="16"/>
                <w:szCs w:val="16"/>
              </w:rPr>
              <w:t xml:space="preserve">Staff and students have a range of competing priorities; to engage our community with actions to progress inclusion, the value of activity to increase gender equality needs to be clearly articulated. </w:t>
            </w:r>
          </w:p>
          <w:p w:rsidR="2FE3947D" w:rsidP="2FE3947D" w:rsidRDefault="2FE3947D" w14:paraId="3901A6BE" w14:textId="25CFDCB6">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5E8BB35" w14:textId="4CFEC48E">
            <w:pPr>
              <w:spacing w:after="0"/>
              <w:rPr>
                <w:rFonts w:ascii="Calibri" w:hAnsi="Calibri" w:cs="Calibri"/>
                <w:sz w:val="16"/>
                <w:szCs w:val="16"/>
              </w:rPr>
            </w:pPr>
            <w:r w:rsidRPr="2FE3947D">
              <w:rPr>
                <w:rFonts w:ascii="Calibri" w:hAnsi="Calibri" w:cs="Calibri"/>
                <w:sz w:val="16"/>
                <w:szCs w:val="16"/>
              </w:rPr>
              <w:t xml:space="preserve"> </w:t>
            </w:r>
          </w:p>
        </w:tc>
        <w:tc>
          <w:tcPr>
            <w:tcW w:w="284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32E5381C" w14:textId="0D3EE1AC">
            <w:pPr>
              <w:spacing w:after="0"/>
              <w:rPr>
                <w:rFonts w:ascii="Calibri" w:hAnsi="Calibri" w:cs="Calibri"/>
                <w:sz w:val="16"/>
                <w:szCs w:val="16"/>
              </w:rPr>
            </w:pPr>
            <w:r w:rsidRPr="2FE3947D">
              <w:rPr>
                <w:rFonts w:ascii="Calibri" w:hAnsi="Calibri" w:cs="Calibri"/>
                <w:sz w:val="16"/>
                <w:szCs w:val="16"/>
              </w:rPr>
              <w:t xml:space="preserve">A3.1 Scope and implement process to consistently identify individuals who demonstrated commitment to EDI work as part of successful Academic Promotion application. </w:t>
            </w:r>
          </w:p>
          <w:p w:rsidR="2FE3947D" w:rsidP="2FE3947D" w:rsidRDefault="2FE3947D" w14:paraId="36B71AF6" w14:textId="172D8713">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6AB6FDB" w14:textId="558023F8">
            <w:pPr>
              <w:spacing w:after="0"/>
              <w:rPr>
                <w:rFonts w:ascii="Calibri" w:hAnsi="Calibri" w:cs="Calibri"/>
                <w:sz w:val="16"/>
                <w:szCs w:val="16"/>
              </w:rPr>
            </w:pPr>
            <w:r w:rsidRPr="2FE3947D">
              <w:rPr>
                <w:rFonts w:ascii="Calibri" w:hAnsi="Calibri" w:cs="Calibri"/>
                <w:sz w:val="16"/>
                <w:szCs w:val="16"/>
              </w:rPr>
              <w:t xml:space="preserve">A3.2 Work with identified individuals to create case studies detailing the approach taken to integrate EDI work into successful promotions applications. Share case studies via dedicated Academic Promotions SharePoint site. </w:t>
            </w:r>
          </w:p>
          <w:p w:rsidR="2FE3947D" w:rsidP="2FE3947D" w:rsidRDefault="2FE3947D" w14:paraId="5A19A291" w14:textId="6CF867B7">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E73EE04" w14:textId="524CAA75">
            <w:pPr>
              <w:spacing w:after="0"/>
              <w:rPr>
                <w:rFonts w:ascii="Calibri" w:hAnsi="Calibri" w:cs="Calibri"/>
                <w:sz w:val="16"/>
                <w:szCs w:val="16"/>
              </w:rPr>
            </w:pPr>
            <w:r w:rsidRPr="2FE3947D">
              <w:rPr>
                <w:rFonts w:ascii="Calibri" w:hAnsi="Calibri" w:cs="Calibri"/>
                <w:sz w:val="16"/>
                <w:szCs w:val="16"/>
              </w:rPr>
              <w:t xml:space="preserve">A3.3 Invite identified individuals to present at annual ‘Preparing for Promotions’ sessions to share how they successfully utilised their EDI contributions within their applications with staff considering promotion. </w:t>
            </w:r>
          </w:p>
          <w:p w:rsidR="2FE3947D" w:rsidP="2FE3947D" w:rsidRDefault="2FE3947D" w14:paraId="6537302F" w14:textId="66F1A1A3">
            <w:pPr>
              <w:spacing w:after="0"/>
            </w:pPr>
          </w:p>
          <w:p w:rsidR="2FE3947D" w:rsidP="2FE3947D" w:rsidRDefault="2FE3947D" w14:paraId="31888A77" w14:textId="059AE843">
            <w:pPr>
              <w:spacing w:after="0"/>
              <w:rPr>
                <w:rFonts w:ascii="Calibri" w:hAnsi="Calibri" w:cs="Calibri"/>
                <w:sz w:val="16"/>
                <w:szCs w:val="16"/>
              </w:rPr>
            </w:pPr>
            <w:r w:rsidRPr="2FE3947D">
              <w:rPr>
                <w:rFonts w:ascii="Calibri" w:hAnsi="Calibri" w:cs="Calibri"/>
                <w:sz w:val="16"/>
                <w:szCs w:val="16"/>
              </w:rPr>
              <w:t>A3.4 Communicate the potential to recognise EDI work as part of staff Recognition Award Scheme (RAS), engaging with managers making nominations to ensure EDI work is appropriately considered as a factor in who is nominated.</w:t>
            </w:r>
            <w:r>
              <w:br/>
            </w:r>
            <w:r w:rsidRPr="2FE3947D">
              <w:rPr>
                <w:rFonts w:ascii="Calibri" w:hAnsi="Calibri" w:cs="Calibri"/>
                <w:sz w:val="16"/>
                <w:szCs w:val="16"/>
              </w:rPr>
              <w:t xml:space="preserve"> </w:t>
            </w:r>
            <w:r>
              <w:br/>
            </w:r>
            <w:r w:rsidRPr="2FE3947D">
              <w:rPr>
                <w:rFonts w:ascii="Calibri" w:hAnsi="Calibri" w:cs="Calibri"/>
                <w:sz w:val="16"/>
                <w:szCs w:val="16"/>
              </w:rPr>
              <w:t xml:space="preserve">A3.5 Within the Academic Promotions process, continue to ensure the positive impact of EDI is considered by panel members. </w:t>
            </w:r>
            <w:r>
              <w:br/>
            </w:r>
            <w:r>
              <w:br/>
            </w:r>
          </w:p>
        </w:tc>
        <w:tc>
          <w:tcPr>
            <w:tcW w:w="2231"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04FF4528" w14:textId="4E8C704E">
            <w:pPr>
              <w:spacing w:after="0"/>
              <w:rPr>
                <w:rFonts w:ascii="Calibri" w:hAnsi="Calibri" w:cs="Calibri"/>
                <w:sz w:val="16"/>
                <w:szCs w:val="16"/>
              </w:rPr>
            </w:pPr>
            <w:r w:rsidRPr="2FE3947D">
              <w:rPr>
                <w:rFonts w:ascii="Calibri" w:hAnsi="Calibri" w:cs="Calibri"/>
                <w:b/>
                <w:bCs/>
                <w:sz w:val="16"/>
                <w:szCs w:val="16"/>
              </w:rPr>
              <w:t>September – November 2024</w:t>
            </w:r>
            <w:r w:rsidRPr="2FE3947D">
              <w:rPr>
                <w:rFonts w:ascii="Calibri" w:hAnsi="Calibri" w:cs="Calibri"/>
                <w:sz w:val="16"/>
                <w:szCs w:val="16"/>
              </w:rPr>
              <w:t xml:space="preserve"> </w:t>
            </w:r>
            <w:r>
              <w:br/>
            </w:r>
            <w:r w:rsidRPr="2FE3947D">
              <w:rPr>
                <w:rFonts w:ascii="Calibri" w:hAnsi="Calibri" w:cs="Calibri"/>
                <w:sz w:val="16"/>
                <w:szCs w:val="16"/>
              </w:rPr>
              <w:t xml:space="preserve"> Stakeholder engagement on EDI recognition within RAS.  </w:t>
            </w:r>
          </w:p>
          <w:p w:rsidR="2FE3947D" w:rsidP="2FE3947D" w:rsidRDefault="2FE3947D" w14:paraId="0804A45D" w14:textId="2D106C1C">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C67B97C" w14:textId="0867F2C0">
            <w:pPr>
              <w:spacing w:after="0"/>
              <w:rPr>
                <w:rFonts w:ascii="Calibri" w:hAnsi="Calibri" w:cs="Calibri"/>
                <w:sz w:val="16"/>
                <w:szCs w:val="16"/>
              </w:rPr>
            </w:pPr>
            <w:r w:rsidRPr="2FE3947D">
              <w:rPr>
                <w:rFonts w:ascii="Calibri" w:hAnsi="Calibri" w:cs="Calibri"/>
                <w:b/>
                <w:bCs/>
                <w:sz w:val="16"/>
                <w:szCs w:val="16"/>
              </w:rPr>
              <w:t>November 2024</w:t>
            </w:r>
            <w:r w:rsidRPr="2FE3947D">
              <w:rPr>
                <w:rFonts w:ascii="Calibri" w:hAnsi="Calibri" w:cs="Calibri"/>
                <w:sz w:val="16"/>
                <w:szCs w:val="16"/>
              </w:rPr>
              <w:t xml:space="preserve"> </w:t>
            </w:r>
          </w:p>
          <w:p w:rsidR="2FE3947D" w:rsidP="2FE3947D" w:rsidRDefault="2FE3947D" w14:paraId="221C54E3" w14:textId="697C2695">
            <w:pPr>
              <w:spacing w:after="0"/>
              <w:rPr>
                <w:rFonts w:ascii="Calibri" w:hAnsi="Calibri" w:cs="Calibri"/>
                <w:sz w:val="16"/>
                <w:szCs w:val="16"/>
              </w:rPr>
            </w:pPr>
            <w:r w:rsidRPr="2FE3947D">
              <w:rPr>
                <w:rFonts w:ascii="Calibri" w:hAnsi="Calibri" w:cs="Calibri"/>
                <w:sz w:val="16"/>
                <w:szCs w:val="16"/>
              </w:rPr>
              <w:t xml:space="preserve">Build EDI perspective into Preparing for Promotion sessions to raise awareness. </w:t>
            </w:r>
          </w:p>
          <w:p w:rsidR="2FE3947D" w:rsidP="2FE3947D" w:rsidRDefault="2FE3947D" w14:paraId="59C34199" w14:textId="0B34775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B271EE9" w14:textId="31490158">
            <w:pPr>
              <w:spacing w:after="0"/>
              <w:rPr>
                <w:rFonts w:ascii="Calibri" w:hAnsi="Calibri" w:cs="Calibri"/>
                <w:sz w:val="16"/>
                <w:szCs w:val="16"/>
              </w:rPr>
            </w:pPr>
            <w:r w:rsidRPr="2FE3947D">
              <w:rPr>
                <w:rFonts w:ascii="Calibri" w:hAnsi="Calibri" w:cs="Calibri"/>
                <w:b/>
                <w:bCs/>
                <w:sz w:val="16"/>
                <w:szCs w:val="16"/>
              </w:rPr>
              <w:t>July – August 2025</w:t>
            </w:r>
            <w:r w:rsidRPr="2FE3947D">
              <w:rPr>
                <w:rFonts w:ascii="Calibri" w:hAnsi="Calibri" w:cs="Calibri"/>
                <w:sz w:val="16"/>
                <w:szCs w:val="16"/>
              </w:rPr>
              <w:t xml:space="preserve"> </w:t>
            </w:r>
          </w:p>
          <w:p w:rsidR="2FE3947D" w:rsidP="2FE3947D" w:rsidRDefault="2FE3947D" w14:paraId="56C71669" w14:textId="0ECEC80A">
            <w:pPr>
              <w:spacing w:after="0"/>
              <w:rPr>
                <w:rFonts w:ascii="Calibri" w:hAnsi="Calibri" w:cs="Calibri"/>
                <w:sz w:val="16"/>
                <w:szCs w:val="16"/>
              </w:rPr>
            </w:pPr>
            <w:r w:rsidRPr="2FE3947D">
              <w:rPr>
                <w:rFonts w:ascii="Calibri" w:hAnsi="Calibri" w:cs="Calibri"/>
                <w:sz w:val="16"/>
                <w:szCs w:val="16"/>
              </w:rPr>
              <w:t xml:space="preserve">Scope and launch process to identify individuals successful in Academic Promotions who demonstrated a commitment to EDI work within their application.  </w:t>
            </w:r>
            <w:r>
              <w:br/>
            </w:r>
            <w:r w:rsidRPr="2FE3947D">
              <w:rPr>
                <w:rFonts w:ascii="Calibri" w:hAnsi="Calibri" w:cs="Calibri"/>
                <w:sz w:val="16"/>
                <w:szCs w:val="16"/>
              </w:rPr>
              <w:t xml:space="preserve">  </w:t>
            </w:r>
          </w:p>
          <w:p w:rsidR="2FE3947D" w:rsidP="2FE3947D" w:rsidRDefault="2FE3947D" w14:paraId="25136A3A" w14:textId="2883DC82">
            <w:pPr>
              <w:spacing w:after="0"/>
              <w:rPr>
                <w:rFonts w:ascii="Calibri" w:hAnsi="Calibri" w:cs="Calibri"/>
                <w:sz w:val="16"/>
                <w:szCs w:val="16"/>
              </w:rPr>
            </w:pPr>
            <w:r w:rsidRPr="2FE3947D">
              <w:rPr>
                <w:rFonts w:ascii="Calibri" w:hAnsi="Calibri" w:cs="Calibri"/>
                <w:sz w:val="16"/>
                <w:szCs w:val="16"/>
              </w:rPr>
              <w:t xml:space="preserve">Create EDI impact case studies and make live on Academic Promotions SharePoint site.  </w:t>
            </w:r>
          </w:p>
          <w:p w:rsidR="2FE3947D" w:rsidP="2FE3947D" w:rsidRDefault="2FE3947D" w14:paraId="62791BCC" w14:textId="4F932376">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AEAB4C9" w14:textId="088FEC0B">
            <w:pPr>
              <w:spacing w:after="0"/>
              <w:rPr>
                <w:rFonts w:ascii="Calibri" w:hAnsi="Calibri" w:cs="Calibri"/>
                <w:sz w:val="16"/>
                <w:szCs w:val="16"/>
              </w:rPr>
            </w:pPr>
            <w:r w:rsidRPr="2FE3947D">
              <w:rPr>
                <w:rFonts w:ascii="Calibri" w:hAnsi="Calibri" w:cs="Calibri"/>
                <w:b/>
                <w:bCs/>
                <w:sz w:val="16"/>
                <w:szCs w:val="16"/>
              </w:rPr>
              <w:t>Annually, June – August each year from June 2025</w:t>
            </w:r>
            <w:r w:rsidRPr="2FE3947D">
              <w:rPr>
                <w:rFonts w:ascii="Calibri" w:hAnsi="Calibri" w:cs="Calibri"/>
                <w:sz w:val="16"/>
                <w:szCs w:val="16"/>
              </w:rPr>
              <w:t xml:space="preserve"> </w:t>
            </w:r>
            <w:r>
              <w:br/>
            </w:r>
            <w:r w:rsidRPr="2FE3947D">
              <w:rPr>
                <w:rFonts w:ascii="Calibri" w:hAnsi="Calibri" w:cs="Calibri"/>
                <w:sz w:val="16"/>
                <w:szCs w:val="16"/>
              </w:rPr>
              <w:t xml:space="preserve"> Monitor for increase in RAS nominations where EDI is a key factor. In year three, use data to evidence whether this approach is successful or needs further action. </w:t>
            </w:r>
          </w:p>
          <w:p w:rsidR="2FE3947D" w:rsidP="2FE3947D" w:rsidRDefault="2FE3947D" w14:paraId="70CE84AA" w14:textId="77E0CD70">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DECBDA0" w14:textId="67DE22AC">
            <w:pPr>
              <w:spacing w:after="0"/>
              <w:rPr>
                <w:rFonts w:ascii="Calibri" w:hAnsi="Calibri" w:cs="Calibri"/>
                <w:sz w:val="16"/>
                <w:szCs w:val="16"/>
              </w:rPr>
            </w:pPr>
            <w:r w:rsidRPr="2FE3947D">
              <w:rPr>
                <w:rFonts w:ascii="Calibri" w:hAnsi="Calibri" w:cs="Calibri"/>
                <w:b/>
                <w:bCs/>
                <w:sz w:val="16"/>
                <w:szCs w:val="16"/>
              </w:rPr>
              <w:t>Annually, January each year from 2025</w:t>
            </w:r>
            <w:r w:rsidRPr="2FE3947D">
              <w:rPr>
                <w:rFonts w:ascii="Calibri" w:hAnsi="Calibri" w:cs="Calibri"/>
                <w:sz w:val="16"/>
                <w:szCs w:val="16"/>
              </w:rPr>
              <w:t xml:space="preserve"> </w:t>
            </w:r>
          </w:p>
          <w:p w:rsidR="2FE3947D" w:rsidP="2FE3947D" w:rsidRDefault="2FE3947D" w14:paraId="33C3B881" w14:textId="781C0388">
            <w:pPr>
              <w:spacing w:after="0"/>
              <w:rPr>
                <w:rFonts w:ascii="Calibri" w:hAnsi="Calibri" w:cs="Calibri"/>
                <w:sz w:val="16"/>
                <w:szCs w:val="16"/>
              </w:rPr>
            </w:pPr>
            <w:r w:rsidRPr="2FE3947D">
              <w:rPr>
                <w:rFonts w:ascii="Calibri" w:hAnsi="Calibri" w:cs="Calibri"/>
                <w:sz w:val="16"/>
                <w:szCs w:val="16"/>
              </w:rPr>
              <w:t xml:space="preserve">Monitor for increase in Academic Promotions applications where EDI is a key factor. In year three, use data to evidence whether this approach is successful or needs further action. </w:t>
            </w:r>
          </w:p>
        </w:tc>
        <w:tc>
          <w:tcPr>
            <w:tcW w:w="2108"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298ADE40" w14:textId="4D8BED16">
            <w:pPr>
              <w:spacing w:after="0"/>
              <w:rPr>
                <w:rFonts w:ascii="Calibri" w:hAnsi="Calibri" w:cs="Calibri"/>
                <w:sz w:val="16"/>
                <w:szCs w:val="16"/>
              </w:rPr>
            </w:pPr>
            <w:r w:rsidRPr="2FE3947D">
              <w:rPr>
                <w:rFonts w:ascii="Calibri" w:hAnsi="Calibri" w:cs="Calibri"/>
                <w:sz w:val="16"/>
                <w:szCs w:val="16"/>
              </w:rPr>
              <w:t xml:space="preserve">A minimum of one new and relevant case study detailing the impact of EDI work in relation to successful APC application is available on Academic Promotions SharePoint site each year. </w:t>
            </w:r>
          </w:p>
          <w:p w:rsidR="2FE3947D" w:rsidP="2FE3947D" w:rsidRDefault="2FE3947D" w14:paraId="09319D67" w14:textId="24D90A4E">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F910976" w14:textId="1DC608EF">
            <w:pPr>
              <w:spacing w:after="0"/>
              <w:rPr>
                <w:rFonts w:ascii="Calibri" w:hAnsi="Calibri" w:cs="Calibri"/>
                <w:sz w:val="16"/>
                <w:szCs w:val="16"/>
              </w:rPr>
            </w:pPr>
            <w:r w:rsidRPr="2FE3947D">
              <w:rPr>
                <w:rFonts w:ascii="Calibri" w:hAnsi="Calibri" w:cs="Calibri"/>
                <w:sz w:val="16"/>
                <w:szCs w:val="16"/>
              </w:rPr>
              <w:t xml:space="preserve">Preparing for Promotions sessions contain a dedicated speaker focussing on demonstrating impact of EDI work in applications from 2024/25 onwards. </w:t>
            </w:r>
          </w:p>
          <w:p w:rsidR="2FE3947D" w:rsidP="2FE3947D" w:rsidRDefault="2FE3947D" w14:paraId="13B11A96" w14:textId="06F486D4">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EF33EB0" w14:textId="74395D4E">
            <w:pPr>
              <w:spacing w:after="0"/>
              <w:rPr>
                <w:rFonts w:ascii="Calibri" w:hAnsi="Calibri" w:cs="Calibri"/>
                <w:sz w:val="16"/>
                <w:szCs w:val="16"/>
              </w:rPr>
            </w:pPr>
            <w:r w:rsidRPr="2FE3947D">
              <w:rPr>
                <w:rFonts w:ascii="Calibri" w:hAnsi="Calibri" w:cs="Calibri"/>
                <w:sz w:val="16"/>
                <w:szCs w:val="16"/>
              </w:rPr>
              <w:t xml:space="preserve">Percentage of Academic Promotions applications referencing EDI activity increases to &gt;40% by 2028. </w:t>
            </w:r>
          </w:p>
          <w:p w:rsidR="2FE3947D" w:rsidP="2FE3947D" w:rsidRDefault="2FE3947D" w14:paraId="7341D68B" w14:textId="7F27DE83">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1D4FD57" w14:textId="291FA399">
            <w:pPr>
              <w:spacing w:after="0"/>
              <w:rPr>
                <w:rFonts w:ascii="Calibri" w:hAnsi="Calibri" w:cs="Calibri"/>
                <w:sz w:val="16"/>
                <w:szCs w:val="16"/>
              </w:rPr>
            </w:pPr>
            <w:r w:rsidRPr="2FE3947D">
              <w:rPr>
                <w:rFonts w:ascii="Calibri" w:hAnsi="Calibri" w:cs="Calibri"/>
                <w:sz w:val="16"/>
                <w:szCs w:val="16"/>
              </w:rPr>
              <w:t xml:space="preserve">Percentage of RAS nominations referencing contribution to EDI activity increases to 20% by 2028. </w:t>
            </w:r>
          </w:p>
        </w:tc>
        <w:tc>
          <w:tcPr>
            <w:tcW w:w="1271"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46D5D668" w14:textId="75D61C47">
            <w:pPr>
              <w:rPr>
                <w:rFonts w:ascii="Calibri" w:hAnsi="Calibri" w:cs="Calibri"/>
                <w:sz w:val="16"/>
                <w:szCs w:val="16"/>
              </w:rPr>
            </w:pPr>
            <w:r w:rsidRPr="2FE3947D">
              <w:rPr>
                <w:rFonts w:ascii="Calibri" w:hAnsi="Calibri" w:cs="Calibri"/>
                <w:sz w:val="16"/>
                <w:szCs w:val="16"/>
              </w:rPr>
              <w:t>Director of HR Services</w:t>
            </w:r>
          </w:p>
          <w:p w:rsidR="2FE3947D" w:rsidP="2FE3947D" w:rsidRDefault="2FE3947D" w14:paraId="64A0A70C" w14:textId="4462AA10">
            <w:pPr>
              <w:rPr>
                <w:rFonts w:ascii="Calibri" w:hAnsi="Calibri" w:cs="Calibri"/>
                <w:sz w:val="16"/>
                <w:szCs w:val="16"/>
              </w:rPr>
            </w:pPr>
            <w:r w:rsidRPr="2FE3947D">
              <w:rPr>
                <w:rFonts w:ascii="Calibri" w:hAnsi="Calibri" w:cs="Calibri"/>
                <w:sz w:val="16"/>
                <w:szCs w:val="16"/>
              </w:rPr>
              <w:t xml:space="preserve">Head of Employee Experience and Development </w:t>
            </w:r>
          </w:p>
          <w:p w:rsidR="2FE3947D" w:rsidP="2FE3947D" w:rsidRDefault="2FE3947D" w14:paraId="2C7F0614" w14:textId="1292710B">
            <w:pPr>
              <w:rPr>
                <w:rFonts w:ascii="Calibri" w:hAnsi="Calibri" w:cs="Calibri"/>
                <w:sz w:val="16"/>
                <w:szCs w:val="16"/>
              </w:rPr>
            </w:pPr>
            <w:r w:rsidRPr="2FE3947D">
              <w:rPr>
                <w:rFonts w:ascii="Calibri" w:hAnsi="Calibri" w:cs="Calibri"/>
                <w:sz w:val="16"/>
                <w:szCs w:val="16"/>
              </w:rPr>
              <w:t>Dean of Faculty on Equality Steering Group</w:t>
            </w:r>
          </w:p>
          <w:p w:rsidR="2FE3947D" w:rsidP="2FE3947D" w:rsidRDefault="2FE3947D" w14:paraId="15A6AE2D" w14:textId="6C354BD6"/>
          <w:p w:rsidR="2FE3947D" w:rsidP="2FE3947D" w:rsidRDefault="2FE3947D" w14:paraId="01334CAB" w14:textId="3CF1E70B"/>
        </w:tc>
        <w:tc>
          <w:tcPr>
            <w:tcW w:w="57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1AFBAF33" w14:textId="31F49F4C">
            <w:pPr>
              <w:rPr>
                <w:rFonts w:ascii="Calibri" w:hAnsi="Calibri" w:cs="Calibri"/>
                <w:sz w:val="16"/>
                <w:szCs w:val="16"/>
              </w:rPr>
            </w:pPr>
            <w:r w:rsidRPr="2FE3947D">
              <w:rPr>
                <w:rFonts w:ascii="Calibri" w:hAnsi="Calibri" w:cs="Calibri"/>
                <w:sz w:val="16"/>
                <w:szCs w:val="16"/>
              </w:rPr>
              <w:t xml:space="preserve"> </w:t>
            </w:r>
          </w:p>
        </w:tc>
        <w:tc>
          <w:tcPr>
            <w:tcW w:w="780" w:type="dxa"/>
            <w:tcBorders>
              <w:top w:val="single" w:color="auto"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0D458AFE" w14:textId="5772670C">
            <w:pPr>
              <w:spacing w:after="0"/>
              <w:rPr>
                <w:rFonts w:ascii="Calibri" w:hAnsi="Calibri" w:cs="Calibri"/>
                <w:sz w:val="16"/>
                <w:szCs w:val="16"/>
              </w:rPr>
            </w:pPr>
            <w:r w:rsidRPr="2FE3947D">
              <w:rPr>
                <w:rFonts w:ascii="Calibri" w:hAnsi="Calibri" w:cs="Calibri"/>
                <w:sz w:val="16"/>
                <w:szCs w:val="16"/>
              </w:rPr>
              <w:t xml:space="preserve"> </w:t>
            </w:r>
          </w:p>
        </w:tc>
      </w:tr>
      <w:tr w:rsidR="2FE3947D" w:rsidTr="6D370FCA" w14:paraId="6BDD5E1F" w14:textId="77777777">
        <w:trPr>
          <w:trHeight w:val="300"/>
        </w:trPr>
        <w:tc>
          <w:tcPr>
            <w:tcW w:w="14066" w:type="dxa"/>
            <w:gridSpan w:val="9"/>
            <w:tcBorders>
              <w:top w:val="single" w:color="auto" w:sz="8" w:space="0"/>
              <w:left w:val="single" w:color="000000" w:themeColor="text1" w:sz="8" w:space="0"/>
              <w:bottom w:val="nil"/>
              <w:right w:val="nil"/>
            </w:tcBorders>
            <w:shd w:val="clear" w:color="auto" w:fill="77BF22"/>
            <w:tcMar>
              <w:left w:w="105" w:type="dxa"/>
              <w:right w:w="105" w:type="dxa"/>
            </w:tcMar>
          </w:tcPr>
          <w:p w:rsidR="2FE3947D" w:rsidP="2FE3947D" w:rsidRDefault="2FE3947D" w14:paraId="4A5A01F8" w14:textId="4AB04729">
            <w:pPr>
              <w:spacing w:after="0"/>
              <w:rPr>
                <w:rFonts w:ascii="Calibri" w:hAnsi="Calibri" w:cs="Calibri"/>
                <w:b/>
                <w:bCs/>
                <w:sz w:val="16"/>
                <w:szCs w:val="16"/>
              </w:rPr>
            </w:pPr>
            <w:r w:rsidRPr="2FE3947D">
              <w:rPr>
                <w:rFonts w:ascii="Calibri" w:hAnsi="Calibri" w:cs="Calibri"/>
                <w:b/>
                <w:bCs/>
                <w:sz w:val="16"/>
                <w:szCs w:val="16"/>
              </w:rPr>
              <w:t>THEME: 2: ORGANISATIONAL CULTURE</w:t>
            </w:r>
          </w:p>
        </w:tc>
      </w:tr>
      <w:tr w:rsidR="2FE3947D" w:rsidTr="6D370FCA" w14:paraId="18A86032" w14:textId="77777777">
        <w:trPr>
          <w:trHeight w:val="300"/>
        </w:trPr>
        <w:tc>
          <w:tcPr>
            <w:tcW w:w="14066" w:type="dxa"/>
            <w:gridSpan w:val="9"/>
            <w:tcBorders>
              <w:top w:val="single" w:color="000000" w:themeColor="text1" w:sz="8" w:space="0"/>
              <w:left w:val="single" w:color="000000" w:themeColor="text1" w:sz="8" w:space="0"/>
              <w:bottom w:val="single" w:color="000000" w:themeColor="text1" w:sz="8" w:space="0"/>
              <w:right w:val="nil"/>
            </w:tcBorders>
            <w:shd w:val="clear" w:color="auto" w:fill="77BF22"/>
            <w:tcMar>
              <w:left w:w="105" w:type="dxa"/>
              <w:right w:w="105" w:type="dxa"/>
            </w:tcMar>
          </w:tcPr>
          <w:p w:rsidR="2FE3947D" w:rsidP="2FE3947D" w:rsidRDefault="2FE3947D" w14:paraId="16DE0AA4" w14:textId="7C3F40C2">
            <w:pPr>
              <w:spacing w:after="0"/>
              <w:rPr>
                <w:rFonts w:ascii="Calibri" w:hAnsi="Calibri" w:cs="Calibri"/>
                <w:b/>
                <w:bCs/>
                <w:sz w:val="16"/>
                <w:szCs w:val="16"/>
              </w:rPr>
            </w:pPr>
            <w:r w:rsidRPr="2FE3947D">
              <w:rPr>
                <w:rFonts w:ascii="Calibri" w:hAnsi="Calibri" w:cs="Calibri"/>
                <w:b/>
                <w:bCs/>
                <w:sz w:val="16"/>
                <w:szCs w:val="16"/>
              </w:rPr>
              <w:t xml:space="preserve">Priority 2: Skills Growth, career development and building inclusive leadership capability </w:t>
            </w:r>
          </w:p>
        </w:tc>
      </w:tr>
      <w:tr w:rsidR="2FE3947D" w:rsidTr="6D370FCA" w14:paraId="6BB1A931" w14:textId="77777777">
        <w:trPr>
          <w:trHeight w:val="1125"/>
        </w:trPr>
        <w:tc>
          <w:tcPr>
            <w:tcW w:w="60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01D3AC2D" w14:textId="7699305B">
            <w:pPr>
              <w:spacing w:after="0"/>
              <w:rPr>
                <w:rFonts w:ascii="Calibri" w:hAnsi="Calibri" w:cs="Calibri"/>
                <w:b/>
                <w:bCs/>
                <w:sz w:val="16"/>
                <w:szCs w:val="16"/>
              </w:rPr>
            </w:pPr>
            <w:r w:rsidRPr="2FE3947D">
              <w:rPr>
                <w:rFonts w:ascii="Calibri" w:hAnsi="Calibri" w:cs="Calibri"/>
                <w:b/>
                <w:bCs/>
                <w:sz w:val="16"/>
                <w:szCs w:val="16"/>
              </w:rPr>
              <w:t>A4</w:t>
            </w:r>
          </w:p>
        </w:tc>
        <w:tc>
          <w:tcPr>
            <w:tcW w:w="1285"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706F38D0" w14:textId="71249009">
            <w:pPr>
              <w:spacing w:after="0"/>
              <w:rPr>
                <w:rFonts w:ascii="Calibri" w:hAnsi="Calibri" w:cs="Calibri"/>
                <w:sz w:val="16"/>
                <w:szCs w:val="16"/>
              </w:rPr>
            </w:pPr>
            <w:r w:rsidRPr="2FE3947D">
              <w:rPr>
                <w:rFonts w:ascii="Calibri" w:hAnsi="Calibri" w:cs="Calibri"/>
                <w:sz w:val="16"/>
                <w:szCs w:val="16"/>
              </w:rPr>
              <w:t xml:space="preserve">Provide development and skills growth opportunities to meet the needs of our community. </w:t>
            </w:r>
          </w:p>
        </w:tc>
        <w:tc>
          <w:tcPr>
            <w:tcW w:w="2380"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2E3DD754" w14:textId="40ED6CA0">
            <w:pPr>
              <w:spacing w:after="0"/>
              <w:rPr>
                <w:rFonts w:ascii="Calibri" w:hAnsi="Calibri" w:cs="Calibri"/>
                <w:sz w:val="16"/>
                <w:szCs w:val="16"/>
              </w:rPr>
            </w:pPr>
            <w:r w:rsidRPr="2FE3947D">
              <w:rPr>
                <w:rFonts w:ascii="Calibri" w:hAnsi="Calibri" w:cs="Calibri"/>
                <w:sz w:val="16"/>
                <w:szCs w:val="16"/>
              </w:rPr>
              <w:t>Through our institutional People Strategy, our commitment is to create a culture where every staff member can achieve their ambitions. This means creating opportunities and investing in our people to build future-proof skills, expertise and innovation, equipping our people to grow their careers and make impact with work that really matters. (People Strategy; 2024)</w:t>
            </w:r>
          </w:p>
          <w:p w:rsidR="2FE3947D" w:rsidP="2FE3947D" w:rsidRDefault="2FE3947D" w14:paraId="18A6443C" w14:textId="748332D4">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FF422D3" w14:textId="76B9E19D">
            <w:pPr>
              <w:spacing w:after="0"/>
              <w:rPr>
                <w:rFonts w:ascii="Calibri" w:hAnsi="Calibri" w:cs="Calibri"/>
                <w:sz w:val="16"/>
                <w:szCs w:val="16"/>
              </w:rPr>
            </w:pPr>
            <w:r w:rsidRPr="2FE3947D">
              <w:rPr>
                <w:rFonts w:ascii="Calibri" w:hAnsi="Calibri" w:cs="Calibri"/>
                <w:sz w:val="16"/>
                <w:szCs w:val="16"/>
              </w:rPr>
              <w:t xml:space="preserve">Individual development needs are currently addressed locally through annual ‘Achieving Success’ conversations. There is currently no formal mechanism to capture development needs at an institutional level. </w:t>
            </w:r>
          </w:p>
          <w:p w:rsidR="2FE3947D" w:rsidP="2FE3947D" w:rsidRDefault="2FE3947D" w14:paraId="0729AD72" w14:textId="7F5B07A7">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CE87A69" w14:textId="619AC4D3">
            <w:pPr>
              <w:spacing w:after="0"/>
              <w:rPr>
                <w:rFonts w:ascii="Calibri" w:hAnsi="Calibri" w:cs="Calibri"/>
                <w:sz w:val="16"/>
                <w:szCs w:val="16"/>
              </w:rPr>
            </w:pPr>
            <w:r w:rsidRPr="2FE3947D">
              <w:rPr>
                <w:rFonts w:ascii="Calibri" w:hAnsi="Calibri" w:cs="Calibri"/>
                <w:sz w:val="16"/>
                <w:szCs w:val="16"/>
              </w:rPr>
              <w:t>Currently the University does not have a consistent approach to meet ongoing development needs around equality, diversity and inclusion throughout the staff and student journey. A strategic framework would support increased operational effectiveness in this area.</w:t>
            </w:r>
          </w:p>
          <w:p w:rsidR="2FE3947D" w:rsidP="2FE3947D" w:rsidRDefault="2FE3947D" w14:paraId="5F7C75FF" w14:textId="0C037BB7">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AB5E69B" w14:textId="09CA57B5">
            <w:pPr>
              <w:spacing w:after="0"/>
              <w:rPr>
                <w:rFonts w:ascii="Calibri" w:hAnsi="Calibri" w:cs="Calibri"/>
                <w:sz w:val="16"/>
                <w:szCs w:val="16"/>
              </w:rPr>
            </w:pPr>
            <w:r w:rsidRPr="2FE3947D">
              <w:rPr>
                <w:rFonts w:ascii="Calibri" w:hAnsi="Calibri" w:cs="Calibri"/>
                <w:sz w:val="16"/>
                <w:szCs w:val="16"/>
              </w:rPr>
              <w:t>Female respondents in the ‘Professor’ employee sub-group were less likely than the university norm to feel they 'knew where to find opportunities available to them'(22% [– 54%]) and reported a less favourable experience of institutional induction than the institutional norm  (2023 Pulse Survey: Induction).</w:t>
            </w:r>
            <w:r>
              <w:br/>
            </w:r>
            <w:r w:rsidRPr="2FE3947D">
              <w:rPr>
                <w:rFonts w:ascii="Calibri" w:hAnsi="Calibri" w:cs="Calibri"/>
                <w:sz w:val="16"/>
                <w:szCs w:val="16"/>
              </w:rPr>
              <w:t xml:space="preserve"> </w:t>
            </w:r>
            <w:r>
              <w:br/>
            </w:r>
            <w:r w:rsidRPr="2FE3947D">
              <w:rPr>
                <w:rFonts w:ascii="Calibri" w:hAnsi="Calibri" w:cs="Calibri"/>
                <w:sz w:val="16"/>
                <w:szCs w:val="16"/>
              </w:rPr>
              <w:t xml:space="preserve">Since 2021/21 the University has supported 24 individuals (54% female) to undertake further funded study through the Financial Support for Further Education scheme. </w:t>
            </w:r>
          </w:p>
        </w:tc>
        <w:tc>
          <w:tcPr>
            <w:tcW w:w="2840"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7BEB570E" w14:textId="59CF368A">
            <w:pPr>
              <w:spacing w:after="0"/>
              <w:rPr>
                <w:rFonts w:ascii="Calibri" w:hAnsi="Calibri" w:cs="Calibri"/>
                <w:sz w:val="16"/>
                <w:szCs w:val="16"/>
              </w:rPr>
            </w:pPr>
            <w:r w:rsidRPr="2FE3947D">
              <w:rPr>
                <w:rFonts w:ascii="Calibri" w:hAnsi="Calibri" w:cs="Calibri"/>
                <w:sz w:val="16"/>
                <w:szCs w:val="16"/>
              </w:rPr>
              <w:t xml:space="preserve">A4.1 Develop and launch pulse survey for all staff focused on skills growth and career development opportunities at the University. </w:t>
            </w:r>
          </w:p>
          <w:p w:rsidR="2FE3947D" w:rsidP="2FE3947D" w:rsidRDefault="2FE3947D" w14:paraId="1B475FD6" w14:textId="7B3B1785">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1FBC3B9" w14:textId="4F7760C5">
            <w:pPr>
              <w:spacing w:after="0"/>
              <w:rPr>
                <w:rFonts w:ascii="Calibri" w:hAnsi="Calibri" w:cs="Calibri"/>
                <w:sz w:val="16"/>
                <w:szCs w:val="16"/>
              </w:rPr>
            </w:pPr>
            <w:r w:rsidRPr="2FE3947D">
              <w:rPr>
                <w:rFonts w:ascii="Calibri" w:hAnsi="Calibri" w:cs="Calibri"/>
                <w:sz w:val="16"/>
                <w:szCs w:val="16"/>
              </w:rPr>
              <w:t>A4.2 Scope and implement a strategic skills gap analysis approach for the University, including skills and knowledge development in EDI.</w:t>
            </w:r>
          </w:p>
          <w:p w:rsidR="2FE3947D" w:rsidP="2FE3947D" w:rsidRDefault="2FE3947D" w14:paraId="34C45703" w14:textId="036824C7">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8675273" w14:textId="6D171BD5">
            <w:pPr>
              <w:spacing w:after="0"/>
              <w:rPr>
                <w:rFonts w:ascii="Calibri" w:hAnsi="Calibri" w:cs="Calibri"/>
                <w:sz w:val="16"/>
                <w:szCs w:val="16"/>
              </w:rPr>
            </w:pPr>
            <w:r w:rsidRPr="2FE3947D">
              <w:rPr>
                <w:rFonts w:ascii="Calibri" w:hAnsi="Calibri" w:cs="Calibri"/>
                <w:sz w:val="16"/>
                <w:szCs w:val="16"/>
              </w:rPr>
              <w:t xml:space="preserve">A4.3 Design an enhanced approach to personal development review conversations (currently ‘Achieving Success’) in collaboration with staff to ensure a more consistent approach to ongoing performance and development across directorates and faculties. </w:t>
            </w:r>
          </w:p>
          <w:p w:rsidR="2FE3947D" w:rsidP="2FE3947D" w:rsidRDefault="2FE3947D" w14:paraId="2B15FD30" w14:textId="4332DB2F">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9AA69F7" w14:textId="240DDF57">
            <w:pPr>
              <w:spacing w:after="0"/>
              <w:rPr>
                <w:rFonts w:ascii="Calibri" w:hAnsi="Calibri" w:cs="Calibri"/>
                <w:sz w:val="16"/>
                <w:szCs w:val="16"/>
              </w:rPr>
            </w:pPr>
            <w:r w:rsidRPr="2FE3947D">
              <w:rPr>
                <w:rFonts w:ascii="Calibri" w:hAnsi="Calibri" w:cs="Calibri"/>
                <w:sz w:val="16"/>
                <w:szCs w:val="16"/>
              </w:rPr>
              <w:t xml:space="preserve">A4.4 Launch of updated eligibility criteria for funding through the Financial Support for Further Education scheme to ensure investment in learning is linked to individual skills development, succession planning and organisational need. Applicants will be required to demonstrate that any qualification undertaken will have a direct and positive impact for the individual’s role at the University. </w:t>
            </w:r>
            <w:r>
              <w:br/>
            </w:r>
            <w:r>
              <w:br/>
            </w:r>
            <w:r w:rsidRPr="2FE3947D">
              <w:rPr>
                <w:rFonts w:ascii="Calibri" w:hAnsi="Calibri" w:cs="Calibri"/>
                <w:sz w:val="16"/>
                <w:szCs w:val="16"/>
              </w:rPr>
              <w:t>A4.5 Utilise outputs of strategic skills gap analysis (incl. information from Achieving Success) to integrate development opportunities for EDI into the design of a new continuous professional and skills development programme for staff.</w:t>
            </w:r>
          </w:p>
          <w:p w:rsidR="2FE3947D" w:rsidP="2FE3947D" w:rsidRDefault="2FE3947D" w14:paraId="37F900D9" w14:textId="79F68CD4">
            <w:pPr>
              <w:spacing w:after="0"/>
            </w:pPr>
          </w:p>
          <w:p w:rsidR="2FE3947D" w:rsidP="2FE3947D" w:rsidRDefault="2FE3947D" w14:paraId="6A5F9D28" w14:textId="7C7F7285">
            <w:pPr>
              <w:spacing w:after="0"/>
              <w:rPr>
                <w:rFonts w:ascii="Calibri" w:hAnsi="Calibri" w:cs="Calibri"/>
                <w:sz w:val="16"/>
                <w:szCs w:val="16"/>
              </w:rPr>
            </w:pPr>
            <w:r w:rsidRPr="2FE3947D">
              <w:rPr>
                <w:rFonts w:ascii="Calibri" w:hAnsi="Calibri" w:cs="Calibri"/>
                <w:sz w:val="16"/>
                <w:szCs w:val="16"/>
              </w:rPr>
              <w:t>A4.6 Evaluate the impact of the programme of professional development opportunities, including evaluation of how skills development is experienced by different demographics (protected characteristics, career stage).</w:t>
            </w:r>
            <w:r>
              <w:br/>
            </w:r>
            <w:r w:rsidRPr="2FE3947D">
              <w:rPr>
                <w:rFonts w:ascii="Calibri" w:hAnsi="Calibri" w:cs="Calibri"/>
                <w:sz w:val="16"/>
                <w:szCs w:val="16"/>
              </w:rPr>
              <w:t xml:space="preserve"> </w:t>
            </w:r>
            <w:r>
              <w:br/>
            </w:r>
          </w:p>
        </w:tc>
        <w:tc>
          <w:tcPr>
            <w:tcW w:w="2231"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6D851DE9" w14:textId="71EC8F2D">
            <w:pPr>
              <w:spacing w:after="0"/>
              <w:rPr>
                <w:rFonts w:ascii="Calibri" w:hAnsi="Calibri" w:cs="Calibri"/>
                <w:sz w:val="16"/>
                <w:szCs w:val="16"/>
              </w:rPr>
            </w:pPr>
            <w:r w:rsidRPr="2FE3947D">
              <w:rPr>
                <w:rFonts w:ascii="Calibri" w:hAnsi="Calibri" w:cs="Calibri"/>
                <w:b/>
                <w:bCs/>
                <w:sz w:val="16"/>
                <w:szCs w:val="16"/>
              </w:rPr>
              <w:t>May 2025</w:t>
            </w:r>
            <w:r w:rsidRPr="2FE3947D">
              <w:rPr>
                <w:rFonts w:ascii="Calibri" w:hAnsi="Calibri" w:cs="Calibri"/>
                <w:sz w:val="16"/>
                <w:szCs w:val="16"/>
              </w:rPr>
              <w:t xml:space="preserve"> </w:t>
            </w:r>
            <w:r>
              <w:br/>
            </w:r>
            <w:r w:rsidRPr="2FE3947D">
              <w:rPr>
                <w:rFonts w:ascii="Calibri" w:hAnsi="Calibri" w:cs="Calibri"/>
                <w:sz w:val="16"/>
                <w:szCs w:val="16"/>
              </w:rPr>
              <w:t xml:space="preserve"> Launch of pulse survey focussed on skills growth and career development opportunities at the University to establish baseline data.  </w:t>
            </w:r>
          </w:p>
          <w:p w:rsidR="2FE3947D" w:rsidP="2FE3947D" w:rsidRDefault="2FE3947D" w14:paraId="702B12FE" w14:textId="36E49ADD">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CF65B56" w14:textId="0731A8C6">
            <w:pPr>
              <w:spacing w:after="0"/>
              <w:rPr>
                <w:rFonts w:ascii="Calibri" w:hAnsi="Calibri" w:cs="Calibri"/>
                <w:sz w:val="16"/>
                <w:szCs w:val="16"/>
              </w:rPr>
            </w:pPr>
            <w:r w:rsidRPr="2FE3947D">
              <w:rPr>
                <w:rFonts w:ascii="Calibri" w:hAnsi="Calibri" w:cs="Calibri"/>
                <w:sz w:val="16"/>
                <w:szCs w:val="16"/>
              </w:rPr>
              <w:t xml:space="preserve">Monitoring of applications to ensure oversight of equal opportunity to Financial Support for Further Education scheme.  </w:t>
            </w:r>
          </w:p>
          <w:p w:rsidR="2FE3947D" w:rsidP="2FE3947D" w:rsidRDefault="2FE3947D" w14:paraId="5DD8424F" w14:textId="6DAEAE2C">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79EF114" w14:textId="4C0E18C3">
            <w:pPr>
              <w:spacing w:after="0"/>
              <w:rPr>
                <w:rFonts w:ascii="Calibri" w:hAnsi="Calibri" w:cs="Calibri"/>
                <w:sz w:val="16"/>
                <w:szCs w:val="16"/>
              </w:rPr>
            </w:pPr>
            <w:r w:rsidRPr="2FE3947D">
              <w:rPr>
                <w:rFonts w:ascii="Calibri" w:hAnsi="Calibri" w:cs="Calibri"/>
                <w:b/>
                <w:bCs/>
                <w:sz w:val="16"/>
                <w:szCs w:val="16"/>
              </w:rPr>
              <w:t>October 2025</w:t>
            </w:r>
            <w:r w:rsidRPr="2FE3947D">
              <w:rPr>
                <w:rFonts w:ascii="Calibri" w:hAnsi="Calibri" w:cs="Calibri"/>
                <w:sz w:val="16"/>
                <w:szCs w:val="16"/>
              </w:rPr>
              <w:t xml:space="preserve"> </w:t>
            </w:r>
          </w:p>
          <w:p w:rsidR="2FE3947D" w:rsidP="2FE3947D" w:rsidRDefault="2FE3947D" w14:paraId="3CF4748C" w14:textId="70AEFF35">
            <w:pPr>
              <w:spacing w:after="0"/>
              <w:rPr>
                <w:rFonts w:ascii="Calibri" w:hAnsi="Calibri" w:cs="Calibri"/>
                <w:sz w:val="16"/>
                <w:szCs w:val="16"/>
              </w:rPr>
            </w:pPr>
            <w:r w:rsidRPr="2FE3947D">
              <w:rPr>
                <w:rFonts w:ascii="Calibri" w:hAnsi="Calibri" w:cs="Calibri"/>
                <w:sz w:val="16"/>
                <w:szCs w:val="16"/>
              </w:rPr>
              <w:t xml:space="preserve">Strategic skills gap analysis approach is scoped and implemented.  </w:t>
            </w:r>
          </w:p>
          <w:p w:rsidR="2FE3947D" w:rsidP="2FE3947D" w:rsidRDefault="2FE3947D" w14:paraId="6B3E11B7" w14:textId="1BD43753">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B3C4BD4" w14:textId="79251AC0">
            <w:pPr>
              <w:spacing w:after="0"/>
              <w:rPr>
                <w:rFonts w:ascii="Calibri" w:hAnsi="Calibri" w:cs="Calibri"/>
                <w:sz w:val="16"/>
                <w:szCs w:val="16"/>
              </w:rPr>
            </w:pPr>
            <w:r w:rsidRPr="2FE3947D">
              <w:rPr>
                <w:rFonts w:ascii="Calibri" w:hAnsi="Calibri" w:cs="Calibri"/>
                <w:b/>
                <w:bCs/>
                <w:sz w:val="16"/>
                <w:szCs w:val="16"/>
              </w:rPr>
              <w:t>November2025</w:t>
            </w:r>
            <w:r w:rsidRPr="2FE3947D">
              <w:rPr>
                <w:rFonts w:ascii="Calibri" w:hAnsi="Calibri" w:cs="Calibri"/>
                <w:sz w:val="16"/>
                <w:szCs w:val="16"/>
              </w:rPr>
              <w:t xml:space="preserve"> </w:t>
            </w:r>
          </w:p>
          <w:p w:rsidR="2FE3947D" w:rsidP="2FE3947D" w:rsidRDefault="2FE3947D" w14:paraId="0FAC8D78" w14:textId="306992C1">
            <w:pPr>
              <w:spacing w:after="0"/>
              <w:rPr>
                <w:rFonts w:ascii="Calibri" w:hAnsi="Calibri" w:cs="Calibri"/>
                <w:sz w:val="16"/>
                <w:szCs w:val="16"/>
              </w:rPr>
            </w:pPr>
            <w:r w:rsidRPr="2FE3947D">
              <w:rPr>
                <w:rFonts w:ascii="Calibri" w:hAnsi="Calibri" w:cs="Calibri"/>
                <w:sz w:val="16"/>
                <w:szCs w:val="16"/>
              </w:rPr>
              <w:t xml:space="preserve">Initiation of review of current Achieving Success process to ensure alignment of personal objectives to organisational strategy.  </w:t>
            </w:r>
          </w:p>
          <w:p w:rsidR="2FE3947D" w:rsidP="2FE3947D" w:rsidRDefault="2FE3947D" w14:paraId="1B859642" w14:textId="4E535D6A">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4A49BB5" w14:textId="2F02563D">
            <w:pPr>
              <w:spacing w:after="0"/>
              <w:rPr>
                <w:rFonts w:ascii="Calibri" w:hAnsi="Calibri" w:cs="Calibri"/>
                <w:sz w:val="16"/>
                <w:szCs w:val="16"/>
              </w:rPr>
            </w:pPr>
            <w:r w:rsidRPr="2FE3947D">
              <w:rPr>
                <w:rFonts w:ascii="Calibri" w:hAnsi="Calibri" w:cs="Calibri"/>
                <w:b/>
                <w:bCs/>
                <w:sz w:val="16"/>
                <w:szCs w:val="16"/>
              </w:rPr>
              <w:t xml:space="preserve">November 2025 </w:t>
            </w:r>
            <w:r w:rsidRPr="2FE3947D">
              <w:rPr>
                <w:rFonts w:ascii="Calibri" w:hAnsi="Calibri" w:cs="Calibri"/>
                <w:sz w:val="16"/>
                <w:szCs w:val="16"/>
              </w:rPr>
              <w:t xml:space="preserve"> </w:t>
            </w:r>
          </w:p>
          <w:p w:rsidR="2FE3947D" w:rsidP="2FE3947D" w:rsidRDefault="2FE3947D" w14:paraId="548C830A" w14:textId="56A3DD14">
            <w:pPr>
              <w:spacing w:after="0"/>
              <w:rPr>
                <w:rFonts w:ascii="Calibri" w:hAnsi="Calibri" w:cs="Calibri"/>
                <w:sz w:val="16"/>
                <w:szCs w:val="16"/>
              </w:rPr>
            </w:pPr>
            <w:r w:rsidRPr="2FE3947D">
              <w:rPr>
                <w:rFonts w:ascii="Calibri" w:hAnsi="Calibri" w:cs="Calibri"/>
                <w:sz w:val="16"/>
                <w:szCs w:val="16"/>
              </w:rPr>
              <w:t xml:space="preserve">Review existing EDI learning materials for relevancy.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b/>
                <w:bCs/>
                <w:sz w:val="16"/>
                <w:szCs w:val="16"/>
              </w:rPr>
              <w:t>June 2026</w:t>
            </w:r>
            <w:r w:rsidRPr="2FE3947D">
              <w:rPr>
                <w:rFonts w:ascii="Calibri" w:hAnsi="Calibri" w:cs="Calibri"/>
                <w:sz w:val="16"/>
                <w:szCs w:val="16"/>
              </w:rPr>
              <w:t xml:space="preserve"> </w:t>
            </w:r>
          </w:p>
          <w:p w:rsidR="2FE3947D" w:rsidP="2FE3947D" w:rsidRDefault="2FE3947D" w14:paraId="62263E84" w14:textId="6C61AE37">
            <w:pPr>
              <w:spacing w:after="0"/>
              <w:rPr>
                <w:rFonts w:ascii="Calibri" w:hAnsi="Calibri" w:cs="Calibri"/>
                <w:sz w:val="16"/>
                <w:szCs w:val="16"/>
              </w:rPr>
            </w:pPr>
            <w:r w:rsidRPr="2FE3947D">
              <w:rPr>
                <w:rFonts w:ascii="Calibri" w:hAnsi="Calibri" w:cs="Calibri"/>
                <w:sz w:val="16"/>
                <w:szCs w:val="16"/>
              </w:rPr>
              <w:t xml:space="preserve">Design of continuous professional and skills development programme including EDI. </w:t>
            </w:r>
          </w:p>
          <w:p w:rsidR="2FE3947D" w:rsidP="2FE3947D" w:rsidRDefault="2FE3947D" w14:paraId="672F8A09" w14:textId="6EBBE924">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92DE204" w14:textId="5078CAE9">
            <w:pPr>
              <w:spacing w:after="0"/>
              <w:rPr>
                <w:rFonts w:ascii="Calibri" w:hAnsi="Calibri" w:cs="Calibri"/>
                <w:sz w:val="16"/>
                <w:szCs w:val="16"/>
              </w:rPr>
            </w:pPr>
            <w:r w:rsidRPr="2FE3947D">
              <w:rPr>
                <w:rFonts w:ascii="Calibri" w:hAnsi="Calibri" w:cs="Calibri"/>
                <w:sz w:val="16"/>
                <w:szCs w:val="16"/>
              </w:rPr>
              <w:t xml:space="preserve">Launch of enhanced approach to ongoing personal development review conversations for all staff, increasing consistency of approach to discussing development needs across the University. </w:t>
            </w:r>
          </w:p>
          <w:p w:rsidR="2FE3947D" w:rsidP="2FE3947D" w:rsidRDefault="2FE3947D" w14:paraId="58039CF3" w14:textId="48797498">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BEAB47C" w14:textId="152BBB9C">
            <w:pPr>
              <w:spacing w:after="0"/>
              <w:rPr>
                <w:rFonts w:ascii="Calibri" w:hAnsi="Calibri" w:cs="Calibri"/>
                <w:sz w:val="16"/>
                <w:szCs w:val="16"/>
              </w:rPr>
            </w:pPr>
            <w:r w:rsidRPr="2FE3947D">
              <w:rPr>
                <w:rFonts w:ascii="Calibri" w:hAnsi="Calibri" w:cs="Calibri"/>
                <w:b/>
                <w:bCs/>
                <w:sz w:val="16"/>
                <w:szCs w:val="16"/>
              </w:rPr>
              <w:t>2025-2028</w:t>
            </w:r>
            <w:r w:rsidRPr="2FE3947D">
              <w:rPr>
                <w:rFonts w:ascii="Calibri" w:hAnsi="Calibri" w:cs="Calibri"/>
                <w:sz w:val="16"/>
                <w:szCs w:val="16"/>
              </w:rPr>
              <w:t xml:space="preserve"> </w:t>
            </w:r>
            <w:r>
              <w:br/>
            </w:r>
            <w:r w:rsidRPr="2FE3947D">
              <w:rPr>
                <w:rFonts w:ascii="Calibri" w:hAnsi="Calibri" w:cs="Calibri"/>
                <w:sz w:val="16"/>
                <w:szCs w:val="16"/>
              </w:rPr>
              <w:t xml:space="preserve"> Refinement of EDI training based on strategic skills gap analysis and review of existing materials. Launch of new opportunities as identified through these processes.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b/>
                <w:bCs/>
                <w:sz w:val="16"/>
                <w:szCs w:val="16"/>
              </w:rPr>
              <w:t>August 2026</w:t>
            </w:r>
            <w:r w:rsidRPr="2FE3947D">
              <w:rPr>
                <w:rFonts w:ascii="Calibri" w:hAnsi="Calibri" w:cs="Calibri"/>
                <w:sz w:val="16"/>
                <w:szCs w:val="16"/>
              </w:rPr>
              <w:t xml:space="preserve"> </w:t>
            </w:r>
            <w:r>
              <w:br/>
            </w:r>
            <w:r w:rsidRPr="2FE3947D">
              <w:rPr>
                <w:rFonts w:ascii="Calibri" w:hAnsi="Calibri" w:cs="Calibri"/>
                <w:sz w:val="16"/>
                <w:szCs w:val="16"/>
              </w:rPr>
              <w:t xml:space="preserve"> Launch of continuous professional and skills development programme.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b/>
                <w:bCs/>
                <w:sz w:val="16"/>
                <w:szCs w:val="16"/>
              </w:rPr>
              <w:t>2027</w:t>
            </w:r>
            <w:r w:rsidRPr="2FE3947D">
              <w:rPr>
                <w:rFonts w:ascii="Calibri" w:hAnsi="Calibri" w:cs="Calibri"/>
                <w:sz w:val="16"/>
                <w:szCs w:val="16"/>
              </w:rPr>
              <w:t xml:space="preserve"> </w:t>
            </w:r>
            <w:r>
              <w:br/>
            </w:r>
            <w:r w:rsidRPr="2FE3947D">
              <w:rPr>
                <w:rFonts w:ascii="Calibri" w:hAnsi="Calibri" w:cs="Calibri"/>
                <w:sz w:val="16"/>
                <w:szCs w:val="16"/>
              </w:rPr>
              <w:t xml:space="preserve"> Evaluation data is used to inform enhancements to development opportunities. </w:t>
            </w:r>
          </w:p>
          <w:p w:rsidR="2FE3947D" w:rsidP="2FE3947D" w:rsidRDefault="2FE3947D" w14:paraId="15629CF6" w14:textId="622DE7BE">
            <w:pPr>
              <w:spacing w:after="0"/>
              <w:rPr>
                <w:rFonts w:ascii="Segoe UI" w:hAnsi="Segoe UI" w:eastAsia="Segoe UI" w:cs="Segoe UI"/>
                <w:sz w:val="18"/>
                <w:szCs w:val="18"/>
              </w:rPr>
            </w:pPr>
            <w:r w:rsidRPr="2FE3947D">
              <w:rPr>
                <w:rFonts w:ascii="Segoe UI" w:hAnsi="Segoe UI" w:eastAsia="Segoe UI" w:cs="Segoe UI"/>
                <w:sz w:val="18"/>
                <w:szCs w:val="18"/>
              </w:rPr>
              <w:t xml:space="preserve"> </w:t>
            </w:r>
          </w:p>
        </w:tc>
        <w:tc>
          <w:tcPr>
            <w:tcW w:w="2108"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1065B58B" w14:textId="5B72D658">
            <w:pPr>
              <w:spacing w:after="0"/>
              <w:rPr>
                <w:rFonts w:ascii="Calibri" w:hAnsi="Calibri" w:cs="Calibri"/>
                <w:sz w:val="16"/>
                <w:szCs w:val="16"/>
              </w:rPr>
            </w:pPr>
            <w:r w:rsidRPr="2FE3947D">
              <w:rPr>
                <w:rFonts w:ascii="Calibri" w:hAnsi="Calibri" w:cs="Calibri"/>
                <w:sz w:val="16"/>
                <w:szCs w:val="16"/>
              </w:rPr>
              <w:t xml:space="preserve">Baseline data established with annual monitoring/review to enable ongoing assessment of the impact of strategic skills development opportunities. </w:t>
            </w:r>
          </w:p>
          <w:p w:rsidR="2FE3947D" w:rsidP="2FE3947D" w:rsidRDefault="2FE3947D" w14:paraId="20A48E91" w14:textId="69949BE1">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F05957A" w14:textId="7776DF7D">
            <w:pPr>
              <w:spacing w:after="0"/>
              <w:rPr>
                <w:rFonts w:ascii="Calibri" w:hAnsi="Calibri" w:cs="Calibri"/>
                <w:sz w:val="16"/>
                <w:szCs w:val="16"/>
              </w:rPr>
            </w:pPr>
            <w:r w:rsidRPr="2FE3947D">
              <w:rPr>
                <w:rFonts w:ascii="Calibri" w:hAnsi="Calibri" w:cs="Calibri"/>
                <w:sz w:val="16"/>
                <w:szCs w:val="16"/>
              </w:rPr>
              <w:t xml:space="preserve">An inclusive University-wide programme of continuous professional and skills development opportunities is designed and implemented based on skills gap analysis for all staff, including tailored opportunities for underrepresented groups.  </w:t>
            </w:r>
          </w:p>
          <w:p w:rsidR="2FE3947D" w:rsidP="2FE3947D" w:rsidRDefault="2FE3947D" w14:paraId="68848717" w14:textId="674C22F1">
            <w:pPr>
              <w:spacing w:after="0"/>
            </w:pPr>
          </w:p>
          <w:p w:rsidR="2FE3947D" w:rsidP="2FE3947D" w:rsidRDefault="2FE3947D" w14:paraId="407104DE" w14:textId="685BEF6A">
            <w:pPr>
              <w:spacing w:after="0"/>
              <w:rPr>
                <w:rFonts w:ascii="Calibri" w:hAnsi="Calibri" w:cs="Calibri"/>
                <w:sz w:val="16"/>
                <w:szCs w:val="16"/>
              </w:rPr>
            </w:pPr>
            <w:r w:rsidRPr="2FE3947D">
              <w:rPr>
                <w:rFonts w:ascii="Calibri" w:hAnsi="Calibri" w:cs="Calibri"/>
                <w:sz w:val="16"/>
                <w:szCs w:val="16"/>
              </w:rPr>
              <w:t>Evaluation (surveys, uptake of learning, feedback from learning) indicates increased satisfaction with professional development offer.</w:t>
            </w:r>
          </w:p>
          <w:p w:rsidR="2FE3947D" w:rsidP="2FE3947D" w:rsidRDefault="2FE3947D" w14:paraId="1047D9F1" w14:textId="684B4D9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F2A14B3" w14:textId="5877AACB">
            <w:pPr>
              <w:spacing w:after="0"/>
              <w:rPr>
                <w:rFonts w:ascii="Calibri" w:hAnsi="Calibri" w:cs="Calibri"/>
                <w:sz w:val="16"/>
                <w:szCs w:val="16"/>
              </w:rPr>
            </w:pPr>
            <w:r w:rsidRPr="2FE3947D">
              <w:rPr>
                <w:rFonts w:ascii="Calibri" w:hAnsi="Calibri" w:cs="Calibri"/>
                <w:sz w:val="16"/>
                <w:szCs w:val="16"/>
              </w:rPr>
              <w:t xml:space="preserve">The current Achieving Success process is superseded by a more consistent model of ongoing personal development review conversations aligned to People Strategy objectives. </w:t>
            </w:r>
          </w:p>
          <w:p w:rsidR="2FE3947D" w:rsidP="2FE3947D" w:rsidRDefault="2FE3947D" w14:paraId="0F47791E" w14:textId="04B7E048">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6A6ED23" w14:textId="21574997">
            <w:pPr>
              <w:spacing w:after="0"/>
              <w:rPr>
                <w:rFonts w:ascii="Calibri" w:hAnsi="Calibri" w:cs="Calibri"/>
                <w:sz w:val="16"/>
                <w:szCs w:val="16"/>
              </w:rPr>
            </w:pPr>
            <w:r w:rsidRPr="2FE3947D">
              <w:rPr>
                <w:rFonts w:ascii="Calibri" w:hAnsi="Calibri" w:cs="Calibri"/>
                <w:sz w:val="16"/>
                <w:szCs w:val="16"/>
              </w:rPr>
              <w:t>EDI knowledge and skills awareness offer is evidence-based and effective (feedback from participants and EDI community, staff satisfaction with development opportunities as measured by surveys).</w:t>
            </w:r>
          </w:p>
          <w:p w:rsidR="2FE3947D" w:rsidP="2FE3947D" w:rsidRDefault="2FE3947D" w14:paraId="6989DD29" w14:textId="77B7C0E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A38447E" w14:textId="34F274DF">
            <w:pPr>
              <w:spacing w:after="0"/>
              <w:rPr>
                <w:rFonts w:ascii="Calibri" w:hAnsi="Calibri" w:cs="Calibri"/>
                <w:sz w:val="16"/>
                <w:szCs w:val="16"/>
              </w:rPr>
            </w:pPr>
            <w:r w:rsidRPr="2FE3947D">
              <w:rPr>
                <w:rFonts w:ascii="Calibri" w:hAnsi="Calibri" w:cs="Calibri"/>
                <w:sz w:val="16"/>
                <w:szCs w:val="16"/>
              </w:rPr>
              <w:t xml:space="preserve">&gt;70% of staff from across the University will engage in the enhanced personal development review process by 2028. </w:t>
            </w:r>
            <w:r>
              <w:br/>
            </w:r>
            <w:r>
              <w:br/>
            </w:r>
            <w:r>
              <w:br/>
            </w:r>
          </w:p>
        </w:tc>
        <w:tc>
          <w:tcPr>
            <w:tcW w:w="1271"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11D58246" w14:textId="78F67BDD">
            <w:pPr>
              <w:spacing w:after="0"/>
              <w:rPr>
                <w:rFonts w:ascii="Calibri" w:hAnsi="Calibri" w:cs="Calibri"/>
                <w:sz w:val="16"/>
                <w:szCs w:val="16"/>
              </w:rPr>
            </w:pPr>
            <w:r w:rsidRPr="2FE3947D">
              <w:rPr>
                <w:rFonts w:ascii="Calibri" w:hAnsi="Calibri" w:cs="Calibri"/>
                <w:sz w:val="16"/>
                <w:szCs w:val="16"/>
              </w:rPr>
              <w:t>Executive Director of HR &amp; OD (or nominated member for HR on Equality Steering Group).</w:t>
            </w:r>
            <w:r>
              <w:br/>
            </w:r>
            <w:r w:rsidRPr="2FE3947D">
              <w:rPr>
                <w:rFonts w:ascii="Calibri" w:hAnsi="Calibri" w:cs="Calibri"/>
                <w:sz w:val="16"/>
                <w:szCs w:val="16"/>
              </w:rPr>
              <w:t xml:space="preserve"> </w:t>
            </w:r>
            <w:r>
              <w:br/>
            </w:r>
            <w:r w:rsidRPr="2FE3947D">
              <w:rPr>
                <w:rFonts w:ascii="Calibri" w:hAnsi="Calibri" w:cs="Calibri"/>
                <w:sz w:val="16"/>
                <w:szCs w:val="16"/>
              </w:rPr>
              <w:t xml:space="preserve">Head of Employee Experience and Development </w:t>
            </w:r>
            <w:r>
              <w:br/>
            </w:r>
            <w:r>
              <w:br/>
            </w:r>
          </w:p>
          <w:p w:rsidR="2FE3947D" w:rsidP="2FE3947D" w:rsidRDefault="2FE3947D" w14:paraId="24881F77" w14:textId="5CA6746D">
            <w:pPr>
              <w:spacing w:after="0"/>
              <w:rPr>
                <w:rFonts w:ascii="Calibri" w:hAnsi="Calibri" w:cs="Calibri"/>
                <w:b/>
                <w:bCs/>
                <w:sz w:val="16"/>
                <w:szCs w:val="16"/>
              </w:rPr>
            </w:pPr>
            <w:r w:rsidRPr="2FE3947D">
              <w:rPr>
                <w:rFonts w:ascii="Calibri" w:hAnsi="Calibri" w:cs="Calibri"/>
                <w:b/>
                <w:bCs/>
                <w:sz w:val="16"/>
                <w:szCs w:val="16"/>
              </w:rPr>
              <w:t>EDI Manager</w:t>
            </w:r>
          </w:p>
          <w:p w:rsidR="2FE3947D" w:rsidP="2FE3947D" w:rsidRDefault="2FE3947D" w14:paraId="20723AEE" w14:textId="135003DF">
            <w:pPr>
              <w:spacing w:after="0"/>
            </w:pPr>
          </w:p>
          <w:p w:rsidR="2FE3947D" w:rsidP="2FE3947D" w:rsidRDefault="2FE3947D" w14:paraId="7609E6CF" w14:textId="107878C9">
            <w:pPr>
              <w:spacing w:after="0"/>
            </w:pPr>
          </w:p>
        </w:tc>
        <w:tc>
          <w:tcPr>
            <w:tcW w:w="570"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365D2DA8" w14:textId="29F2DA6A">
            <w:pPr>
              <w:spacing w:after="0"/>
              <w:rPr>
                <w:rFonts w:ascii="Calibri" w:hAnsi="Calibri" w:cs="Calibri"/>
                <w:sz w:val="16"/>
                <w:szCs w:val="16"/>
              </w:rPr>
            </w:pPr>
            <w:r w:rsidRPr="2FE3947D">
              <w:rPr>
                <w:rFonts w:ascii="Calibri" w:hAnsi="Calibri" w:cs="Calibri"/>
                <w:sz w:val="16"/>
                <w:szCs w:val="16"/>
              </w:rPr>
              <w:t>2024</w:t>
            </w:r>
          </w:p>
        </w:tc>
        <w:tc>
          <w:tcPr>
            <w:tcW w:w="780" w:type="dxa"/>
            <w:tcBorders>
              <w:top w:val="nil"/>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2CE52B6C" w14:textId="541F4866">
            <w:pPr>
              <w:spacing w:after="0"/>
              <w:rPr>
                <w:rFonts w:ascii="Calibri" w:hAnsi="Calibri" w:cs="Calibri"/>
                <w:sz w:val="16"/>
                <w:szCs w:val="16"/>
              </w:rPr>
            </w:pPr>
            <w:r w:rsidRPr="2FE3947D">
              <w:rPr>
                <w:rFonts w:ascii="Calibri" w:hAnsi="Calibri" w:cs="Calibri"/>
                <w:sz w:val="16"/>
                <w:szCs w:val="16"/>
              </w:rPr>
              <w:t>5 years</w:t>
            </w:r>
          </w:p>
        </w:tc>
      </w:tr>
      <w:tr w:rsidR="2FE3947D" w:rsidTr="6D370FCA" w14:paraId="0671D6EB" w14:textId="77777777">
        <w:trPr>
          <w:trHeight w:val="1125"/>
        </w:trPr>
        <w:tc>
          <w:tcPr>
            <w:tcW w:w="60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652EB981" w14:textId="16CB8010">
            <w:pPr>
              <w:spacing w:after="0"/>
              <w:rPr>
                <w:rFonts w:ascii="Calibri" w:hAnsi="Calibri" w:cs="Calibri"/>
                <w:b/>
                <w:bCs/>
                <w:sz w:val="16"/>
                <w:szCs w:val="16"/>
              </w:rPr>
            </w:pPr>
            <w:r w:rsidRPr="2FE3947D">
              <w:rPr>
                <w:rFonts w:ascii="Calibri" w:hAnsi="Calibri" w:cs="Calibri"/>
                <w:b/>
                <w:bCs/>
                <w:sz w:val="16"/>
                <w:szCs w:val="16"/>
              </w:rPr>
              <w:t>A5</w:t>
            </w:r>
          </w:p>
        </w:tc>
        <w:tc>
          <w:tcPr>
            <w:tcW w:w="1285"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57A323CC" w14:textId="319F1A44">
            <w:pPr>
              <w:spacing w:after="0"/>
              <w:rPr>
                <w:rFonts w:ascii="Calibri" w:hAnsi="Calibri" w:cs="Calibri"/>
                <w:sz w:val="16"/>
                <w:szCs w:val="16"/>
              </w:rPr>
            </w:pPr>
            <w:r w:rsidRPr="2FE3947D">
              <w:rPr>
                <w:rFonts w:ascii="Calibri" w:hAnsi="Calibri" w:cs="Calibri"/>
                <w:sz w:val="16"/>
                <w:szCs w:val="16"/>
              </w:rPr>
              <w:t>Ensure impactful career development for women in current leadership roles and prepare future leaders.</w:t>
            </w:r>
          </w:p>
        </w:tc>
        <w:tc>
          <w:tcPr>
            <w:tcW w:w="2380"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1D925EF2" w14:textId="34CD5923">
            <w:pPr>
              <w:spacing w:after="0"/>
              <w:rPr>
                <w:rFonts w:ascii="Calibri" w:hAnsi="Calibri" w:cs="Calibri"/>
                <w:sz w:val="16"/>
                <w:szCs w:val="16"/>
              </w:rPr>
            </w:pPr>
            <w:r w:rsidRPr="2FE3947D">
              <w:rPr>
                <w:rFonts w:ascii="Calibri" w:hAnsi="Calibri" w:cs="Calibri"/>
                <w:sz w:val="16"/>
                <w:szCs w:val="16"/>
              </w:rPr>
              <w:t>Inclusive practice is essential to our vision of “Enabling our staff and students to thrive and achieve their potential”</w:t>
            </w:r>
            <w:r>
              <w:br/>
            </w:r>
            <w:r w:rsidRPr="2FE3947D">
              <w:rPr>
                <w:rFonts w:ascii="Calibri" w:hAnsi="Calibri" w:cs="Calibri"/>
                <w:sz w:val="16"/>
                <w:szCs w:val="16"/>
              </w:rPr>
              <w:t xml:space="preserve"> </w:t>
            </w:r>
            <w:r>
              <w:br/>
            </w:r>
            <w:r w:rsidRPr="2FE3947D">
              <w:rPr>
                <w:rFonts w:ascii="Calibri" w:hAnsi="Calibri" w:cs="Calibri"/>
                <w:sz w:val="16"/>
                <w:szCs w:val="16"/>
              </w:rPr>
              <w:t>38% of female respondents reported having access to structured networking and peer-to-peer learning opportunities to support their transition into a leadership role. (2023 Pulse Survey: Induction).</w:t>
            </w:r>
          </w:p>
          <w:p w:rsidR="2FE3947D" w:rsidP="2FE3947D" w:rsidRDefault="2FE3947D" w14:paraId="54957963" w14:textId="2DF0449B">
            <w:pPr>
              <w:spacing w:after="0"/>
            </w:pPr>
          </w:p>
          <w:p w:rsidR="2FE3947D" w:rsidP="2FE3947D" w:rsidRDefault="2FE3947D" w14:paraId="61EF6229" w14:textId="5C5D02FB">
            <w:pPr>
              <w:spacing w:after="0"/>
              <w:rPr>
                <w:rFonts w:ascii="Calibri" w:hAnsi="Calibri" w:cs="Calibri"/>
                <w:sz w:val="16"/>
                <w:szCs w:val="16"/>
              </w:rPr>
            </w:pPr>
            <w:r w:rsidRPr="2FE3947D">
              <w:rPr>
                <w:rFonts w:ascii="Calibri" w:hAnsi="Calibri" w:cs="Calibri"/>
                <w:sz w:val="16"/>
                <w:szCs w:val="16"/>
              </w:rPr>
              <w:t xml:space="preserve">Diverse leadership increases organisational effectiveness.  </w:t>
            </w:r>
            <w:r>
              <w:br/>
            </w:r>
            <w:r>
              <w:br/>
            </w:r>
            <w:r w:rsidRPr="2FE3947D">
              <w:rPr>
                <w:rFonts w:ascii="Calibri" w:hAnsi="Calibri" w:cs="Calibri"/>
                <w:sz w:val="16"/>
                <w:szCs w:val="16"/>
              </w:rPr>
              <w:t>Qualitative feedback from female respondents indicates that the Framework played a key role in attracting women to work in senior roles at the University of Stirling and supporting the retention of female staff in senior roles at the University.</w:t>
            </w:r>
            <w:r>
              <w:br/>
            </w:r>
            <w:r w:rsidRPr="2FE3947D">
              <w:rPr>
                <w:rFonts w:ascii="Calibri" w:hAnsi="Calibri" w:cs="Calibri"/>
                <w:sz w:val="16"/>
                <w:szCs w:val="16"/>
              </w:rPr>
              <w:t xml:space="preserve"> </w:t>
            </w:r>
            <w:r>
              <w:br/>
            </w:r>
            <w:r w:rsidRPr="2FE3947D">
              <w:rPr>
                <w:rFonts w:ascii="Calibri" w:hAnsi="Calibri" w:cs="Calibri"/>
                <w:sz w:val="16"/>
                <w:szCs w:val="16"/>
              </w:rPr>
              <w:t xml:space="preserve">Table 4 (Appendix 2) shows that women are underrepresented in the Technical job family overall (4%), and Table 4.1 (Appendix 2) shows this at grades 4 and above in both the Technical and Operations and Facilities job families. </w:t>
            </w:r>
          </w:p>
        </w:tc>
        <w:tc>
          <w:tcPr>
            <w:tcW w:w="2840"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0CEB69B6" w14:textId="78CC8F29">
            <w:pPr>
              <w:spacing w:after="0"/>
              <w:rPr>
                <w:rFonts w:ascii="Calibri" w:hAnsi="Calibri" w:cs="Calibri"/>
                <w:sz w:val="16"/>
                <w:szCs w:val="16"/>
              </w:rPr>
            </w:pPr>
            <w:r w:rsidRPr="2FE3947D">
              <w:rPr>
                <w:rFonts w:ascii="Calibri" w:hAnsi="Calibri" w:cs="Calibri"/>
                <w:sz w:val="16"/>
                <w:szCs w:val="16"/>
              </w:rPr>
              <w:t xml:space="preserve">A5.1 Continued investment in Aurora, the development programme for female staff, targeting investment at areas of need. </w:t>
            </w:r>
          </w:p>
          <w:p w:rsidR="2FE3947D" w:rsidP="2FE3947D" w:rsidRDefault="2FE3947D" w14:paraId="4F269E5A" w14:textId="0762A238">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D87C276" w14:textId="6E3B9B30">
            <w:pPr>
              <w:spacing w:after="0"/>
              <w:rPr>
                <w:rFonts w:ascii="Calibri" w:hAnsi="Calibri" w:cs="Calibri"/>
                <w:sz w:val="16"/>
                <w:szCs w:val="16"/>
              </w:rPr>
            </w:pPr>
            <w:r w:rsidRPr="2FE3947D">
              <w:rPr>
                <w:rFonts w:ascii="Calibri" w:hAnsi="Calibri" w:cs="Calibri"/>
                <w:sz w:val="16"/>
                <w:szCs w:val="16"/>
              </w:rPr>
              <w:t>A5.2 Establish baseline data and monitor the extent to which Aurora alumnae are successfully applying for promotion (academic staff only).</w:t>
            </w:r>
          </w:p>
          <w:p w:rsidR="2FE3947D" w:rsidP="2FE3947D" w:rsidRDefault="2FE3947D" w14:paraId="44ED3199" w14:textId="641FD09D">
            <w:pPr>
              <w:spacing w:after="0"/>
            </w:pPr>
          </w:p>
          <w:p w:rsidR="2FE3947D" w:rsidP="2FE3947D" w:rsidRDefault="2FE3947D" w14:paraId="1DBD6BE3" w14:textId="4C503E5E">
            <w:pPr>
              <w:spacing w:after="0"/>
              <w:rPr>
                <w:rFonts w:ascii="Calibri" w:hAnsi="Calibri" w:cs="Calibri"/>
                <w:sz w:val="16"/>
                <w:szCs w:val="16"/>
              </w:rPr>
            </w:pPr>
            <w:r w:rsidRPr="2FE3947D">
              <w:rPr>
                <w:rFonts w:ascii="Calibri" w:hAnsi="Calibri" w:cs="Calibri"/>
                <w:sz w:val="16"/>
                <w:szCs w:val="16"/>
              </w:rPr>
              <w:t xml:space="preserve">A5.3 Scope and implement an Aurora alumni network to enable greater networking and peer-to-peer learning opportunities for women in, or developing into, leadership roles. </w:t>
            </w:r>
            <w:r>
              <w:br/>
            </w:r>
            <w:r>
              <w:br/>
            </w:r>
            <w:r w:rsidRPr="2FE3947D">
              <w:rPr>
                <w:rFonts w:ascii="Calibri" w:hAnsi="Calibri" w:cs="Calibri"/>
                <w:sz w:val="16"/>
                <w:szCs w:val="16"/>
              </w:rPr>
              <w:t>A5.4 Revitalise a central mentoring programme for the University, complemented by the addition of mentoring software that will support staff through their mentoring relationship and make available key institutional data and trends as related to mentoring.</w:t>
            </w:r>
            <w:r>
              <w:br/>
            </w:r>
            <w:r w:rsidRPr="2FE3947D">
              <w:rPr>
                <w:rFonts w:ascii="Calibri" w:hAnsi="Calibri" w:cs="Calibri"/>
                <w:sz w:val="16"/>
                <w:szCs w:val="16"/>
              </w:rPr>
              <w:t xml:space="preserve"> </w:t>
            </w:r>
            <w:r>
              <w:br/>
            </w:r>
            <w:r w:rsidRPr="2FE3947D">
              <w:rPr>
                <w:rFonts w:ascii="Calibri" w:hAnsi="Calibri" w:cs="Calibri"/>
                <w:sz w:val="16"/>
                <w:szCs w:val="16"/>
              </w:rPr>
              <w:t xml:space="preserve">A5.5 Launch dedicated support offer for staff returning after a period of absence, including parental leave. </w:t>
            </w:r>
            <w:r>
              <w:br/>
            </w:r>
            <w:r>
              <w:br/>
            </w:r>
            <w:r w:rsidRPr="2FE3947D">
              <w:rPr>
                <w:rFonts w:ascii="Calibri" w:hAnsi="Calibri" w:cs="Calibri"/>
                <w:sz w:val="16"/>
                <w:szCs w:val="16"/>
              </w:rPr>
              <w:t>A5.6 Develop our understanding of the experiences of female mid-career staff at the University through a research project led by the Stirling Management School.</w:t>
            </w:r>
            <w:r>
              <w:br/>
            </w:r>
            <w:r w:rsidRPr="2FE3947D">
              <w:rPr>
                <w:rFonts w:ascii="Calibri" w:hAnsi="Calibri" w:cs="Calibri"/>
                <w:sz w:val="16"/>
                <w:szCs w:val="16"/>
              </w:rPr>
              <w:t xml:space="preserve"> </w:t>
            </w:r>
            <w:r>
              <w:br/>
            </w:r>
            <w:r w:rsidRPr="2FE3947D">
              <w:rPr>
                <w:rFonts w:ascii="Calibri" w:hAnsi="Calibri" w:cs="Calibri"/>
                <w:sz w:val="16"/>
                <w:szCs w:val="16"/>
              </w:rPr>
              <w:t>A5.7 Add a dedicated page on Agile Working to the “Working at Stirling” webpages and including case studies from a range of staff discussing what agile working looks like in practice for them. Add an agreed descriptor of our agile working approach to all job adverts.</w:t>
            </w:r>
          </w:p>
          <w:p w:rsidR="2FE3947D" w:rsidP="2FE3947D" w:rsidRDefault="2FE3947D" w14:paraId="3699DF49" w14:textId="6EA3105E">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632AC3E" w14:textId="00D155E9">
            <w:pPr>
              <w:spacing w:after="0"/>
              <w:rPr>
                <w:rFonts w:ascii="Calibri" w:hAnsi="Calibri" w:cs="Calibri"/>
                <w:sz w:val="16"/>
                <w:szCs w:val="16"/>
              </w:rPr>
            </w:pPr>
            <w:r w:rsidRPr="2FE3947D">
              <w:rPr>
                <w:rFonts w:ascii="Calibri" w:hAnsi="Calibri" w:cs="Calibri"/>
                <w:sz w:val="16"/>
                <w:szCs w:val="16"/>
              </w:rPr>
              <w:t xml:space="preserve">A5.8 Continue to centrally fund up to 5 places annually on Advance HE’s ‘Diversifying Leadership’ programme to support staff from a minority ethnic background in developing their leadership potential. </w:t>
            </w:r>
          </w:p>
          <w:p w:rsidR="2FE3947D" w:rsidP="2FE3947D" w:rsidRDefault="2FE3947D" w14:paraId="1FE12C12" w14:textId="31C40C83">
            <w:pPr>
              <w:spacing w:after="0"/>
              <w:rPr>
                <w:rFonts w:ascii="Calibri" w:hAnsi="Calibri" w:cs="Calibri"/>
                <w:sz w:val="16"/>
                <w:szCs w:val="16"/>
              </w:rPr>
            </w:pPr>
            <w:r w:rsidRPr="2FE3947D">
              <w:rPr>
                <w:rFonts w:ascii="Calibri" w:hAnsi="Calibri" w:cs="Calibri"/>
                <w:sz w:val="16"/>
                <w:szCs w:val="16"/>
              </w:rPr>
              <w:t xml:space="preserve"> </w:t>
            </w:r>
          </w:p>
        </w:tc>
        <w:tc>
          <w:tcPr>
            <w:tcW w:w="2231"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43663FF6" w14:textId="26FAE22E">
            <w:pPr>
              <w:spacing w:after="0"/>
              <w:rPr>
                <w:rFonts w:ascii="Calibri" w:hAnsi="Calibri" w:cs="Calibri"/>
                <w:sz w:val="16"/>
                <w:szCs w:val="16"/>
              </w:rPr>
            </w:pPr>
            <w:r w:rsidRPr="2FE3947D">
              <w:rPr>
                <w:rFonts w:ascii="Calibri" w:hAnsi="Calibri" w:cs="Calibri"/>
                <w:b/>
                <w:bCs/>
                <w:sz w:val="16"/>
                <w:szCs w:val="16"/>
              </w:rPr>
              <w:t>Annually from June 2024</w:t>
            </w:r>
            <w:r w:rsidRPr="2FE3947D">
              <w:rPr>
                <w:rFonts w:ascii="Calibri" w:hAnsi="Calibri" w:cs="Calibri"/>
                <w:sz w:val="16"/>
                <w:szCs w:val="16"/>
              </w:rPr>
              <w:t xml:space="preserve"> </w:t>
            </w:r>
            <w:r>
              <w:br/>
            </w:r>
            <w:r w:rsidRPr="2FE3947D">
              <w:rPr>
                <w:rFonts w:ascii="Calibri" w:hAnsi="Calibri" w:cs="Calibri"/>
                <w:sz w:val="16"/>
                <w:szCs w:val="16"/>
              </w:rPr>
              <w:t xml:space="preserve"> Continue to centrally fund Aurora spaces, working across the University to identify high-priority areas to benefit from Aurora investment.  </w:t>
            </w:r>
          </w:p>
          <w:p w:rsidR="2FE3947D" w:rsidP="2FE3947D" w:rsidRDefault="2FE3947D" w14:paraId="7279BD08" w14:textId="7B36634E">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96131B9" w14:textId="712D5041">
            <w:pPr>
              <w:spacing w:after="0"/>
              <w:rPr>
                <w:rFonts w:ascii="Calibri" w:hAnsi="Calibri" w:cs="Calibri"/>
                <w:sz w:val="16"/>
                <w:szCs w:val="16"/>
              </w:rPr>
            </w:pPr>
            <w:r w:rsidRPr="2FE3947D">
              <w:rPr>
                <w:rFonts w:ascii="Calibri" w:hAnsi="Calibri" w:cs="Calibri"/>
                <w:b/>
                <w:bCs/>
                <w:sz w:val="16"/>
                <w:szCs w:val="16"/>
              </w:rPr>
              <w:t>May – October 2024</w:t>
            </w:r>
            <w:r w:rsidRPr="2FE3947D">
              <w:rPr>
                <w:rFonts w:ascii="Calibri" w:hAnsi="Calibri" w:cs="Calibri"/>
                <w:sz w:val="16"/>
                <w:szCs w:val="16"/>
              </w:rPr>
              <w:t xml:space="preserve"> </w:t>
            </w:r>
          </w:p>
          <w:p w:rsidR="2FE3947D" w:rsidP="2FE3947D" w:rsidRDefault="2FE3947D" w14:paraId="0BE9FAC7" w14:textId="029B80B9">
            <w:pPr>
              <w:spacing w:after="0"/>
              <w:rPr>
                <w:rFonts w:ascii="Calibri" w:hAnsi="Calibri" w:cs="Calibri"/>
                <w:sz w:val="16"/>
                <w:szCs w:val="16"/>
              </w:rPr>
            </w:pPr>
            <w:r w:rsidRPr="2FE3947D">
              <w:rPr>
                <w:rFonts w:ascii="Calibri" w:hAnsi="Calibri" w:cs="Calibri"/>
                <w:sz w:val="16"/>
                <w:szCs w:val="16"/>
              </w:rPr>
              <w:t xml:space="preserve">Phase 1: Investigate experiences of female mid-career academic staff. </w:t>
            </w:r>
          </w:p>
          <w:p w:rsidR="2FE3947D" w:rsidP="2FE3947D" w:rsidRDefault="2FE3947D" w14:paraId="4CB992C7" w14:textId="25C63322">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D252681" w14:textId="428CCDFA">
            <w:pPr>
              <w:spacing w:after="0"/>
              <w:rPr>
                <w:rFonts w:ascii="Calibri" w:hAnsi="Calibri" w:cs="Calibri"/>
                <w:sz w:val="16"/>
                <w:szCs w:val="16"/>
              </w:rPr>
            </w:pPr>
            <w:r w:rsidRPr="2FE3947D">
              <w:rPr>
                <w:rFonts w:ascii="Calibri" w:hAnsi="Calibri" w:cs="Calibri"/>
                <w:b/>
                <w:bCs/>
                <w:sz w:val="16"/>
                <w:szCs w:val="16"/>
              </w:rPr>
              <w:t>October 2024</w:t>
            </w:r>
            <w:r w:rsidRPr="2FE3947D">
              <w:rPr>
                <w:rFonts w:ascii="Calibri" w:hAnsi="Calibri" w:cs="Calibri"/>
                <w:sz w:val="16"/>
                <w:szCs w:val="16"/>
              </w:rPr>
              <w:t xml:space="preserve"> </w:t>
            </w:r>
          </w:p>
          <w:p w:rsidR="2FE3947D" w:rsidP="2FE3947D" w:rsidRDefault="2FE3947D" w14:paraId="0CC7C664" w14:textId="3C49C408">
            <w:pPr>
              <w:spacing w:after="0"/>
              <w:rPr>
                <w:rFonts w:ascii="Calibri" w:hAnsi="Calibri" w:cs="Calibri"/>
                <w:sz w:val="16"/>
                <w:szCs w:val="16"/>
              </w:rPr>
            </w:pPr>
            <w:r w:rsidRPr="2FE3947D">
              <w:rPr>
                <w:rFonts w:ascii="Calibri" w:hAnsi="Calibri" w:cs="Calibri"/>
                <w:sz w:val="16"/>
                <w:szCs w:val="16"/>
              </w:rPr>
              <w:t xml:space="preserve">Launch internal Aurora network, providing £1000 central funding per annum to support CPD opportunities through this network.  </w:t>
            </w:r>
          </w:p>
          <w:p w:rsidR="2FE3947D" w:rsidP="2FE3947D" w:rsidRDefault="2FE3947D" w14:paraId="2FE62616" w14:textId="608FEF9A">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1B3C41C" w14:textId="07BA2E4E">
            <w:pPr>
              <w:spacing w:after="0"/>
              <w:rPr>
                <w:rFonts w:ascii="Calibri" w:hAnsi="Calibri" w:cs="Calibri"/>
                <w:sz w:val="16"/>
                <w:szCs w:val="16"/>
              </w:rPr>
            </w:pPr>
            <w:r w:rsidRPr="2FE3947D">
              <w:rPr>
                <w:rFonts w:ascii="Calibri" w:hAnsi="Calibri" w:cs="Calibri"/>
                <w:sz w:val="16"/>
                <w:szCs w:val="16"/>
              </w:rPr>
              <w:t xml:space="preserve">Launch of revitalised staff mentoring programme  </w:t>
            </w:r>
          </w:p>
          <w:p w:rsidR="2FE3947D" w:rsidP="2FE3947D" w:rsidRDefault="2FE3947D" w14:paraId="0F9286F3" w14:textId="63A24B08">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8177C57" w14:textId="1012608A">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1A7162C" w14:textId="081E732D">
            <w:pPr>
              <w:spacing w:after="0"/>
              <w:rPr>
                <w:rFonts w:ascii="Calibri" w:hAnsi="Calibri" w:cs="Calibri"/>
                <w:sz w:val="16"/>
                <w:szCs w:val="16"/>
              </w:rPr>
            </w:pPr>
            <w:r w:rsidRPr="2FE3947D">
              <w:rPr>
                <w:rFonts w:ascii="Calibri" w:hAnsi="Calibri" w:cs="Calibri"/>
                <w:b/>
                <w:bCs/>
                <w:sz w:val="16"/>
                <w:szCs w:val="16"/>
              </w:rPr>
              <w:t xml:space="preserve">December 2024 </w:t>
            </w:r>
            <w:r w:rsidRPr="2FE3947D">
              <w:rPr>
                <w:rFonts w:ascii="Calibri" w:hAnsi="Calibri" w:cs="Calibri"/>
                <w:sz w:val="16"/>
                <w:szCs w:val="16"/>
              </w:rPr>
              <w:t xml:space="preserve"> </w:t>
            </w:r>
          </w:p>
          <w:p w:rsidR="2FE3947D" w:rsidP="2FE3947D" w:rsidRDefault="2FE3947D" w14:paraId="03CC4F26" w14:textId="61F96473">
            <w:pPr>
              <w:spacing w:after="0"/>
              <w:rPr>
                <w:rFonts w:ascii="Calibri" w:hAnsi="Calibri" w:cs="Calibri"/>
                <w:sz w:val="16"/>
                <w:szCs w:val="16"/>
              </w:rPr>
            </w:pPr>
            <w:r w:rsidRPr="2FE3947D">
              <w:rPr>
                <w:rFonts w:ascii="Calibri" w:hAnsi="Calibri" w:cs="Calibri"/>
                <w:sz w:val="16"/>
                <w:szCs w:val="16"/>
              </w:rPr>
              <w:t xml:space="preserve">Finalisation of report on experiences of female mid-career academic staff. Report to inform development of future actions required.  </w:t>
            </w:r>
          </w:p>
          <w:p w:rsidR="2FE3947D" w:rsidP="2FE3947D" w:rsidRDefault="2FE3947D" w14:paraId="33F768C9" w14:textId="42365916">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8F7DAD7" w14:textId="7456F449">
            <w:pPr>
              <w:spacing w:after="0"/>
              <w:rPr>
                <w:rFonts w:ascii="Calibri" w:hAnsi="Calibri" w:cs="Calibri"/>
                <w:sz w:val="16"/>
                <w:szCs w:val="16"/>
              </w:rPr>
            </w:pPr>
            <w:r w:rsidRPr="2FE3947D">
              <w:rPr>
                <w:rFonts w:ascii="Calibri" w:hAnsi="Calibri" w:cs="Calibri"/>
                <w:b/>
                <w:bCs/>
                <w:sz w:val="16"/>
                <w:szCs w:val="16"/>
              </w:rPr>
              <w:t>February 2025</w:t>
            </w:r>
            <w:r w:rsidRPr="2FE3947D">
              <w:rPr>
                <w:rFonts w:ascii="Calibri" w:hAnsi="Calibri" w:cs="Calibri"/>
                <w:sz w:val="16"/>
                <w:szCs w:val="16"/>
              </w:rPr>
              <w:t xml:space="preserve"> </w:t>
            </w:r>
          </w:p>
          <w:p w:rsidR="2FE3947D" w:rsidP="2FE3947D" w:rsidRDefault="2FE3947D" w14:paraId="0B1D9C11" w14:textId="744DF09F">
            <w:pPr>
              <w:spacing w:after="0"/>
              <w:rPr>
                <w:rFonts w:ascii="Calibri" w:hAnsi="Calibri" w:cs="Calibri"/>
                <w:sz w:val="16"/>
                <w:szCs w:val="16"/>
              </w:rPr>
            </w:pPr>
            <w:r w:rsidRPr="2FE3947D">
              <w:rPr>
                <w:rFonts w:ascii="Calibri" w:hAnsi="Calibri" w:cs="Calibri"/>
                <w:sz w:val="16"/>
                <w:szCs w:val="16"/>
              </w:rPr>
              <w:t xml:space="preserve">Agile working materials added to web and job descriptions. </w:t>
            </w:r>
          </w:p>
          <w:p w:rsidR="2FE3947D" w:rsidP="2FE3947D" w:rsidRDefault="2FE3947D" w14:paraId="60D23DE8" w14:textId="0E4B5ECB">
            <w:pPr>
              <w:spacing w:after="0"/>
              <w:rPr>
                <w:rFonts w:ascii="Calibri" w:hAnsi="Calibri" w:cs="Calibri"/>
                <w:sz w:val="16"/>
                <w:szCs w:val="16"/>
              </w:rPr>
            </w:pPr>
            <w:r w:rsidRPr="2FE3947D">
              <w:rPr>
                <w:rFonts w:ascii="Calibri" w:hAnsi="Calibri" w:cs="Calibri"/>
                <w:sz w:val="16"/>
                <w:szCs w:val="16"/>
              </w:rPr>
              <w:t xml:space="preserve"> </w:t>
            </w:r>
            <w:r>
              <w:br/>
            </w:r>
            <w:r w:rsidRPr="2FE3947D">
              <w:rPr>
                <w:rFonts w:ascii="Calibri" w:hAnsi="Calibri" w:cs="Calibri"/>
                <w:sz w:val="16"/>
                <w:szCs w:val="16"/>
              </w:rPr>
              <w:t xml:space="preserve"> Phase 2: Investigate experiences of female mid-career professional services </w:t>
            </w:r>
          </w:p>
          <w:p w:rsidR="2FE3947D" w:rsidP="2FE3947D" w:rsidRDefault="2FE3947D" w14:paraId="704C6177" w14:textId="14965133">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8BF70A2" w14:textId="1B7AFD36">
            <w:pPr>
              <w:spacing w:after="0"/>
              <w:rPr>
                <w:rFonts w:ascii="Calibri" w:hAnsi="Calibri" w:cs="Calibri"/>
                <w:sz w:val="16"/>
                <w:szCs w:val="16"/>
              </w:rPr>
            </w:pPr>
            <w:r w:rsidRPr="2FE3947D">
              <w:rPr>
                <w:rFonts w:ascii="Calibri" w:hAnsi="Calibri" w:cs="Calibri"/>
                <w:b/>
                <w:bCs/>
                <w:sz w:val="16"/>
                <w:szCs w:val="16"/>
              </w:rPr>
              <w:t>August 2025</w:t>
            </w:r>
            <w:r w:rsidRPr="2FE3947D">
              <w:rPr>
                <w:rFonts w:ascii="Calibri" w:hAnsi="Calibri" w:cs="Calibri"/>
                <w:sz w:val="16"/>
                <w:szCs w:val="16"/>
              </w:rPr>
              <w:t xml:space="preserve"> </w:t>
            </w:r>
            <w:r>
              <w:br/>
            </w:r>
            <w:r w:rsidRPr="2FE3947D">
              <w:rPr>
                <w:rFonts w:ascii="Calibri" w:hAnsi="Calibri" w:cs="Calibri"/>
                <w:sz w:val="16"/>
                <w:szCs w:val="16"/>
              </w:rPr>
              <w:t xml:space="preserve"> Launch dedicated support offer for staff returning after a period of absence, including parental leave.  </w:t>
            </w:r>
          </w:p>
          <w:p w:rsidR="2FE3947D" w:rsidP="2FE3947D" w:rsidRDefault="2FE3947D" w14:paraId="77C48F89" w14:textId="2F2649F5">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A975F5C" w14:textId="72CDA783">
            <w:pPr>
              <w:spacing w:after="0"/>
              <w:rPr>
                <w:rFonts w:ascii="Calibri" w:hAnsi="Calibri" w:cs="Calibri"/>
                <w:sz w:val="16"/>
                <w:szCs w:val="16"/>
              </w:rPr>
            </w:pPr>
            <w:r w:rsidRPr="2FE3947D">
              <w:rPr>
                <w:rFonts w:ascii="Calibri" w:hAnsi="Calibri" w:cs="Calibri"/>
                <w:b/>
                <w:bCs/>
                <w:sz w:val="16"/>
                <w:szCs w:val="16"/>
              </w:rPr>
              <w:t>October 2025</w:t>
            </w:r>
            <w:r w:rsidRPr="2FE3947D">
              <w:rPr>
                <w:rFonts w:ascii="Calibri" w:hAnsi="Calibri" w:cs="Calibri"/>
                <w:sz w:val="16"/>
                <w:szCs w:val="16"/>
              </w:rPr>
              <w:t xml:space="preserve"> </w:t>
            </w:r>
          </w:p>
          <w:p w:rsidR="2FE3947D" w:rsidP="2FE3947D" w:rsidRDefault="2FE3947D" w14:paraId="46601A2F" w14:textId="2221606F">
            <w:pPr>
              <w:spacing w:after="0"/>
              <w:rPr>
                <w:rFonts w:ascii="Calibri" w:hAnsi="Calibri" w:cs="Calibri"/>
                <w:sz w:val="16"/>
                <w:szCs w:val="16"/>
              </w:rPr>
            </w:pPr>
            <w:r w:rsidRPr="2FE3947D">
              <w:rPr>
                <w:rFonts w:ascii="Calibri" w:hAnsi="Calibri" w:cs="Calibri"/>
                <w:sz w:val="16"/>
                <w:szCs w:val="16"/>
              </w:rPr>
              <w:t>Internal Aurora network hosts 3 events annually.</w:t>
            </w:r>
          </w:p>
          <w:p w:rsidR="2FE3947D" w:rsidP="2FE3947D" w:rsidRDefault="2FE3947D" w14:paraId="5537CC8B" w14:textId="3404EA54">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8C757D3" w14:textId="47A20208">
            <w:pPr>
              <w:spacing w:after="0"/>
              <w:rPr>
                <w:rFonts w:ascii="Calibri" w:hAnsi="Calibri" w:cs="Calibri"/>
                <w:sz w:val="16"/>
                <w:szCs w:val="16"/>
              </w:rPr>
            </w:pPr>
            <w:r w:rsidRPr="2FE3947D">
              <w:rPr>
                <w:rFonts w:ascii="Calibri" w:hAnsi="Calibri" w:cs="Calibri"/>
                <w:b/>
                <w:bCs/>
                <w:sz w:val="16"/>
                <w:szCs w:val="16"/>
              </w:rPr>
              <w:t>2026</w:t>
            </w:r>
            <w:r w:rsidRPr="2FE3947D">
              <w:rPr>
                <w:rFonts w:ascii="Calibri" w:hAnsi="Calibri" w:cs="Calibri"/>
                <w:sz w:val="16"/>
                <w:szCs w:val="16"/>
              </w:rPr>
              <w:t xml:space="preserve"> </w:t>
            </w:r>
          </w:p>
          <w:p w:rsidR="2FE3947D" w:rsidP="2FE3947D" w:rsidRDefault="2FE3947D" w14:paraId="000A3B0C" w14:textId="71FE3D06">
            <w:pPr>
              <w:spacing w:after="0"/>
              <w:rPr>
                <w:rFonts w:ascii="Calibri" w:hAnsi="Calibri" w:cs="Calibri"/>
                <w:sz w:val="16"/>
                <w:szCs w:val="16"/>
              </w:rPr>
            </w:pPr>
            <w:r w:rsidRPr="2FE3947D">
              <w:rPr>
                <w:rFonts w:ascii="Calibri" w:hAnsi="Calibri" w:cs="Calibri"/>
                <w:sz w:val="16"/>
                <w:szCs w:val="16"/>
              </w:rPr>
              <w:t xml:space="preserve">Identify actions arising from research into experiences of mid-career women. </w:t>
            </w:r>
          </w:p>
          <w:p w:rsidR="2FE3947D" w:rsidP="2FE3947D" w:rsidRDefault="2FE3947D" w14:paraId="209ADE7E" w14:textId="27F92F9A">
            <w:pPr>
              <w:spacing w:after="0"/>
              <w:rPr>
                <w:rFonts w:ascii="Calibri" w:hAnsi="Calibri" w:cs="Calibri"/>
                <w:b/>
                <w:bCs/>
                <w:sz w:val="16"/>
                <w:szCs w:val="16"/>
              </w:rPr>
            </w:pPr>
            <w:r w:rsidRPr="2FE3947D">
              <w:rPr>
                <w:rFonts w:ascii="Calibri" w:hAnsi="Calibri" w:cs="Calibri"/>
                <w:b/>
                <w:bCs/>
                <w:sz w:val="16"/>
                <w:szCs w:val="16"/>
              </w:rPr>
              <w:t xml:space="preserve"> </w:t>
            </w:r>
          </w:p>
        </w:tc>
        <w:tc>
          <w:tcPr>
            <w:tcW w:w="2108"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716957FA" w14:textId="7C83FCAE">
            <w:pPr>
              <w:spacing w:after="0"/>
              <w:rPr>
                <w:rFonts w:ascii="Calibri" w:hAnsi="Calibri" w:cs="Calibri"/>
                <w:sz w:val="16"/>
                <w:szCs w:val="16"/>
              </w:rPr>
            </w:pPr>
            <w:r w:rsidRPr="2FE3947D">
              <w:rPr>
                <w:rFonts w:ascii="Calibri" w:hAnsi="Calibri" w:cs="Calibri"/>
                <w:sz w:val="16"/>
                <w:szCs w:val="16"/>
              </w:rPr>
              <w:t xml:space="preserve">Central mentoring programme and associated software made live for all staff.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sz w:val="16"/>
                <w:szCs w:val="16"/>
              </w:rPr>
              <w:t xml:space="preserve">Year-on-year growth of women in engaging in mentoring partnerships. </w:t>
            </w:r>
          </w:p>
          <w:p w:rsidR="2FE3947D" w:rsidP="2FE3947D" w:rsidRDefault="2FE3947D" w14:paraId="7659A0ED" w14:textId="05F0B3CF">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A4B8F91" w14:textId="1698FBB7">
            <w:pPr>
              <w:spacing w:after="0"/>
              <w:rPr>
                <w:rFonts w:ascii="Calibri" w:hAnsi="Calibri" w:cs="Calibri"/>
                <w:sz w:val="16"/>
                <w:szCs w:val="16"/>
              </w:rPr>
            </w:pPr>
            <w:r w:rsidRPr="2FE3947D">
              <w:rPr>
                <w:rFonts w:ascii="Calibri" w:hAnsi="Calibri" w:cs="Calibri"/>
                <w:sz w:val="16"/>
                <w:szCs w:val="16"/>
              </w:rPr>
              <w:t xml:space="preserve">Percentage of female staff in leadership roles reporting having access to structured networking and peer-to-peer learning opportunities to support their transition into a leadership role increases to 60% by 2028.  </w:t>
            </w:r>
            <w:r>
              <w:br/>
            </w:r>
            <w:r w:rsidRPr="2FE3947D">
              <w:rPr>
                <w:rFonts w:ascii="Calibri" w:hAnsi="Calibri" w:cs="Calibri"/>
                <w:sz w:val="16"/>
                <w:szCs w:val="16"/>
              </w:rPr>
              <w:t xml:space="preserve">  </w:t>
            </w:r>
          </w:p>
          <w:p w:rsidR="2FE3947D" w:rsidP="2FE3947D" w:rsidRDefault="2FE3947D" w14:paraId="3BFD4ED2" w14:textId="0639988E">
            <w:pPr>
              <w:spacing w:after="0"/>
              <w:rPr>
                <w:rFonts w:ascii="Calibri" w:hAnsi="Calibri" w:cs="Calibri"/>
                <w:sz w:val="16"/>
                <w:szCs w:val="16"/>
              </w:rPr>
            </w:pPr>
            <w:r w:rsidRPr="2FE3947D">
              <w:rPr>
                <w:rFonts w:ascii="Calibri" w:hAnsi="Calibri" w:cs="Calibri"/>
                <w:sz w:val="16"/>
                <w:szCs w:val="16"/>
              </w:rPr>
              <w:t xml:space="preserve">Analysis of Aurora participation data and regular monitoring of outcomes (annually) provides comprehensive information on the benefits of this programme and its impact on career progression for female staff.  </w:t>
            </w:r>
          </w:p>
          <w:p w:rsidR="2FE3947D" w:rsidP="2FE3947D" w:rsidRDefault="2FE3947D" w14:paraId="475EF5B0" w14:textId="72838F16">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28E2DEB" w14:textId="6769F417">
            <w:pPr>
              <w:spacing w:after="0"/>
              <w:rPr>
                <w:rFonts w:ascii="Calibri" w:hAnsi="Calibri" w:cs="Calibri"/>
                <w:sz w:val="16"/>
                <w:szCs w:val="16"/>
              </w:rPr>
            </w:pPr>
            <w:r w:rsidRPr="2FE3947D">
              <w:rPr>
                <w:rFonts w:ascii="Calibri" w:hAnsi="Calibri" w:cs="Calibri"/>
                <w:sz w:val="16"/>
                <w:szCs w:val="16"/>
              </w:rPr>
              <w:t xml:space="preserve">Data reveals positive promotion rates for academic Aurora alumnae within three years of participation in the Aurora programme.  </w:t>
            </w:r>
          </w:p>
          <w:p w:rsidR="2FE3947D" w:rsidP="2FE3947D" w:rsidRDefault="2FE3947D" w14:paraId="6F6086CA" w14:textId="0DAB09C8">
            <w:pPr>
              <w:spacing w:after="0"/>
              <w:rPr>
                <w:rFonts w:ascii="Calibri" w:hAnsi="Calibri" w:cs="Calibri"/>
                <w:sz w:val="16"/>
                <w:szCs w:val="16"/>
              </w:rPr>
            </w:pP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sz w:val="16"/>
                <w:szCs w:val="16"/>
              </w:rPr>
              <w:t xml:space="preserve">Launch of Aurora alumni network. </w:t>
            </w:r>
          </w:p>
          <w:p w:rsidR="2FE3947D" w:rsidP="2FE3947D" w:rsidRDefault="2FE3947D" w14:paraId="4822FB0A" w14:textId="0367FF01">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ACC78F1" w14:textId="20306FA3">
            <w:pPr>
              <w:spacing w:after="0"/>
              <w:rPr>
                <w:rFonts w:ascii="Calibri" w:hAnsi="Calibri" w:cs="Calibri"/>
                <w:sz w:val="16"/>
                <w:szCs w:val="16"/>
              </w:rPr>
            </w:pPr>
            <w:r w:rsidRPr="2FE3947D">
              <w:rPr>
                <w:rFonts w:ascii="Calibri" w:hAnsi="Calibri" w:cs="Calibri"/>
                <w:sz w:val="16"/>
                <w:szCs w:val="16"/>
              </w:rPr>
              <w:t xml:space="preserve">A minimum of 3 events held annually for Aurora alumni network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sz w:val="16"/>
                <w:szCs w:val="16"/>
              </w:rPr>
              <w:t xml:space="preserve">Feedback from staff engaging in dedicated support offer when returning from leave indicates this has had a positive experience on their career at the University.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sz w:val="16"/>
                <w:szCs w:val="16"/>
              </w:rPr>
              <w:t xml:space="preserve">Data on mid-career experiences enables us to identify meaningful future actions to support this demographic.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sz w:val="16"/>
                <w:szCs w:val="16"/>
              </w:rPr>
              <w:t xml:space="preserve">Gender </w:t>
            </w:r>
            <w:proofErr w:type="gramStart"/>
            <w:r w:rsidRPr="2FE3947D">
              <w:rPr>
                <w:rFonts w:ascii="Calibri" w:hAnsi="Calibri" w:cs="Calibri"/>
                <w:sz w:val="16"/>
                <w:szCs w:val="16"/>
              </w:rPr>
              <w:t>pay</w:t>
            </w:r>
            <w:proofErr w:type="gramEnd"/>
            <w:r w:rsidRPr="2FE3947D">
              <w:rPr>
                <w:rFonts w:ascii="Calibri" w:hAnsi="Calibri" w:cs="Calibri"/>
                <w:sz w:val="16"/>
                <w:szCs w:val="16"/>
              </w:rPr>
              <w:t xml:space="preserve"> gap continues to narrow. Decrease median gender pay gap to &lt;10% (below HE </w:t>
            </w:r>
            <w:proofErr w:type="gramStart"/>
            <w:r w:rsidRPr="2FE3947D">
              <w:rPr>
                <w:rFonts w:ascii="Calibri" w:hAnsi="Calibri" w:cs="Calibri"/>
                <w:sz w:val="16"/>
                <w:szCs w:val="16"/>
              </w:rPr>
              <w:t>sector</w:t>
            </w:r>
            <w:proofErr w:type="gramEnd"/>
            <w:r w:rsidRPr="2FE3947D">
              <w:rPr>
                <w:rFonts w:ascii="Calibri" w:hAnsi="Calibri" w:cs="Calibri"/>
                <w:sz w:val="16"/>
                <w:szCs w:val="16"/>
              </w:rPr>
              <w:t>; ONS, 2023) by 2027.</w:t>
            </w:r>
            <w:r>
              <w:br/>
            </w:r>
            <w:r w:rsidRPr="2FE3947D">
              <w:rPr>
                <w:rFonts w:ascii="Calibri" w:hAnsi="Calibri" w:cs="Calibri"/>
                <w:sz w:val="16"/>
                <w:szCs w:val="16"/>
              </w:rPr>
              <w:t xml:space="preserve"> </w:t>
            </w:r>
            <w:r>
              <w:br/>
            </w:r>
          </w:p>
        </w:tc>
        <w:tc>
          <w:tcPr>
            <w:tcW w:w="1271"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05545D38" w14:textId="64DF80C6">
            <w:pPr>
              <w:spacing w:after="0"/>
              <w:rPr>
                <w:rFonts w:ascii="Calibri" w:hAnsi="Calibri" w:cs="Calibri"/>
                <w:sz w:val="16"/>
                <w:szCs w:val="16"/>
              </w:rPr>
            </w:pPr>
            <w:r w:rsidRPr="2FE3947D">
              <w:rPr>
                <w:rFonts w:ascii="Calibri" w:hAnsi="Calibri" w:cs="Calibri"/>
                <w:sz w:val="16"/>
                <w:szCs w:val="16"/>
              </w:rPr>
              <w:t>Executive Director of HR &amp; OD</w:t>
            </w:r>
            <w:r>
              <w:br/>
            </w:r>
            <w:r w:rsidRPr="2FE3947D">
              <w:rPr>
                <w:rFonts w:ascii="Calibri" w:hAnsi="Calibri" w:cs="Calibri"/>
                <w:sz w:val="16"/>
                <w:szCs w:val="16"/>
              </w:rPr>
              <w:t xml:space="preserve"> </w:t>
            </w:r>
            <w:r>
              <w:br/>
            </w:r>
            <w:r w:rsidRPr="2FE3947D">
              <w:rPr>
                <w:rFonts w:ascii="Calibri" w:hAnsi="Calibri" w:cs="Calibri"/>
                <w:sz w:val="16"/>
                <w:szCs w:val="16"/>
              </w:rPr>
              <w:t xml:space="preserve">Head of Employee Experience and Development </w:t>
            </w:r>
            <w:r>
              <w:br/>
            </w:r>
            <w:r>
              <w:br/>
            </w:r>
            <w:r w:rsidRPr="2FE3947D">
              <w:rPr>
                <w:rFonts w:ascii="Calibri" w:hAnsi="Calibri" w:cs="Calibri"/>
                <w:sz w:val="16"/>
                <w:szCs w:val="16"/>
              </w:rPr>
              <w:t>Associate Deans of Wellbeing, Inclusion, Diversity and Equality (WIDE), Stirling Management School</w:t>
            </w:r>
          </w:p>
        </w:tc>
        <w:tc>
          <w:tcPr>
            <w:tcW w:w="570"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30E24C2C" w14:textId="55EB8E79">
            <w:pPr>
              <w:spacing w:after="0"/>
              <w:rPr>
                <w:rFonts w:ascii="Calibri" w:hAnsi="Calibri" w:cs="Calibri"/>
                <w:sz w:val="16"/>
                <w:szCs w:val="16"/>
              </w:rPr>
            </w:pPr>
            <w:r w:rsidRPr="2FE3947D">
              <w:rPr>
                <w:rFonts w:ascii="Calibri" w:hAnsi="Calibri" w:cs="Calibri"/>
                <w:sz w:val="16"/>
                <w:szCs w:val="16"/>
              </w:rPr>
              <w:t>2024</w:t>
            </w:r>
          </w:p>
        </w:tc>
        <w:tc>
          <w:tcPr>
            <w:tcW w:w="7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73CE01F3" w14:textId="6A2D8BAC">
            <w:pPr>
              <w:spacing w:after="0"/>
              <w:rPr>
                <w:rFonts w:ascii="Calibri" w:hAnsi="Calibri" w:cs="Calibri"/>
                <w:sz w:val="16"/>
                <w:szCs w:val="16"/>
              </w:rPr>
            </w:pPr>
            <w:r w:rsidRPr="2FE3947D">
              <w:rPr>
                <w:rFonts w:ascii="Calibri" w:hAnsi="Calibri" w:cs="Calibri"/>
                <w:sz w:val="16"/>
                <w:szCs w:val="16"/>
              </w:rPr>
              <w:t>3 years</w:t>
            </w:r>
            <w:r>
              <w:br/>
            </w:r>
            <w:r w:rsidRPr="2FE3947D">
              <w:rPr>
                <w:rFonts w:ascii="Calibri" w:hAnsi="Calibri" w:cs="Calibri"/>
                <w:sz w:val="16"/>
                <w:szCs w:val="16"/>
              </w:rPr>
              <w:t xml:space="preserve"> </w:t>
            </w:r>
            <w:r>
              <w:br/>
            </w:r>
            <w:r>
              <w:br/>
            </w:r>
          </w:p>
        </w:tc>
      </w:tr>
      <w:tr w:rsidR="2FE3947D" w:rsidTr="6D370FCA" w14:paraId="2D8F9581" w14:textId="77777777">
        <w:trPr>
          <w:trHeight w:val="1125"/>
        </w:trPr>
        <w:tc>
          <w:tcPr>
            <w:tcW w:w="60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5E2E5B0A" w14:textId="2A03FFB3">
            <w:pPr>
              <w:spacing w:after="0"/>
              <w:rPr>
                <w:rFonts w:ascii="Calibri" w:hAnsi="Calibri" w:cs="Calibri"/>
                <w:b/>
                <w:bCs/>
                <w:sz w:val="16"/>
                <w:szCs w:val="16"/>
              </w:rPr>
            </w:pPr>
            <w:r w:rsidRPr="2FE3947D">
              <w:rPr>
                <w:rFonts w:ascii="Calibri" w:hAnsi="Calibri" w:cs="Calibri"/>
                <w:b/>
                <w:bCs/>
                <w:sz w:val="16"/>
                <w:szCs w:val="16"/>
              </w:rPr>
              <w:t>A6</w:t>
            </w:r>
          </w:p>
        </w:tc>
        <w:tc>
          <w:tcPr>
            <w:tcW w:w="1285"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088B8A6A" w14:textId="0A132979">
            <w:pPr>
              <w:spacing w:after="0"/>
              <w:rPr>
                <w:rFonts w:ascii="Calibri" w:hAnsi="Calibri" w:cs="Calibri"/>
                <w:sz w:val="16"/>
                <w:szCs w:val="16"/>
              </w:rPr>
            </w:pPr>
            <w:r w:rsidRPr="2FE3947D">
              <w:rPr>
                <w:rFonts w:ascii="Calibri" w:hAnsi="Calibri" w:cs="Calibri"/>
                <w:sz w:val="16"/>
                <w:szCs w:val="16"/>
              </w:rPr>
              <w:t xml:space="preserve">Develop skills frameworks for professional and support staff to support increased understanding of career progression opportunities at the University. </w:t>
            </w:r>
          </w:p>
        </w:tc>
        <w:tc>
          <w:tcPr>
            <w:tcW w:w="2380"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6C95DDD0" w14:textId="3F958453">
            <w:pPr>
              <w:spacing w:after="0"/>
              <w:rPr>
                <w:rFonts w:ascii="Calibri" w:hAnsi="Calibri" w:cs="Calibri"/>
                <w:sz w:val="16"/>
                <w:szCs w:val="16"/>
              </w:rPr>
            </w:pPr>
            <w:r w:rsidRPr="2FE3947D">
              <w:rPr>
                <w:rFonts w:ascii="Calibri" w:hAnsi="Calibri" w:cs="Calibri"/>
                <w:sz w:val="16"/>
                <w:szCs w:val="16"/>
              </w:rPr>
              <w:t xml:space="preserve">There are currently no formal career pathways for PTO staff at the University. </w:t>
            </w:r>
          </w:p>
          <w:p w:rsidR="2FE3947D" w:rsidP="2FE3947D" w:rsidRDefault="2FE3947D" w14:paraId="780C17A1" w14:textId="6C0066B2">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B95C781" w14:textId="005264A8">
            <w:pPr>
              <w:spacing w:after="0"/>
              <w:rPr>
                <w:rFonts w:ascii="Calibri" w:hAnsi="Calibri" w:cs="Calibri"/>
                <w:sz w:val="16"/>
                <w:szCs w:val="16"/>
              </w:rPr>
            </w:pPr>
            <w:r w:rsidRPr="2FE3947D">
              <w:rPr>
                <w:rFonts w:ascii="Calibri" w:hAnsi="Calibri" w:cs="Calibri"/>
                <w:sz w:val="16"/>
                <w:szCs w:val="16"/>
              </w:rPr>
              <w:t xml:space="preserve">Career progression for PTO staff is usually through successful application to a higher graded role, or re-grading following increased responsibility in an existing role. When analysing data (Appendix 2), the percentage of female staff in the Professional and Managerial Job Family has slightly decreased from 69% in 2018 to 64% in 2023/24. Feedback from PTO staff indicates a desire for a framework for individuals to understand their current skills, behaviours and knowledge and plan for future personal, professional and career development. </w:t>
            </w:r>
          </w:p>
          <w:p w:rsidR="2FE3947D" w:rsidP="2FE3947D" w:rsidRDefault="2FE3947D" w14:paraId="16F96FB6" w14:textId="30D202CF">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6AC6AF8" w14:textId="42147CF6">
            <w:pPr>
              <w:spacing w:after="0"/>
              <w:rPr>
                <w:rFonts w:ascii="Calibri" w:hAnsi="Calibri" w:cs="Calibri"/>
                <w:sz w:val="16"/>
                <w:szCs w:val="16"/>
              </w:rPr>
            </w:pPr>
            <w:r w:rsidRPr="2FE3947D">
              <w:rPr>
                <w:rFonts w:ascii="Calibri" w:hAnsi="Calibri" w:cs="Calibri"/>
                <w:sz w:val="16"/>
                <w:szCs w:val="16"/>
              </w:rPr>
              <w:t>The 2022 FHSS Culture survey indicated that only 55% of PTO staff agreed their development needs were regularly reviewed. In the same survey, academic staff responding positively about career development increased to 87%. Comments in open questions requested a greater focus on development. Departmental SAT members reflected that greater awareness between job functions may uncover new opportunities for shared development.</w:t>
            </w:r>
          </w:p>
        </w:tc>
        <w:tc>
          <w:tcPr>
            <w:tcW w:w="2840"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56256500" w14:textId="2F804822">
            <w:pPr>
              <w:spacing w:after="0"/>
              <w:rPr>
                <w:rFonts w:ascii="Calibri" w:hAnsi="Calibri" w:cs="Calibri"/>
                <w:sz w:val="16"/>
                <w:szCs w:val="16"/>
              </w:rPr>
            </w:pPr>
            <w:r w:rsidRPr="2FE3947D">
              <w:rPr>
                <w:rFonts w:ascii="Calibri" w:hAnsi="Calibri" w:cs="Calibri"/>
                <w:sz w:val="16"/>
                <w:szCs w:val="16"/>
              </w:rPr>
              <w:t xml:space="preserve">A6.1 Continue to develop our ‘skills mapping’ approach to develop a Skills Canvas for defined job roles.  </w:t>
            </w:r>
          </w:p>
          <w:p w:rsidR="2FE3947D" w:rsidP="2FE3947D" w:rsidRDefault="2FE3947D" w14:paraId="4AC4A185" w14:textId="3C057B88">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ECCDFF4" w14:textId="3990127A">
            <w:pPr>
              <w:spacing w:after="0"/>
              <w:rPr>
                <w:rFonts w:ascii="Calibri" w:hAnsi="Calibri" w:cs="Calibri"/>
                <w:sz w:val="16"/>
                <w:szCs w:val="16"/>
              </w:rPr>
            </w:pPr>
            <w:r w:rsidRPr="2FE3947D">
              <w:rPr>
                <w:rFonts w:ascii="Calibri" w:hAnsi="Calibri" w:cs="Calibri"/>
                <w:sz w:val="16"/>
                <w:szCs w:val="16"/>
              </w:rPr>
              <w:t xml:space="preserve">A6.2 Review and update of existing Professional Behaviours Framework, with a focus on incorporating leadership behaviours and aligning development opportunities. </w:t>
            </w:r>
          </w:p>
          <w:p w:rsidR="2FE3947D" w:rsidP="2FE3947D" w:rsidRDefault="2FE3947D" w14:paraId="6D0C83E0" w14:textId="32C4C2A5">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6AD6627" w14:textId="66173711">
            <w:pPr>
              <w:spacing w:after="0"/>
              <w:rPr>
                <w:rFonts w:ascii="Calibri" w:hAnsi="Calibri" w:cs="Calibri"/>
                <w:b/>
                <w:bCs/>
                <w:sz w:val="16"/>
                <w:szCs w:val="16"/>
              </w:rPr>
            </w:pPr>
            <w:r w:rsidRPr="2FE3947D">
              <w:rPr>
                <w:rFonts w:ascii="Calibri" w:hAnsi="Calibri" w:cs="Calibri"/>
                <w:sz w:val="16"/>
                <w:szCs w:val="16"/>
              </w:rPr>
              <w:t xml:space="preserve">A6.3 Revive institutional mentoring programme </w:t>
            </w:r>
            <w:r w:rsidRPr="2FE3947D">
              <w:rPr>
                <w:rFonts w:ascii="Calibri" w:hAnsi="Calibri" w:cs="Calibri"/>
                <w:b/>
                <w:bCs/>
                <w:sz w:val="16"/>
                <w:szCs w:val="16"/>
              </w:rPr>
              <w:t xml:space="preserve">[Action: A5] </w:t>
            </w:r>
          </w:p>
          <w:p w:rsidR="2FE3947D" w:rsidP="2FE3947D" w:rsidRDefault="2FE3947D" w14:paraId="240C6996" w14:textId="2B0DE6D8">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BD2D4E9" w14:textId="317D4117">
            <w:pPr>
              <w:spacing w:after="0"/>
              <w:rPr>
                <w:rFonts w:ascii="Calibri" w:hAnsi="Calibri" w:cs="Calibri"/>
                <w:b/>
                <w:bCs/>
                <w:sz w:val="16"/>
                <w:szCs w:val="16"/>
              </w:rPr>
            </w:pPr>
            <w:r w:rsidRPr="2FE3947D">
              <w:rPr>
                <w:rFonts w:ascii="Calibri" w:hAnsi="Calibri" w:cs="Calibri"/>
                <w:sz w:val="16"/>
                <w:szCs w:val="16"/>
              </w:rPr>
              <w:t>A6.4 Enhanced approach to personal development review conversations (currently ‘Achieving Success’) [</w:t>
            </w:r>
            <w:r w:rsidRPr="2FE3947D">
              <w:rPr>
                <w:rFonts w:ascii="Calibri" w:hAnsi="Calibri" w:cs="Calibri"/>
                <w:b/>
                <w:bCs/>
                <w:sz w:val="16"/>
                <w:szCs w:val="16"/>
              </w:rPr>
              <w:t xml:space="preserve">Action: A4] </w:t>
            </w:r>
          </w:p>
          <w:p w:rsidR="2FE3947D" w:rsidP="2FE3947D" w:rsidRDefault="2FE3947D" w14:paraId="719A617E" w14:textId="244D4AD6">
            <w:pPr>
              <w:spacing w:after="0"/>
              <w:rPr>
                <w:rFonts w:ascii="Calibri" w:hAnsi="Calibri" w:cs="Calibri"/>
                <w:b/>
                <w:bCs/>
                <w:sz w:val="16"/>
                <w:szCs w:val="16"/>
              </w:rPr>
            </w:pPr>
            <w:r w:rsidRPr="2FE3947D">
              <w:rPr>
                <w:rFonts w:ascii="Calibri" w:hAnsi="Calibri" w:cs="Calibri"/>
                <w:b/>
                <w:bCs/>
                <w:sz w:val="16"/>
                <w:szCs w:val="16"/>
              </w:rPr>
              <w:t xml:space="preserve"> </w:t>
            </w:r>
          </w:p>
          <w:p w:rsidR="2FE3947D" w:rsidP="2FE3947D" w:rsidRDefault="2FE3947D" w14:paraId="6707318F" w14:textId="01956928">
            <w:pPr>
              <w:spacing w:after="0"/>
              <w:rPr>
                <w:rFonts w:ascii="Calibri" w:hAnsi="Calibri" w:cs="Calibri"/>
                <w:sz w:val="16"/>
                <w:szCs w:val="16"/>
              </w:rPr>
            </w:pPr>
            <w:r w:rsidRPr="2FE3947D">
              <w:rPr>
                <w:rFonts w:ascii="Calibri" w:hAnsi="Calibri" w:cs="Calibri"/>
                <w:sz w:val="16"/>
                <w:szCs w:val="16"/>
              </w:rPr>
              <w:t xml:space="preserve">A6.5 Run dedicated workshops across the University to build skills required and improve manager’s confidence in conducting effective performance and goal setting conversations with a focus on discussing and supporting career progression. </w:t>
            </w:r>
          </w:p>
          <w:p w:rsidR="2FE3947D" w:rsidP="2FE3947D" w:rsidRDefault="2FE3947D" w14:paraId="5DFDEDC1" w14:textId="2B8B03D3">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438F6F4" w14:textId="275714D5">
            <w:pPr>
              <w:spacing w:after="0"/>
              <w:rPr>
                <w:rFonts w:ascii="Calibri" w:hAnsi="Calibri" w:cs="Calibri"/>
                <w:sz w:val="16"/>
                <w:szCs w:val="16"/>
              </w:rPr>
            </w:pPr>
            <w:r w:rsidRPr="2FE3947D">
              <w:rPr>
                <w:rFonts w:ascii="Calibri" w:hAnsi="Calibri" w:cs="Calibri"/>
                <w:sz w:val="16"/>
                <w:szCs w:val="16"/>
              </w:rPr>
              <w:t xml:space="preserve">A6.6 Pilot a cross-function mentoring programme between PTO and academic staff in the Faculty of Health Sciences and Sport. </w:t>
            </w:r>
          </w:p>
          <w:p w:rsidR="2FE3947D" w:rsidP="2FE3947D" w:rsidRDefault="2FE3947D" w14:paraId="6B2754C6" w14:textId="1DEF1F21">
            <w:pPr>
              <w:spacing w:after="0"/>
              <w:rPr>
                <w:rFonts w:ascii="Calibri" w:hAnsi="Calibri" w:cs="Calibri"/>
                <w:sz w:val="16"/>
                <w:szCs w:val="16"/>
              </w:rPr>
            </w:pPr>
            <w:r w:rsidRPr="2FE3947D">
              <w:rPr>
                <w:rFonts w:ascii="Calibri" w:hAnsi="Calibri" w:cs="Calibri"/>
                <w:sz w:val="16"/>
                <w:szCs w:val="16"/>
              </w:rPr>
              <w:t xml:space="preserve"> </w:t>
            </w:r>
          </w:p>
        </w:tc>
        <w:tc>
          <w:tcPr>
            <w:tcW w:w="2231"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0BEB519E" w14:textId="44EE159C">
            <w:pPr>
              <w:spacing w:after="0"/>
              <w:rPr>
                <w:rFonts w:ascii="Calibri" w:hAnsi="Calibri" w:cs="Calibri"/>
                <w:sz w:val="16"/>
                <w:szCs w:val="16"/>
              </w:rPr>
            </w:pPr>
            <w:r w:rsidRPr="2FE3947D">
              <w:rPr>
                <w:rFonts w:ascii="Calibri" w:hAnsi="Calibri" w:cs="Calibri"/>
                <w:b/>
                <w:bCs/>
                <w:sz w:val="16"/>
                <w:szCs w:val="16"/>
              </w:rPr>
              <w:t>Academic Year 2024/25</w:t>
            </w:r>
            <w:r w:rsidRPr="2FE3947D">
              <w:rPr>
                <w:rFonts w:ascii="Calibri" w:hAnsi="Calibri" w:cs="Calibri"/>
                <w:sz w:val="16"/>
                <w:szCs w:val="16"/>
              </w:rPr>
              <w:t xml:space="preserve"> </w:t>
            </w:r>
          </w:p>
          <w:p w:rsidR="2FE3947D" w:rsidP="2FE3947D" w:rsidRDefault="2FE3947D" w14:paraId="4C96D5BC" w14:textId="36C76FDB">
            <w:pPr>
              <w:spacing w:after="0"/>
              <w:rPr>
                <w:rFonts w:ascii="Calibri" w:hAnsi="Calibri" w:cs="Calibri"/>
                <w:sz w:val="16"/>
                <w:szCs w:val="16"/>
              </w:rPr>
            </w:pPr>
            <w:r w:rsidRPr="2FE3947D">
              <w:rPr>
                <w:rFonts w:ascii="Calibri" w:hAnsi="Calibri" w:cs="Calibri"/>
                <w:sz w:val="16"/>
                <w:szCs w:val="16"/>
              </w:rPr>
              <w:t xml:space="preserve">Continued pilot of approach with Student Faculty Operations  </w:t>
            </w:r>
          </w:p>
          <w:p w:rsidR="2FE3947D" w:rsidP="2FE3947D" w:rsidRDefault="2FE3947D" w14:paraId="3E818B6A" w14:textId="337F4E38">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E6B6ED5" w14:textId="19477305">
            <w:pPr>
              <w:spacing w:after="0"/>
              <w:rPr>
                <w:rFonts w:ascii="Calibri" w:hAnsi="Calibri" w:cs="Calibri"/>
                <w:sz w:val="16"/>
                <w:szCs w:val="16"/>
              </w:rPr>
            </w:pPr>
            <w:r w:rsidRPr="2FE3947D">
              <w:rPr>
                <w:rFonts w:ascii="Calibri" w:hAnsi="Calibri" w:cs="Calibri"/>
                <w:b/>
                <w:bCs/>
                <w:sz w:val="16"/>
                <w:szCs w:val="16"/>
              </w:rPr>
              <w:t>May 2025</w:t>
            </w:r>
            <w:r w:rsidRPr="2FE3947D">
              <w:rPr>
                <w:rFonts w:ascii="Calibri" w:hAnsi="Calibri" w:cs="Calibri"/>
                <w:sz w:val="16"/>
                <w:szCs w:val="16"/>
              </w:rPr>
              <w:t xml:space="preserve"> </w:t>
            </w:r>
          </w:p>
          <w:p w:rsidR="2FE3947D" w:rsidP="2FE3947D" w:rsidRDefault="2FE3947D" w14:paraId="11288736" w14:textId="570208E1">
            <w:pPr>
              <w:spacing w:after="0"/>
              <w:rPr>
                <w:rFonts w:ascii="Calibri" w:hAnsi="Calibri" w:cs="Calibri"/>
                <w:sz w:val="16"/>
                <w:szCs w:val="16"/>
              </w:rPr>
            </w:pPr>
            <w:r w:rsidRPr="2FE3947D">
              <w:rPr>
                <w:rFonts w:ascii="Calibri" w:hAnsi="Calibri" w:cs="Calibri"/>
                <w:sz w:val="16"/>
                <w:szCs w:val="16"/>
              </w:rPr>
              <w:t xml:space="preserve">Establish benchmark through pulse survey for PTO staff against question: “I know what skills I need to develop for future roles to enable me to grow my career at the University of Stirling”.  </w:t>
            </w:r>
          </w:p>
          <w:p w:rsidR="2FE3947D" w:rsidP="2FE3947D" w:rsidRDefault="2FE3947D" w14:paraId="615A1C91" w14:textId="4D9B1FCD">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FA3B98C" w14:textId="7FE9ADA8">
            <w:pPr>
              <w:spacing w:after="0"/>
              <w:rPr>
                <w:rFonts w:ascii="Calibri" w:hAnsi="Calibri" w:cs="Calibri"/>
                <w:sz w:val="16"/>
                <w:szCs w:val="16"/>
              </w:rPr>
            </w:pPr>
            <w:r w:rsidRPr="2FE3947D">
              <w:rPr>
                <w:rFonts w:ascii="Calibri" w:hAnsi="Calibri" w:cs="Calibri"/>
                <w:sz w:val="16"/>
                <w:szCs w:val="16"/>
              </w:rPr>
              <w:t xml:space="preserve">Establish benchmark through pulse survey for PTO staff against questions: “I have regular discussions with my line manager about my skills and development needs” / “My line manager supports me to successfully engage in skills development activity” </w:t>
            </w:r>
          </w:p>
          <w:p w:rsidR="2FE3947D" w:rsidP="2FE3947D" w:rsidRDefault="2FE3947D" w14:paraId="69F0B338" w14:textId="5C20D5A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26E2C7D" w14:textId="79F984BB">
            <w:pPr>
              <w:spacing w:after="0"/>
              <w:rPr>
                <w:rFonts w:ascii="Calibri" w:hAnsi="Calibri" w:cs="Calibri"/>
                <w:sz w:val="16"/>
                <w:szCs w:val="16"/>
              </w:rPr>
            </w:pPr>
            <w:r w:rsidRPr="2FE3947D">
              <w:rPr>
                <w:rFonts w:ascii="Calibri" w:hAnsi="Calibri" w:cs="Calibri"/>
                <w:b/>
                <w:bCs/>
                <w:sz w:val="16"/>
                <w:szCs w:val="16"/>
              </w:rPr>
              <w:t xml:space="preserve">December 2025 </w:t>
            </w:r>
            <w:r w:rsidRPr="2FE3947D">
              <w:rPr>
                <w:rFonts w:ascii="Calibri" w:hAnsi="Calibri" w:cs="Calibri"/>
                <w:sz w:val="16"/>
                <w:szCs w:val="16"/>
              </w:rPr>
              <w:t xml:space="preserve"> </w:t>
            </w:r>
          </w:p>
          <w:p w:rsidR="2FE3947D" w:rsidP="2FE3947D" w:rsidRDefault="2FE3947D" w14:paraId="166A89F9" w14:textId="035AEBD7">
            <w:pPr>
              <w:spacing w:after="0"/>
              <w:rPr>
                <w:rFonts w:ascii="Calibri" w:hAnsi="Calibri" w:cs="Calibri"/>
                <w:sz w:val="16"/>
                <w:szCs w:val="16"/>
              </w:rPr>
            </w:pPr>
            <w:r w:rsidRPr="2FE3947D">
              <w:rPr>
                <w:rFonts w:ascii="Calibri" w:hAnsi="Calibri" w:cs="Calibri"/>
                <w:sz w:val="16"/>
                <w:szCs w:val="16"/>
              </w:rPr>
              <w:t xml:space="preserve">Conclusion of skills mapping approach with Student Faculty Operations. </w:t>
            </w:r>
          </w:p>
          <w:p w:rsidR="2FE3947D" w:rsidP="2FE3947D" w:rsidRDefault="2FE3947D" w14:paraId="18224537" w14:textId="3C4F7EAC">
            <w:pPr>
              <w:spacing w:after="0"/>
              <w:rPr>
                <w:rFonts w:ascii="Calibri" w:hAnsi="Calibri" w:cs="Calibri"/>
                <w:sz w:val="16"/>
                <w:szCs w:val="16"/>
              </w:rPr>
            </w:pPr>
            <w:r w:rsidRPr="2FE3947D">
              <w:rPr>
                <w:rFonts w:ascii="Calibri" w:hAnsi="Calibri" w:cs="Calibri"/>
                <w:sz w:val="16"/>
                <w:szCs w:val="16"/>
              </w:rPr>
              <w:t xml:space="preserve">Evaluation of skills mapping pilot, skills Mapping exercise to be undertaken for other PTO roles within the University, prioritised based on need.   </w:t>
            </w:r>
          </w:p>
          <w:p w:rsidR="2FE3947D" w:rsidP="2FE3947D" w:rsidRDefault="2FE3947D" w14:paraId="0328D412" w14:textId="116EDD22">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50E6B6F" w14:textId="5891D371">
            <w:pPr>
              <w:spacing w:after="0"/>
              <w:rPr>
                <w:rFonts w:ascii="Calibri" w:hAnsi="Calibri" w:cs="Calibri"/>
                <w:sz w:val="16"/>
                <w:szCs w:val="16"/>
              </w:rPr>
            </w:pPr>
            <w:r w:rsidRPr="2FE3947D">
              <w:rPr>
                <w:rFonts w:ascii="Calibri" w:hAnsi="Calibri" w:cs="Calibri"/>
                <w:sz w:val="16"/>
                <w:szCs w:val="16"/>
              </w:rPr>
              <w:t xml:space="preserve">Cross-function mentoring pilot in Faculty of Health Sciences and Sport. </w:t>
            </w:r>
          </w:p>
          <w:p w:rsidR="2FE3947D" w:rsidP="2FE3947D" w:rsidRDefault="2FE3947D" w14:paraId="3FC2BDE7" w14:textId="14297FDE">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FF9727C" w14:textId="2807394E">
            <w:pPr>
              <w:spacing w:after="0"/>
              <w:rPr>
                <w:rFonts w:ascii="Calibri" w:hAnsi="Calibri" w:cs="Calibri"/>
                <w:sz w:val="16"/>
                <w:szCs w:val="16"/>
              </w:rPr>
            </w:pPr>
            <w:r w:rsidRPr="2FE3947D">
              <w:rPr>
                <w:rFonts w:ascii="Calibri" w:hAnsi="Calibri" w:cs="Calibri"/>
                <w:b/>
                <w:bCs/>
                <w:sz w:val="16"/>
                <w:szCs w:val="16"/>
              </w:rPr>
              <w:t xml:space="preserve">November 2026 </w:t>
            </w:r>
            <w:r w:rsidRPr="2FE3947D">
              <w:rPr>
                <w:rFonts w:ascii="Calibri" w:hAnsi="Calibri" w:cs="Calibri"/>
                <w:sz w:val="16"/>
                <w:szCs w:val="16"/>
              </w:rPr>
              <w:t xml:space="preserve"> </w:t>
            </w:r>
          </w:p>
          <w:p w:rsidR="2FE3947D" w:rsidP="2FE3947D" w:rsidRDefault="2FE3947D" w14:paraId="7647E478" w14:textId="4CD87154">
            <w:pPr>
              <w:spacing w:after="0"/>
              <w:rPr>
                <w:rFonts w:ascii="Calibri" w:hAnsi="Calibri" w:cs="Calibri"/>
                <w:sz w:val="16"/>
                <w:szCs w:val="16"/>
              </w:rPr>
            </w:pPr>
            <w:r w:rsidRPr="2FE3947D">
              <w:rPr>
                <w:rFonts w:ascii="Calibri" w:hAnsi="Calibri" w:cs="Calibri"/>
                <w:sz w:val="16"/>
                <w:szCs w:val="16"/>
              </w:rPr>
              <w:t xml:space="preserve">Evaluation of use of Skills Canvases within Student Faculty Operations  </w:t>
            </w:r>
          </w:p>
          <w:p w:rsidR="2FE3947D" w:rsidP="2FE3947D" w:rsidRDefault="2FE3947D" w14:paraId="37A039FE" w14:textId="752447F1">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22C3984" w14:textId="7F87409C">
            <w:pPr>
              <w:spacing w:after="0"/>
              <w:rPr>
                <w:rFonts w:ascii="Calibri" w:hAnsi="Calibri" w:cs="Calibri"/>
                <w:sz w:val="16"/>
                <w:szCs w:val="16"/>
              </w:rPr>
            </w:pPr>
            <w:r w:rsidRPr="2FE3947D">
              <w:rPr>
                <w:rFonts w:ascii="Calibri" w:hAnsi="Calibri" w:cs="Calibri"/>
                <w:b/>
                <w:bCs/>
                <w:sz w:val="16"/>
                <w:szCs w:val="16"/>
              </w:rPr>
              <w:t xml:space="preserve">May 2027 </w:t>
            </w:r>
            <w:r w:rsidRPr="2FE3947D">
              <w:rPr>
                <w:rFonts w:ascii="Calibri" w:hAnsi="Calibri" w:cs="Calibri"/>
                <w:sz w:val="16"/>
                <w:szCs w:val="16"/>
              </w:rPr>
              <w:t xml:space="preserve"> </w:t>
            </w:r>
          </w:p>
          <w:p w:rsidR="2FE3947D" w:rsidP="2FE3947D" w:rsidRDefault="2FE3947D" w14:paraId="46EE4D1D" w14:textId="573E5F65">
            <w:pPr>
              <w:spacing w:after="0"/>
              <w:rPr>
                <w:rFonts w:ascii="Calibri" w:hAnsi="Calibri" w:cs="Calibri"/>
                <w:sz w:val="16"/>
                <w:szCs w:val="16"/>
              </w:rPr>
            </w:pPr>
            <w:r w:rsidRPr="2FE3947D">
              <w:rPr>
                <w:rFonts w:ascii="Calibri" w:hAnsi="Calibri" w:cs="Calibri"/>
                <w:sz w:val="16"/>
                <w:szCs w:val="16"/>
              </w:rPr>
              <w:t xml:space="preserve">Re-pulse on staff groups with access to relevant Skills Canvas on 2024 pulse survey question: “I know what skills I need to develop for future roles to enable me to grow my career at the University of Stirling </w:t>
            </w:r>
          </w:p>
          <w:p w:rsidR="2FE3947D" w:rsidP="2FE3947D" w:rsidRDefault="2FE3947D" w14:paraId="3F3A7318" w14:textId="6A9E69A4">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CCBC821" w14:textId="2D3BE85D">
            <w:pPr>
              <w:spacing w:after="0"/>
              <w:rPr>
                <w:rFonts w:ascii="Calibri" w:hAnsi="Calibri" w:cs="Calibri"/>
                <w:sz w:val="16"/>
                <w:szCs w:val="16"/>
              </w:rPr>
            </w:pPr>
            <w:r w:rsidRPr="2FE3947D">
              <w:rPr>
                <w:rFonts w:ascii="Calibri" w:hAnsi="Calibri" w:cs="Calibri"/>
                <w:sz w:val="16"/>
                <w:szCs w:val="16"/>
              </w:rPr>
              <w:t xml:space="preserve">Re-pulse on staff groups with access to relevant Skills Canvas on 2024 pulse survey questions: “I have regular discussions with my line manager about my skills and development needs” / “My line manager supports me to successfully engage in skills development activity”. </w:t>
            </w:r>
          </w:p>
        </w:tc>
        <w:tc>
          <w:tcPr>
            <w:tcW w:w="2108"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57F10799" w14:textId="537326D2">
            <w:pPr>
              <w:spacing w:after="0"/>
              <w:rPr>
                <w:rFonts w:ascii="Calibri" w:hAnsi="Calibri" w:cs="Calibri"/>
                <w:sz w:val="16"/>
                <w:szCs w:val="16"/>
              </w:rPr>
            </w:pPr>
            <w:r w:rsidRPr="2FE3947D">
              <w:rPr>
                <w:rFonts w:ascii="Calibri" w:hAnsi="Calibri" w:cs="Calibri"/>
                <w:sz w:val="16"/>
                <w:szCs w:val="16"/>
              </w:rPr>
              <w:t xml:space="preserve">Skills Mapping exercise to be complete for Student Faculty Operations roles by end 2025, with each Grade having a defined ‘Skills Canvas’.  </w:t>
            </w:r>
          </w:p>
          <w:p w:rsidR="2FE3947D" w:rsidP="2FE3947D" w:rsidRDefault="2FE3947D" w14:paraId="161278F1" w14:textId="07777234">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9766396" w14:textId="2D94C197">
            <w:pPr>
              <w:spacing w:after="0"/>
              <w:rPr>
                <w:rFonts w:ascii="Calibri" w:hAnsi="Calibri" w:cs="Calibri"/>
                <w:sz w:val="16"/>
                <w:szCs w:val="16"/>
              </w:rPr>
            </w:pPr>
            <w:r w:rsidRPr="2FE3947D">
              <w:rPr>
                <w:rFonts w:ascii="Calibri" w:hAnsi="Calibri" w:cs="Calibri"/>
                <w:sz w:val="16"/>
                <w:szCs w:val="16"/>
              </w:rPr>
              <w:t xml:space="preserve">Review of skills mapping pilot demonstrates high levels of satisfaction with the approach.  </w:t>
            </w:r>
          </w:p>
          <w:p w:rsidR="2FE3947D" w:rsidP="2FE3947D" w:rsidRDefault="2FE3947D" w14:paraId="70C19CB6" w14:textId="738B1603">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817C3EC" w14:textId="5BEDC5A3">
            <w:pPr>
              <w:spacing w:after="0"/>
              <w:rPr>
                <w:rFonts w:ascii="Calibri" w:hAnsi="Calibri" w:cs="Calibri"/>
                <w:sz w:val="16"/>
                <w:szCs w:val="16"/>
              </w:rPr>
            </w:pPr>
            <w:r w:rsidRPr="2FE3947D">
              <w:rPr>
                <w:rFonts w:ascii="Calibri" w:hAnsi="Calibri" w:cs="Calibri"/>
                <w:sz w:val="16"/>
                <w:szCs w:val="16"/>
              </w:rPr>
              <w:t xml:space="preserve">Skills Mapping exercise to be undertaken and completed for prioritised roles within the University.  </w:t>
            </w:r>
          </w:p>
          <w:p w:rsidR="2FE3947D" w:rsidP="2FE3947D" w:rsidRDefault="2FE3947D" w14:paraId="5005E402" w14:textId="206996D1">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FF9F6BD" w14:textId="64DB5270">
            <w:pPr>
              <w:spacing w:after="0"/>
              <w:rPr>
                <w:rFonts w:ascii="Calibri" w:hAnsi="Calibri" w:cs="Calibri"/>
                <w:sz w:val="16"/>
                <w:szCs w:val="16"/>
              </w:rPr>
            </w:pPr>
            <w:r w:rsidRPr="2FE3947D">
              <w:rPr>
                <w:rFonts w:ascii="Calibri" w:hAnsi="Calibri" w:cs="Calibri"/>
                <w:sz w:val="16"/>
                <w:szCs w:val="16"/>
              </w:rPr>
              <w:t xml:space="preserve">Improvement from 2024 baseline in identified pulse questions (N.B. target metrics for improvement cannot be identified until pulse survey completes in summer 2024).  </w:t>
            </w:r>
          </w:p>
          <w:p w:rsidR="2FE3947D" w:rsidP="2FE3947D" w:rsidRDefault="2FE3947D" w14:paraId="5C2B4126" w14:textId="004B7AD4">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DF57207" w14:textId="6A98170F">
            <w:pPr>
              <w:spacing w:after="0"/>
              <w:rPr>
                <w:rFonts w:ascii="Calibri" w:hAnsi="Calibri" w:cs="Calibri"/>
                <w:sz w:val="16"/>
                <w:szCs w:val="16"/>
              </w:rPr>
            </w:pPr>
            <w:r w:rsidRPr="2FE3947D">
              <w:rPr>
                <w:rFonts w:ascii="Calibri" w:hAnsi="Calibri" w:cs="Calibri"/>
                <w:sz w:val="16"/>
                <w:szCs w:val="16"/>
              </w:rPr>
              <w:t xml:space="preserve">By 2028, 70% of relevant staff indicate that the available skills frameworks (Skills Canvas) support them in understanding career progression opportunities at the University.  </w:t>
            </w:r>
          </w:p>
          <w:p w:rsidR="2FE3947D" w:rsidP="2FE3947D" w:rsidRDefault="2FE3947D" w14:paraId="5AA91772" w14:textId="749545CD">
            <w:pPr>
              <w:spacing w:after="0"/>
              <w:rPr>
                <w:rFonts w:ascii="Calibri" w:hAnsi="Calibri" w:cs="Calibri"/>
                <w:sz w:val="16"/>
                <w:szCs w:val="16"/>
              </w:rPr>
            </w:pPr>
            <w:r w:rsidRPr="2FE3947D">
              <w:rPr>
                <w:rFonts w:ascii="Calibri" w:hAnsi="Calibri" w:cs="Calibri"/>
                <w:sz w:val="16"/>
                <w:szCs w:val="16"/>
              </w:rPr>
              <w:t xml:space="preserve"> </w:t>
            </w:r>
          </w:p>
        </w:tc>
        <w:tc>
          <w:tcPr>
            <w:tcW w:w="1271"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2E8C5F8A" w14:textId="1B32E50A">
            <w:pPr>
              <w:spacing w:after="0"/>
              <w:rPr>
                <w:rFonts w:ascii="Calibri" w:hAnsi="Calibri" w:cs="Calibri"/>
                <w:sz w:val="16"/>
                <w:szCs w:val="16"/>
              </w:rPr>
            </w:pPr>
            <w:r w:rsidRPr="2FE3947D">
              <w:rPr>
                <w:rFonts w:ascii="Calibri" w:hAnsi="Calibri" w:cs="Calibri"/>
                <w:sz w:val="16"/>
                <w:szCs w:val="16"/>
              </w:rPr>
              <w:t>Executive Director of HR &amp; OD (or nominated member for HR on Equality Steering Group).</w:t>
            </w:r>
            <w:r>
              <w:br/>
            </w:r>
            <w:r w:rsidRPr="2FE3947D">
              <w:rPr>
                <w:rFonts w:ascii="Calibri" w:hAnsi="Calibri" w:cs="Calibri"/>
                <w:sz w:val="16"/>
                <w:szCs w:val="16"/>
              </w:rPr>
              <w:t xml:space="preserve"> </w:t>
            </w:r>
            <w:r>
              <w:br/>
            </w:r>
          </w:p>
          <w:p w:rsidR="2FE3947D" w:rsidP="2FE3947D" w:rsidRDefault="2FE3947D" w14:paraId="7B497352" w14:textId="34E7E882">
            <w:pPr>
              <w:spacing w:after="0"/>
              <w:rPr>
                <w:rFonts w:ascii="Calibri" w:hAnsi="Calibri" w:cs="Calibri"/>
                <w:sz w:val="16"/>
                <w:szCs w:val="16"/>
              </w:rPr>
            </w:pPr>
            <w:r w:rsidRPr="2FE3947D">
              <w:rPr>
                <w:rFonts w:ascii="Calibri" w:hAnsi="Calibri" w:cs="Calibri"/>
                <w:sz w:val="16"/>
                <w:szCs w:val="16"/>
              </w:rPr>
              <w:t xml:space="preserve">Head of Employee Experience and Development </w:t>
            </w:r>
            <w:r>
              <w:br/>
            </w:r>
            <w:r>
              <w:br/>
            </w:r>
          </w:p>
          <w:p w:rsidR="2FE3947D" w:rsidP="2FE3947D" w:rsidRDefault="2FE3947D" w14:paraId="05461456" w14:textId="59175407">
            <w:pPr>
              <w:spacing w:after="0"/>
              <w:rPr>
                <w:rFonts w:ascii="Calibri" w:hAnsi="Calibri" w:cs="Calibri"/>
                <w:sz w:val="16"/>
                <w:szCs w:val="16"/>
              </w:rPr>
            </w:pPr>
            <w:r w:rsidRPr="2FE3947D">
              <w:rPr>
                <w:rFonts w:ascii="Calibri" w:hAnsi="Calibri" w:cs="Calibri"/>
                <w:sz w:val="16"/>
                <w:szCs w:val="16"/>
              </w:rPr>
              <w:t>EDI Chair, Faculty of Health Sciences and Sport</w:t>
            </w:r>
          </w:p>
          <w:p w:rsidR="2FE3947D" w:rsidP="2FE3947D" w:rsidRDefault="2FE3947D" w14:paraId="616C241F" w14:textId="277C074C">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A64154B" w14:textId="16381EB1">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9D749D0" w14:textId="5104AB22">
            <w:pPr>
              <w:spacing w:after="0"/>
              <w:rPr>
                <w:rFonts w:ascii="Calibri" w:hAnsi="Calibri" w:cs="Calibri"/>
                <w:sz w:val="16"/>
                <w:szCs w:val="16"/>
              </w:rPr>
            </w:pPr>
            <w:r w:rsidRPr="2FE3947D">
              <w:rPr>
                <w:rFonts w:ascii="Calibri" w:hAnsi="Calibri" w:cs="Calibri"/>
                <w:sz w:val="16"/>
                <w:szCs w:val="16"/>
              </w:rPr>
              <w:t xml:space="preserve"> </w:t>
            </w:r>
          </w:p>
        </w:tc>
        <w:tc>
          <w:tcPr>
            <w:tcW w:w="570"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06FA0C00" w14:textId="7C4F1B9F">
            <w:pPr>
              <w:spacing w:after="0"/>
              <w:rPr>
                <w:rFonts w:ascii="Calibri" w:hAnsi="Calibri" w:cs="Calibri"/>
                <w:sz w:val="16"/>
                <w:szCs w:val="16"/>
              </w:rPr>
            </w:pPr>
            <w:r w:rsidRPr="2FE3947D">
              <w:rPr>
                <w:rFonts w:ascii="Calibri" w:hAnsi="Calibri" w:cs="Calibri"/>
                <w:sz w:val="16"/>
                <w:szCs w:val="16"/>
              </w:rPr>
              <w:t>2024</w:t>
            </w:r>
          </w:p>
        </w:tc>
        <w:tc>
          <w:tcPr>
            <w:tcW w:w="7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00CDFB23" w14:textId="0C60ED55">
            <w:pPr>
              <w:spacing w:after="0"/>
              <w:rPr>
                <w:rFonts w:ascii="Calibri" w:hAnsi="Calibri" w:cs="Calibri"/>
                <w:sz w:val="16"/>
                <w:szCs w:val="16"/>
              </w:rPr>
            </w:pPr>
            <w:r w:rsidRPr="2FE3947D">
              <w:rPr>
                <w:rFonts w:ascii="Calibri" w:hAnsi="Calibri" w:cs="Calibri"/>
                <w:sz w:val="16"/>
                <w:szCs w:val="16"/>
              </w:rPr>
              <w:t>4 years</w:t>
            </w:r>
          </w:p>
        </w:tc>
      </w:tr>
      <w:tr w:rsidR="2FE3947D" w:rsidTr="6D370FCA" w14:paraId="1E9E796B" w14:textId="77777777">
        <w:trPr>
          <w:trHeight w:val="1980"/>
        </w:trPr>
        <w:tc>
          <w:tcPr>
            <w:tcW w:w="601" w:type="dxa"/>
            <w:tcBorders>
              <w:top w:val="single" w:color="000000" w:themeColor="text1"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60739F0B" w14:textId="5A2CDA89">
            <w:pPr>
              <w:rPr>
                <w:rFonts w:ascii="Calibri" w:hAnsi="Calibri" w:cs="Calibri"/>
                <w:b/>
                <w:bCs/>
                <w:sz w:val="16"/>
                <w:szCs w:val="16"/>
              </w:rPr>
            </w:pPr>
            <w:r w:rsidRPr="2FE3947D">
              <w:rPr>
                <w:rFonts w:ascii="Calibri" w:hAnsi="Calibri" w:cs="Calibri"/>
                <w:b/>
                <w:bCs/>
                <w:sz w:val="16"/>
                <w:szCs w:val="16"/>
              </w:rPr>
              <w:t>A7</w:t>
            </w:r>
          </w:p>
        </w:tc>
        <w:tc>
          <w:tcPr>
            <w:tcW w:w="1285"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72EF2CAA" w14:textId="75AD6E74">
            <w:pPr>
              <w:spacing w:after="0"/>
              <w:rPr>
                <w:rFonts w:ascii="Calibri" w:hAnsi="Calibri" w:cs="Calibri"/>
                <w:sz w:val="16"/>
                <w:szCs w:val="16"/>
              </w:rPr>
            </w:pPr>
            <w:r w:rsidRPr="2FE3947D">
              <w:rPr>
                <w:rFonts w:ascii="Calibri" w:hAnsi="Calibri" w:cs="Calibri"/>
                <w:sz w:val="16"/>
                <w:szCs w:val="16"/>
              </w:rPr>
              <w:t>Develop our career development offer for researchers throughout the pipeline, from postgraduate researchers through to established research staff.</w:t>
            </w:r>
          </w:p>
          <w:p w:rsidR="2FE3947D" w:rsidP="2FE3947D" w:rsidRDefault="2FE3947D" w14:paraId="4675FCEA" w14:textId="2E30D935">
            <w:pPr>
              <w:rPr>
                <w:rFonts w:ascii="Calibri" w:hAnsi="Calibri" w:cs="Calibri"/>
                <w:sz w:val="16"/>
                <w:szCs w:val="16"/>
              </w:rPr>
            </w:pPr>
            <w:r w:rsidRPr="2FE3947D">
              <w:rPr>
                <w:rFonts w:ascii="Calibri" w:hAnsi="Calibri" w:cs="Calibri"/>
                <w:sz w:val="16"/>
                <w:szCs w:val="16"/>
              </w:rPr>
              <w:t xml:space="preserve"> </w:t>
            </w:r>
          </w:p>
        </w:tc>
        <w:tc>
          <w:tcPr>
            <w:tcW w:w="2380"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51792931" w14:textId="7CCA6325">
            <w:pPr>
              <w:rPr>
                <w:rFonts w:ascii="Calibri" w:hAnsi="Calibri" w:cs="Calibri"/>
                <w:sz w:val="16"/>
                <w:szCs w:val="16"/>
              </w:rPr>
            </w:pPr>
            <w:r w:rsidRPr="2FE3947D">
              <w:rPr>
                <w:rFonts w:ascii="Calibri" w:hAnsi="Calibri" w:cs="Calibri"/>
                <w:sz w:val="16"/>
                <w:szCs w:val="16"/>
              </w:rPr>
              <w:t xml:space="preserve">Research staff were less likely to feel that the Agile Working Framework had improved their work/life balance (-5%). For female research staff, this disparity in reported experience increased (-16%). (2022 Pulse Survey: Agile Working Framework). </w:t>
            </w:r>
          </w:p>
          <w:p w:rsidR="2FE3947D" w:rsidP="2FE3947D" w:rsidRDefault="2FE3947D" w14:paraId="7695CACC" w14:textId="4B7A4DA6">
            <w:pPr>
              <w:rPr>
                <w:rFonts w:ascii="Calibri" w:hAnsi="Calibri" w:cs="Calibri"/>
                <w:sz w:val="16"/>
                <w:szCs w:val="16"/>
              </w:rPr>
            </w:pPr>
            <w:r w:rsidRPr="2FE3947D">
              <w:rPr>
                <w:rFonts w:ascii="Calibri" w:hAnsi="Calibri" w:cs="Calibri"/>
                <w:sz w:val="16"/>
                <w:szCs w:val="16"/>
              </w:rPr>
              <w:t>Research staff were less likely to agree that their line manager discussed their specific learning needs when starting a new role with supervisory responsibility (-24%) (2023 Pulse Survey: Induction).</w:t>
            </w:r>
            <w:r>
              <w:br/>
            </w:r>
            <w:r w:rsidRPr="2FE3947D">
              <w:rPr>
                <w:rFonts w:ascii="Calibri" w:hAnsi="Calibri" w:cs="Calibri"/>
                <w:sz w:val="16"/>
                <w:szCs w:val="16"/>
              </w:rPr>
              <w:t xml:space="preserve"> </w:t>
            </w:r>
            <w:r>
              <w:br/>
            </w:r>
            <w:r w:rsidRPr="2FE3947D">
              <w:rPr>
                <w:rFonts w:ascii="Calibri" w:hAnsi="Calibri" w:cs="Calibri"/>
                <w:sz w:val="16"/>
                <w:szCs w:val="16"/>
              </w:rPr>
              <w:t>Research staff were less likely to feel they knew where to find access to information on opportunities available to them, including development (-23%) (2023 Pulse Survey: Induction).</w:t>
            </w:r>
          </w:p>
          <w:p w:rsidR="2FE3947D" w:rsidP="2FE3947D" w:rsidRDefault="2FE3947D" w14:paraId="4B5118A5" w14:textId="7F37D40E">
            <w:pPr>
              <w:ind w:left="-20" w:right="-20"/>
              <w:rPr>
                <w:rFonts w:ascii="Calibri" w:hAnsi="Calibri" w:cs="Calibri"/>
                <w:sz w:val="16"/>
                <w:szCs w:val="16"/>
                <w:lang w:val="en-US"/>
              </w:rPr>
            </w:pPr>
            <w:r w:rsidRPr="2FE3947D">
              <w:rPr>
                <w:rFonts w:ascii="Calibri" w:hAnsi="Calibri" w:cs="Calibri"/>
                <w:sz w:val="16"/>
                <w:szCs w:val="16"/>
                <w:lang w:val="en-US"/>
              </w:rPr>
              <w:t>Female students gave consistently lower satisfaction scores than male students across all surveys and this difference is notably greater at postgraduate level (-10.6% for PGRs).</w:t>
            </w:r>
          </w:p>
          <w:p w:rsidR="2FE3947D" w:rsidP="2FE3947D" w:rsidRDefault="2FE3947D" w14:paraId="63B7C658" w14:textId="07417EEE">
            <w:pPr>
              <w:ind w:left="-20" w:right="-20"/>
              <w:rPr>
                <w:rFonts w:ascii="Calibri" w:hAnsi="Calibri" w:cs="Calibri"/>
                <w:sz w:val="16"/>
                <w:szCs w:val="16"/>
                <w:lang w:val="en-US"/>
              </w:rPr>
            </w:pPr>
            <w:r w:rsidRPr="2FE3947D">
              <w:rPr>
                <w:rFonts w:ascii="Calibri" w:hAnsi="Calibri" w:cs="Calibri"/>
                <w:sz w:val="16"/>
                <w:szCs w:val="16"/>
                <w:lang w:val="en-US"/>
              </w:rPr>
              <w:t xml:space="preserve">A higher proportion of postgraduate female students at Stirling also considered leaving their course (24.6%) compared to male students (18.2%).  </w:t>
            </w:r>
          </w:p>
        </w:tc>
        <w:tc>
          <w:tcPr>
            <w:tcW w:w="2840"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52DA222B" w14:textId="7073DB7F">
            <w:pPr>
              <w:rPr>
                <w:rFonts w:ascii="Calibri" w:hAnsi="Calibri" w:cs="Calibri"/>
                <w:sz w:val="16"/>
                <w:szCs w:val="16"/>
              </w:rPr>
            </w:pPr>
            <w:r w:rsidRPr="2FE3947D">
              <w:rPr>
                <w:rFonts w:ascii="Calibri" w:hAnsi="Calibri" w:cs="Calibri"/>
                <w:sz w:val="16"/>
                <w:szCs w:val="16"/>
              </w:rPr>
              <w:t>A7.1 Develop fellowship scheme to support those returning to research.</w:t>
            </w:r>
          </w:p>
          <w:p w:rsidR="2FE3947D" w:rsidP="2FE3947D" w:rsidRDefault="2FE3947D" w14:paraId="3FA953C0" w14:textId="47F38856">
            <w:pPr>
              <w:spacing w:after="0"/>
              <w:rPr>
                <w:rFonts w:ascii="Calibri" w:hAnsi="Calibri" w:cs="Calibri"/>
                <w:sz w:val="16"/>
                <w:szCs w:val="16"/>
              </w:rPr>
            </w:pPr>
            <w:r w:rsidRPr="2FE3947D">
              <w:rPr>
                <w:rFonts w:ascii="Calibri" w:hAnsi="Calibri" w:cs="Calibri"/>
                <w:sz w:val="16"/>
                <w:szCs w:val="16"/>
              </w:rPr>
              <w:t xml:space="preserve">A7.2 Create spaces for greater informal and formal conversations around career development for women. Hold at least one event per year (tied into Festival of Research) targeted at Women in Research with a Teams channel to facilitate further peer support for female researchers throughout the year.   </w:t>
            </w:r>
          </w:p>
          <w:p w:rsidR="2FE3947D" w:rsidP="2FE3947D" w:rsidRDefault="2FE3947D" w14:paraId="43D051B9" w14:textId="3971C85D">
            <w:pPr>
              <w:spacing w:after="0"/>
              <w:rPr>
                <w:rFonts w:ascii="Calibri" w:hAnsi="Calibri" w:cs="Calibri"/>
                <w:sz w:val="16"/>
                <w:szCs w:val="16"/>
                <w:lang w:val="en-US"/>
              </w:rPr>
            </w:pPr>
            <w:r w:rsidRPr="2FE3947D">
              <w:rPr>
                <w:rFonts w:ascii="Calibri" w:hAnsi="Calibri" w:cs="Calibri"/>
                <w:sz w:val="16"/>
                <w:szCs w:val="16"/>
                <w:lang w:val="en-US"/>
              </w:rPr>
              <w:t xml:space="preserve"> </w:t>
            </w:r>
          </w:p>
          <w:p w:rsidR="2FE3947D" w:rsidP="2FE3947D" w:rsidRDefault="2FE3947D" w14:paraId="21ACD70C" w14:textId="45F66D9A">
            <w:pPr>
              <w:spacing w:after="0"/>
              <w:rPr>
                <w:rFonts w:ascii="Calibri" w:hAnsi="Calibri" w:cs="Calibri"/>
                <w:sz w:val="16"/>
                <w:szCs w:val="16"/>
              </w:rPr>
            </w:pPr>
            <w:r w:rsidRPr="2FE3947D">
              <w:rPr>
                <w:rFonts w:ascii="Calibri" w:hAnsi="Calibri" w:cs="Calibri"/>
                <w:sz w:val="16"/>
                <w:szCs w:val="16"/>
              </w:rPr>
              <w:t>A7.3 Pull existing development opportunities for researchers together into one, streamlined development programme that will improve the pipeline of skilled researchers, proving a clear pathway for progression into leadership roles. Develop a strand on researcher development within the Festival of Research.</w:t>
            </w:r>
          </w:p>
          <w:p w:rsidR="2FE3947D" w:rsidP="2FE3947D" w:rsidRDefault="2FE3947D" w14:paraId="0C58D8A9" w14:textId="3249813E">
            <w:pPr>
              <w:spacing w:after="0"/>
              <w:rPr>
                <w:rFonts w:ascii="Calibri" w:hAnsi="Calibri" w:cs="Calibri"/>
                <w:sz w:val="16"/>
                <w:szCs w:val="16"/>
                <w:lang w:val="en-US"/>
              </w:rPr>
            </w:pPr>
            <w:r w:rsidRPr="2FE3947D">
              <w:rPr>
                <w:rFonts w:ascii="Calibri" w:hAnsi="Calibri" w:cs="Calibri"/>
                <w:sz w:val="16"/>
                <w:szCs w:val="16"/>
                <w:lang w:val="en-US"/>
              </w:rPr>
              <w:t xml:space="preserve"> </w:t>
            </w:r>
          </w:p>
          <w:p w:rsidR="2FE3947D" w:rsidP="2FE3947D" w:rsidRDefault="2FE3947D" w14:paraId="608C3AFB" w14:textId="5F743E0C">
            <w:pPr>
              <w:spacing w:after="0"/>
              <w:rPr>
                <w:rFonts w:ascii="Calibri" w:hAnsi="Calibri" w:cs="Calibri"/>
                <w:sz w:val="16"/>
                <w:szCs w:val="16"/>
              </w:rPr>
            </w:pPr>
            <w:r w:rsidRPr="2FE3947D">
              <w:rPr>
                <w:rFonts w:ascii="Calibri" w:hAnsi="Calibri" w:cs="Calibri"/>
                <w:sz w:val="16"/>
                <w:szCs w:val="16"/>
              </w:rPr>
              <w:t>A7.4 Shape a framework for recognising inclusion within research and innovation in personal development review conversations (currently ‘Achieving Success’) for researchers.</w:t>
            </w:r>
          </w:p>
          <w:p w:rsidR="2FE3947D" w:rsidP="2FE3947D" w:rsidRDefault="2FE3947D" w14:paraId="19437A50" w14:textId="5F1E9D6A">
            <w:pPr>
              <w:spacing w:after="0"/>
              <w:rPr>
                <w:rFonts w:ascii="Calibri" w:hAnsi="Calibri" w:cs="Calibri"/>
                <w:sz w:val="16"/>
                <w:szCs w:val="16"/>
                <w:lang w:val="en-US"/>
              </w:rPr>
            </w:pPr>
            <w:r w:rsidRPr="2FE3947D">
              <w:rPr>
                <w:rFonts w:ascii="Calibri" w:hAnsi="Calibri" w:cs="Calibri"/>
                <w:sz w:val="16"/>
                <w:szCs w:val="16"/>
                <w:lang w:val="en-US"/>
              </w:rPr>
              <w:t xml:space="preserve"> </w:t>
            </w:r>
          </w:p>
          <w:p w:rsidR="2FE3947D" w:rsidP="2FE3947D" w:rsidRDefault="2FE3947D" w14:paraId="5D91C944" w14:textId="12163E08">
            <w:pPr>
              <w:spacing w:after="0"/>
              <w:rPr>
                <w:rFonts w:ascii="Calibri" w:hAnsi="Calibri" w:cs="Calibri"/>
                <w:sz w:val="16"/>
                <w:szCs w:val="16"/>
              </w:rPr>
            </w:pPr>
            <w:r w:rsidRPr="2FE3947D">
              <w:rPr>
                <w:rFonts w:ascii="Calibri" w:hAnsi="Calibri" w:cs="Calibri"/>
                <w:sz w:val="16"/>
                <w:szCs w:val="16"/>
              </w:rPr>
              <w:t>A7.5 Add targeted support for research grant funding (delivered through our Researcher Development Programme) for returners.</w:t>
            </w:r>
          </w:p>
          <w:p w:rsidR="2FE3947D" w:rsidP="2FE3947D" w:rsidRDefault="2FE3947D" w14:paraId="5C57BABF" w14:textId="6B7E56B4">
            <w:pPr>
              <w:spacing w:after="0"/>
              <w:rPr>
                <w:rFonts w:ascii="Calibri" w:hAnsi="Calibri" w:cs="Calibri"/>
                <w:sz w:val="16"/>
                <w:szCs w:val="16"/>
                <w:lang w:val="en-US"/>
              </w:rPr>
            </w:pPr>
            <w:r w:rsidRPr="2FE3947D">
              <w:rPr>
                <w:rFonts w:ascii="Calibri" w:hAnsi="Calibri" w:cs="Calibri"/>
                <w:sz w:val="16"/>
                <w:szCs w:val="16"/>
                <w:lang w:val="en-US"/>
              </w:rPr>
              <w:t xml:space="preserve"> </w:t>
            </w:r>
          </w:p>
          <w:p w:rsidR="2FE3947D" w:rsidP="2FE3947D" w:rsidRDefault="2FE3947D" w14:paraId="1DE09FC9" w14:textId="209B08B0">
            <w:pPr>
              <w:spacing w:after="0"/>
              <w:rPr>
                <w:rFonts w:ascii="Calibri" w:hAnsi="Calibri" w:cs="Calibri"/>
                <w:sz w:val="16"/>
                <w:szCs w:val="16"/>
              </w:rPr>
            </w:pPr>
            <w:r w:rsidRPr="2FE3947D">
              <w:rPr>
                <w:rFonts w:ascii="Calibri" w:hAnsi="Calibri" w:cs="Calibri"/>
                <w:sz w:val="16"/>
                <w:szCs w:val="16"/>
              </w:rPr>
              <w:t xml:space="preserve">A7.6 Action to address concerns identified in previous CEDARS survey: Build consideration of workload allocation approach into agenda of Faculty Planning Meetings (c.5 per annum, per Faculty) to support colleagues in identifying opportunities for greater flexibility (for example periods of focus primarily on research).  </w:t>
            </w:r>
          </w:p>
          <w:p w:rsidR="2FE3947D" w:rsidP="2FE3947D" w:rsidRDefault="2FE3947D" w14:paraId="4092131A" w14:textId="26CF418E"/>
          <w:p w:rsidR="2FE3947D" w:rsidP="2FE3947D" w:rsidRDefault="2FE3947D" w14:paraId="179E50DC" w14:textId="40289C17">
            <w:pPr>
              <w:rPr>
                <w:rFonts w:ascii="Calibri" w:hAnsi="Calibri" w:cs="Calibri"/>
                <w:sz w:val="16"/>
                <w:szCs w:val="16"/>
              </w:rPr>
            </w:pPr>
            <w:r w:rsidRPr="2FE3947D">
              <w:rPr>
                <w:rFonts w:ascii="Calibri" w:hAnsi="Calibri" w:cs="Calibri"/>
                <w:sz w:val="16"/>
                <w:szCs w:val="16"/>
              </w:rPr>
              <w:t xml:space="preserve">A7.7 Review Research Leave Scheme to address concern that access to research time is reduced following periods of leave, in particular parental leave. </w:t>
            </w:r>
          </w:p>
          <w:p w:rsidR="2FE3947D" w:rsidP="2FE3947D" w:rsidRDefault="2FE3947D" w14:paraId="352F5BC8" w14:textId="521D1265">
            <w:pPr>
              <w:rPr>
                <w:rFonts w:ascii="Calibri" w:hAnsi="Calibri" w:cs="Calibri"/>
                <w:sz w:val="16"/>
                <w:szCs w:val="16"/>
              </w:rPr>
            </w:pPr>
            <w:r w:rsidRPr="2FE3947D">
              <w:rPr>
                <w:rFonts w:ascii="Calibri" w:hAnsi="Calibri" w:cs="Calibri"/>
                <w:sz w:val="16"/>
                <w:szCs w:val="16"/>
              </w:rPr>
              <w:t xml:space="preserve">A7.8 Enhance support for PGRs through group coaching sessions targeted at women and a female-led journal club, looking at literature around issues that this group experience. </w:t>
            </w:r>
          </w:p>
          <w:p w:rsidR="2FE3947D" w:rsidP="2FE3947D" w:rsidRDefault="2FE3947D" w14:paraId="43914CF1" w14:textId="569B3891">
            <w:pPr>
              <w:rPr>
                <w:rFonts w:ascii="Calibri" w:hAnsi="Calibri" w:cs="Calibri"/>
                <w:sz w:val="16"/>
                <w:szCs w:val="16"/>
              </w:rPr>
            </w:pPr>
            <w:r w:rsidRPr="2FE3947D">
              <w:rPr>
                <w:rFonts w:ascii="Calibri" w:hAnsi="Calibri" w:cs="Calibri"/>
                <w:sz w:val="16"/>
                <w:szCs w:val="16"/>
              </w:rPr>
              <w:t>A7.9 Run a focus group with PGR supervisors to better understand challenges they are facing in terms of providing support, use this feedback to build specific support for postgraduate researchers aligned with the Student Support Hub.</w:t>
            </w:r>
          </w:p>
        </w:tc>
        <w:tc>
          <w:tcPr>
            <w:tcW w:w="2231"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726601F8" w14:textId="3BA153C0">
            <w:pPr>
              <w:spacing w:after="0"/>
              <w:rPr>
                <w:rFonts w:ascii="Calibri" w:hAnsi="Calibri" w:cs="Calibri"/>
                <w:sz w:val="16"/>
                <w:szCs w:val="16"/>
              </w:rPr>
            </w:pPr>
            <w:r w:rsidRPr="2FE3947D">
              <w:rPr>
                <w:rFonts w:ascii="Calibri" w:hAnsi="Calibri" w:cs="Calibri"/>
                <w:b/>
                <w:bCs/>
                <w:sz w:val="16"/>
                <w:szCs w:val="16"/>
              </w:rPr>
              <w:t>Academic year 2024/25</w:t>
            </w:r>
            <w:r>
              <w:br/>
            </w:r>
            <w:r w:rsidRPr="2FE3947D">
              <w:rPr>
                <w:rFonts w:ascii="Calibri" w:hAnsi="Calibri" w:cs="Calibri"/>
                <w:sz w:val="16"/>
                <w:szCs w:val="16"/>
              </w:rPr>
              <w:t xml:space="preserve"> Implement targeted support for research grant funding (delivered through our Researcher Development Programme) for returners.</w:t>
            </w:r>
          </w:p>
          <w:p w:rsidR="2FE3947D" w:rsidP="2FE3947D" w:rsidRDefault="2FE3947D" w14:paraId="2CD80946" w14:textId="2EBF7125">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17E7710" w14:textId="3CEE7EE5">
            <w:pPr>
              <w:spacing w:after="0"/>
              <w:rPr>
                <w:rFonts w:ascii="Calibri" w:hAnsi="Calibri" w:cs="Calibri"/>
                <w:sz w:val="16"/>
                <w:szCs w:val="16"/>
              </w:rPr>
            </w:pPr>
            <w:r w:rsidRPr="2FE3947D">
              <w:rPr>
                <w:rFonts w:ascii="Calibri" w:hAnsi="Calibri" w:cs="Calibri"/>
                <w:sz w:val="16"/>
                <w:szCs w:val="16"/>
              </w:rPr>
              <w:t>Run focus group with PGR supervisors.</w:t>
            </w:r>
          </w:p>
          <w:p w:rsidR="2FE3947D" w:rsidP="2FE3947D" w:rsidRDefault="2FE3947D" w14:paraId="7817B5BE" w14:textId="626D784D">
            <w:pPr>
              <w:spacing w:after="0"/>
            </w:pPr>
          </w:p>
          <w:p w:rsidR="2FE3947D" w:rsidP="2FE3947D" w:rsidRDefault="2FE3947D" w14:paraId="548CB247" w14:textId="6A085E1F">
            <w:pPr>
              <w:spacing w:after="0"/>
              <w:rPr>
                <w:rFonts w:ascii="Calibri" w:hAnsi="Calibri" w:cs="Calibri"/>
                <w:sz w:val="16"/>
                <w:szCs w:val="16"/>
              </w:rPr>
            </w:pPr>
            <w:r w:rsidRPr="2FE3947D">
              <w:rPr>
                <w:rFonts w:ascii="Calibri" w:hAnsi="Calibri" w:cs="Calibri"/>
                <w:sz w:val="16"/>
                <w:szCs w:val="16"/>
              </w:rPr>
              <w:t xml:space="preserve">Create an MS Teams channel for Women in Research on career development where peer to peer conversations can occur.  </w:t>
            </w:r>
          </w:p>
          <w:p w:rsidR="2FE3947D" w:rsidP="2FE3947D" w:rsidRDefault="2FE3947D" w14:paraId="22A5FD94" w14:textId="0C321A8A">
            <w:pPr>
              <w:spacing w:after="0"/>
            </w:pPr>
          </w:p>
          <w:p w:rsidR="2FE3947D" w:rsidP="2FE3947D" w:rsidRDefault="2FE3947D" w14:paraId="6D182B76" w14:textId="26DC91D0">
            <w:pPr>
              <w:spacing w:after="0"/>
              <w:rPr>
                <w:rFonts w:ascii="Calibri" w:hAnsi="Calibri" w:cs="Calibri"/>
                <w:sz w:val="16"/>
                <w:szCs w:val="16"/>
              </w:rPr>
            </w:pPr>
            <w:r w:rsidRPr="2FE3947D">
              <w:rPr>
                <w:rFonts w:ascii="Calibri" w:hAnsi="Calibri" w:cs="Calibri"/>
                <w:sz w:val="16"/>
                <w:szCs w:val="16"/>
              </w:rPr>
              <w:t>Launch support for women in research at Festival of Research 2024, followed by events annually.</w:t>
            </w:r>
            <w:r>
              <w:br/>
            </w:r>
            <w:r w:rsidRPr="2FE3947D">
              <w:rPr>
                <w:rFonts w:ascii="Calibri" w:hAnsi="Calibri" w:cs="Calibri"/>
                <w:sz w:val="16"/>
                <w:szCs w:val="16"/>
              </w:rPr>
              <w:t xml:space="preserve"> </w:t>
            </w:r>
            <w:r>
              <w:br/>
            </w:r>
          </w:p>
          <w:p w:rsidR="2FE3947D" w:rsidP="2FE3947D" w:rsidRDefault="2FE3947D" w14:paraId="6A686F7B" w14:textId="30114420">
            <w:pPr>
              <w:spacing w:after="0"/>
              <w:rPr>
                <w:rFonts w:ascii="Calibri" w:hAnsi="Calibri" w:cs="Calibri"/>
                <w:b/>
                <w:bCs/>
                <w:sz w:val="16"/>
                <w:szCs w:val="16"/>
              </w:rPr>
            </w:pPr>
            <w:r w:rsidRPr="2FE3947D">
              <w:rPr>
                <w:rFonts w:ascii="Calibri" w:hAnsi="Calibri" w:cs="Calibri"/>
                <w:b/>
                <w:bCs/>
                <w:sz w:val="16"/>
                <w:szCs w:val="16"/>
              </w:rPr>
              <w:t>Autumn 2025</w:t>
            </w:r>
          </w:p>
          <w:p w:rsidR="2FE3947D" w:rsidP="2FE3947D" w:rsidRDefault="2FE3947D" w14:paraId="3E659ED7" w14:textId="251AF831">
            <w:pPr>
              <w:spacing w:after="0"/>
              <w:rPr>
                <w:rFonts w:ascii="Calibri" w:hAnsi="Calibri" w:cs="Calibri"/>
                <w:sz w:val="16"/>
                <w:szCs w:val="16"/>
              </w:rPr>
            </w:pPr>
            <w:r w:rsidRPr="2FE3947D">
              <w:rPr>
                <w:rFonts w:ascii="Calibri" w:hAnsi="Calibri" w:cs="Calibri"/>
                <w:sz w:val="16"/>
                <w:szCs w:val="16"/>
              </w:rPr>
              <w:t>First fellowship scheme cohort appointed.</w:t>
            </w:r>
          </w:p>
          <w:p w:rsidR="2FE3947D" w:rsidP="2FE3947D" w:rsidRDefault="2FE3947D" w14:paraId="6B15BB73" w14:textId="3DFE1915">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FFDD9D3" w14:textId="2A0B4237">
            <w:pPr>
              <w:spacing w:after="0"/>
              <w:rPr>
                <w:rFonts w:ascii="Calibri" w:hAnsi="Calibri" w:cs="Calibri"/>
                <w:sz w:val="16"/>
                <w:szCs w:val="16"/>
              </w:rPr>
            </w:pPr>
            <w:r w:rsidRPr="2FE3947D">
              <w:rPr>
                <w:rFonts w:ascii="Calibri" w:hAnsi="Calibri" w:cs="Calibri"/>
                <w:sz w:val="16"/>
                <w:szCs w:val="16"/>
              </w:rPr>
              <w:t>Implement group coaching for female PGRs.</w:t>
            </w:r>
          </w:p>
          <w:p w:rsidR="2FE3947D" w:rsidP="2FE3947D" w:rsidRDefault="2FE3947D" w14:paraId="5687440D" w14:textId="4900CA6B">
            <w:pPr>
              <w:spacing w:after="0"/>
            </w:pPr>
          </w:p>
          <w:p w:rsidR="2FE3947D" w:rsidP="2FE3947D" w:rsidRDefault="2FE3947D" w14:paraId="36C01B50" w14:textId="290F4F5B">
            <w:pPr>
              <w:spacing w:after="0"/>
              <w:rPr>
                <w:rFonts w:ascii="Calibri" w:hAnsi="Calibri" w:cs="Calibri"/>
                <w:sz w:val="16"/>
                <w:szCs w:val="16"/>
              </w:rPr>
            </w:pPr>
            <w:r w:rsidRPr="2FE3947D">
              <w:rPr>
                <w:rFonts w:ascii="Calibri" w:hAnsi="Calibri" w:cs="Calibri"/>
                <w:sz w:val="16"/>
                <w:szCs w:val="16"/>
              </w:rPr>
              <w:t>Refreshed researcher development programme launched with communication and engagement plan to socialise this with staff.</w:t>
            </w:r>
          </w:p>
          <w:p w:rsidR="2FE3947D" w:rsidP="2FE3947D" w:rsidRDefault="2FE3947D" w14:paraId="70A26DA6" w14:textId="1C52DCD2">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9F8391F" w14:textId="740EB4D2">
            <w:pPr>
              <w:spacing w:after="0"/>
              <w:rPr>
                <w:rFonts w:ascii="Calibri" w:hAnsi="Calibri" w:cs="Calibri"/>
                <w:sz w:val="16"/>
                <w:szCs w:val="16"/>
              </w:rPr>
            </w:pPr>
            <w:r w:rsidRPr="2FE3947D">
              <w:rPr>
                <w:rFonts w:ascii="Calibri" w:hAnsi="Calibri" w:cs="Calibri"/>
                <w:b/>
                <w:bCs/>
                <w:sz w:val="16"/>
                <w:szCs w:val="16"/>
              </w:rPr>
              <w:t>Spring 2026</w:t>
            </w:r>
            <w:r>
              <w:br/>
            </w:r>
            <w:r w:rsidRPr="2FE3947D">
              <w:rPr>
                <w:rFonts w:ascii="Calibri" w:hAnsi="Calibri" w:cs="Calibri"/>
                <w:sz w:val="16"/>
                <w:szCs w:val="16"/>
              </w:rPr>
              <w:t xml:space="preserve"> Framework for recognising inclusion within research and innovation in personal development review conversations (currently ‘Achieving Success’) for researchers.</w:t>
            </w:r>
          </w:p>
          <w:p w:rsidR="2FE3947D" w:rsidP="2FE3947D" w:rsidRDefault="2FE3947D" w14:paraId="18506D1B" w14:textId="6BD0622A">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F8ECD56" w14:textId="6F3AF21E">
            <w:pPr>
              <w:spacing w:after="0"/>
              <w:rPr>
                <w:rFonts w:ascii="Calibri" w:hAnsi="Calibri" w:cs="Calibri"/>
                <w:b/>
                <w:bCs/>
                <w:sz w:val="16"/>
                <w:szCs w:val="16"/>
              </w:rPr>
            </w:pPr>
            <w:r w:rsidRPr="2FE3947D">
              <w:rPr>
                <w:rFonts w:ascii="Calibri" w:hAnsi="Calibri" w:cs="Calibri"/>
                <w:b/>
                <w:bCs/>
                <w:sz w:val="16"/>
                <w:szCs w:val="16"/>
              </w:rPr>
              <w:t>2024-2028</w:t>
            </w:r>
          </w:p>
          <w:p w:rsidR="2FE3947D" w:rsidP="2FE3947D" w:rsidRDefault="2FE3947D" w14:paraId="1F931FF8" w14:textId="22CDE30C">
            <w:pPr>
              <w:spacing w:after="0"/>
              <w:rPr>
                <w:rFonts w:ascii="Calibri" w:hAnsi="Calibri" w:cs="Calibri"/>
                <w:sz w:val="16"/>
                <w:szCs w:val="16"/>
              </w:rPr>
            </w:pPr>
            <w:r w:rsidRPr="2FE3947D">
              <w:rPr>
                <w:rFonts w:ascii="Calibri" w:hAnsi="Calibri" w:cs="Calibri"/>
                <w:sz w:val="16"/>
                <w:szCs w:val="16"/>
              </w:rPr>
              <w:t>Annual review of Festival of Research to identify further opportunities to support inclusion.</w:t>
            </w:r>
          </w:p>
          <w:p w:rsidR="2FE3947D" w:rsidP="2FE3947D" w:rsidRDefault="2FE3947D" w14:paraId="403D72CA" w14:textId="260799CB">
            <w:pPr>
              <w:rPr>
                <w:rFonts w:ascii="Calibri" w:hAnsi="Calibri" w:cs="Calibri"/>
                <w:sz w:val="16"/>
                <w:szCs w:val="16"/>
              </w:rPr>
            </w:pPr>
            <w:r w:rsidRPr="2FE3947D">
              <w:rPr>
                <w:rFonts w:ascii="Calibri" w:hAnsi="Calibri" w:cs="Calibri"/>
                <w:sz w:val="16"/>
                <w:szCs w:val="16"/>
              </w:rPr>
              <w:t xml:space="preserve"> </w:t>
            </w:r>
          </w:p>
        </w:tc>
        <w:tc>
          <w:tcPr>
            <w:tcW w:w="2108"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4EFB6C6C" w14:textId="5CFD7F11">
            <w:pPr>
              <w:spacing w:after="0"/>
              <w:rPr>
                <w:rFonts w:ascii="Calibri" w:hAnsi="Calibri" w:cs="Calibri"/>
                <w:sz w:val="16"/>
                <w:szCs w:val="16"/>
              </w:rPr>
            </w:pPr>
            <w:r w:rsidRPr="2FE3947D">
              <w:rPr>
                <w:rFonts w:ascii="Calibri" w:hAnsi="Calibri" w:cs="Calibri"/>
                <w:sz w:val="16"/>
                <w:szCs w:val="16"/>
              </w:rPr>
              <w:t>Returners engaged with research activity, measured by engagement with targeted support, fellowship scheme applicants, improved perception of opportunities for research indicated by survey responses.</w:t>
            </w:r>
            <w:r>
              <w:br/>
            </w:r>
            <w:r w:rsidRPr="2FE3947D">
              <w:rPr>
                <w:rFonts w:ascii="Calibri" w:hAnsi="Calibri" w:cs="Calibri"/>
                <w:sz w:val="16"/>
                <w:szCs w:val="16"/>
              </w:rPr>
              <w:t xml:space="preserve"> </w:t>
            </w:r>
            <w:r>
              <w:br/>
            </w:r>
            <w:r w:rsidRPr="2FE3947D">
              <w:rPr>
                <w:rFonts w:ascii="Calibri" w:hAnsi="Calibri" w:cs="Calibri"/>
                <w:sz w:val="16"/>
                <w:szCs w:val="16"/>
              </w:rPr>
              <w:t xml:space="preserve">Gender pay gap continues to narrow. Decrease median gender pay gap to &lt;10% (below HE </w:t>
            </w:r>
            <w:proofErr w:type="gramStart"/>
            <w:r w:rsidRPr="2FE3947D">
              <w:rPr>
                <w:rFonts w:ascii="Calibri" w:hAnsi="Calibri" w:cs="Calibri"/>
                <w:sz w:val="16"/>
                <w:szCs w:val="16"/>
              </w:rPr>
              <w:t>sector</w:t>
            </w:r>
            <w:proofErr w:type="gramEnd"/>
            <w:r w:rsidRPr="2FE3947D">
              <w:rPr>
                <w:rFonts w:ascii="Calibri" w:hAnsi="Calibri" w:cs="Calibri"/>
                <w:sz w:val="16"/>
                <w:szCs w:val="16"/>
              </w:rPr>
              <w:t>; ONS, 2023) by 2027.</w:t>
            </w:r>
          </w:p>
          <w:p w:rsidR="2FE3947D" w:rsidP="2FE3947D" w:rsidRDefault="2FE3947D" w14:paraId="2CA47198" w14:textId="6B65C91E">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AD0F034" w14:textId="5FDAEBBA">
            <w:pPr>
              <w:rPr>
                <w:rFonts w:ascii="Calibri" w:hAnsi="Calibri" w:cs="Calibri"/>
                <w:sz w:val="16"/>
                <w:szCs w:val="16"/>
              </w:rPr>
            </w:pPr>
            <w:r w:rsidRPr="2FE3947D">
              <w:rPr>
                <w:rFonts w:ascii="Calibri" w:hAnsi="Calibri" w:cs="Calibri"/>
                <w:sz w:val="16"/>
                <w:szCs w:val="16"/>
              </w:rPr>
              <w:t>Increased engagement the refreshed development programme, measured by attendance. ISAT to determine updated SMART target for increased engagement at mid-review point (Spring 2027).</w:t>
            </w:r>
            <w:r>
              <w:br/>
            </w:r>
            <w:r w:rsidRPr="2FE3947D">
              <w:rPr>
                <w:rFonts w:ascii="Calibri" w:hAnsi="Calibri" w:cs="Calibri"/>
                <w:sz w:val="16"/>
                <w:szCs w:val="16"/>
              </w:rPr>
              <w:t xml:space="preserve"> </w:t>
            </w:r>
            <w:r>
              <w:br/>
            </w:r>
            <w:r w:rsidRPr="2FE3947D">
              <w:rPr>
                <w:rFonts w:ascii="Calibri" w:hAnsi="Calibri" w:cs="Calibri"/>
                <w:sz w:val="16"/>
                <w:szCs w:val="16"/>
              </w:rPr>
              <w:t>Increased engagement with the enhanced Festival of Research, measured by attendance. Spring 2025: Action owner to provide updated quantitative target to ISAT following 2024 data on attendance.</w:t>
            </w:r>
          </w:p>
          <w:p w:rsidR="2FE3947D" w:rsidP="2FE3947D" w:rsidRDefault="2FE3947D" w14:paraId="2751A9A4" w14:textId="21287779">
            <w:pPr>
              <w:rPr>
                <w:rFonts w:ascii="Calibri" w:hAnsi="Calibri" w:cs="Calibri"/>
                <w:sz w:val="16"/>
                <w:szCs w:val="16"/>
              </w:rPr>
            </w:pPr>
            <w:r w:rsidRPr="2FE3947D">
              <w:rPr>
                <w:rFonts w:ascii="Calibri" w:hAnsi="Calibri" w:cs="Calibri"/>
                <w:sz w:val="16"/>
                <w:szCs w:val="16"/>
              </w:rPr>
              <w:t>Female postgraduate satisfactions scores improve by 5%. Fewer female postgraduate students consider leaving their course.</w:t>
            </w:r>
          </w:p>
          <w:p w:rsidR="2FE3947D" w:rsidP="2FE3947D" w:rsidRDefault="2FE3947D" w14:paraId="088F139B" w14:textId="044F67B9">
            <w:pPr>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26F6EB4" w14:textId="1499FCBA">
            <w:pPr>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532BE9E" w14:textId="237E49DB">
            <w:pPr>
              <w:rPr>
                <w:rFonts w:ascii="Calibri" w:hAnsi="Calibri" w:cs="Calibri"/>
                <w:sz w:val="16"/>
                <w:szCs w:val="16"/>
              </w:rPr>
            </w:pPr>
            <w:r w:rsidRPr="2FE3947D">
              <w:rPr>
                <w:rFonts w:ascii="Calibri" w:hAnsi="Calibri" w:cs="Calibri"/>
                <w:sz w:val="16"/>
                <w:szCs w:val="16"/>
              </w:rPr>
              <w:t xml:space="preserve"> </w:t>
            </w:r>
          </w:p>
        </w:tc>
        <w:tc>
          <w:tcPr>
            <w:tcW w:w="1271"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05645E32" w14:textId="3F7BE755">
            <w:pPr>
              <w:rPr>
                <w:rFonts w:ascii="Calibri" w:hAnsi="Calibri" w:cs="Calibri"/>
                <w:sz w:val="16"/>
                <w:szCs w:val="16"/>
              </w:rPr>
            </w:pPr>
            <w:r w:rsidRPr="2FE3947D">
              <w:rPr>
                <w:rFonts w:ascii="Calibri" w:hAnsi="Calibri" w:cs="Calibri"/>
                <w:sz w:val="16"/>
                <w:szCs w:val="16"/>
              </w:rPr>
              <w:t>Director of Research Services</w:t>
            </w:r>
            <w:r>
              <w:br/>
            </w:r>
            <w:r w:rsidRPr="2FE3947D">
              <w:rPr>
                <w:rFonts w:ascii="Calibri" w:hAnsi="Calibri" w:cs="Calibri"/>
                <w:sz w:val="16"/>
                <w:szCs w:val="16"/>
              </w:rPr>
              <w:t xml:space="preserve"> </w:t>
            </w:r>
            <w:r>
              <w:br/>
            </w:r>
            <w:r w:rsidRPr="2FE3947D">
              <w:rPr>
                <w:rFonts w:ascii="Calibri" w:hAnsi="Calibri" w:cs="Calibri"/>
                <w:sz w:val="16"/>
                <w:szCs w:val="16"/>
              </w:rPr>
              <w:t>Associate Dean of Research</w:t>
            </w:r>
          </w:p>
          <w:p w:rsidR="2FE3947D" w:rsidP="2FE3947D" w:rsidRDefault="2FE3947D" w14:paraId="150AA851" w14:textId="68DA22B1">
            <w:pPr>
              <w:shd w:val="clear" w:color="auto" w:fill="FFFFFF" w:themeFill="background1"/>
              <w:spacing w:after="0"/>
              <w:rPr>
                <w:rFonts w:ascii="Calibri" w:hAnsi="Calibri" w:cs="Calibri"/>
                <w:sz w:val="16"/>
                <w:szCs w:val="16"/>
              </w:rPr>
            </w:pPr>
            <w:r w:rsidRPr="2FE3947D">
              <w:rPr>
                <w:rFonts w:ascii="Calibri" w:hAnsi="Calibri" w:cs="Calibri"/>
                <w:sz w:val="16"/>
                <w:szCs w:val="16"/>
              </w:rPr>
              <w:t>Faculty of Health Sciences and Sport</w:t>
            </w:r>
          </w:p>
          <w:p w:rsidR="2FE3947D" w:rsidP="2FE3947D" w:rsidRDefault="2FE3947D" w14:paraId="7098DADD" w14:textId="5E155106">
            <w:pPr>
              <w:spacing w:after="0"/>
              <w:rPr>
                <w:rFonts w:ascii="Calibri" w:hAnsi="Calibri" w:cs="Calibri"/>
                <w:sz w:val="16"/>
                <w:szCs w:val="16"/>
              </w:rPr>
            </w:pPr>
            <w:r w:rsidRPr="2FE3947D">
              <w:rPr>
                <w:rFonts w:ascii="Calibri" w:hAnsi="Calibri" w:cs="Calibri"/>
                <w:sz w:val="16"/>
                <w:szCs w:val="16"/>
              </w:rPr>
              <w:t xml:space="preserve"> (or nominated member for research on Equality Steering Group)</w:t>
            </w:r>
          </w:p>
          <w:p w:rsidR="2FE3947D" w:rsidP="2FE3947D" w:rsidRDefault="2FE3947D" w14:paraId="7CC93C01" w14:textId="51A1A7AC">
            <w:pPr>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2BB9019" w14:textId="0EB52C09">
            <w:pPr>
              <w:rPr>
                <w:rFonts w:ascii="Calibri" w:hAnsi="Calibri" w:cs="Calibri"/>
                <w:sz w:val="16"/>
                <w:szCs w:val="16"/>
              </w:rPr>
            </w:pPr>
            <w:r w:rsidRPr="2FE3947D">
              <w:rPr>
                <w:rFonts w:ascii="Calibri" w:hAnsi="Calibri" w:cs="Calibri"/>
                <w:sz w:val="16"/>
                <w:szCs w:val="16"/>
              </w:rPr>
              <w:t>Dean for the Institute of Advanced Studies</w:t>
            </w:r>
          </w:p>
        </w:tc>
        <w:tc>
          <w:tcPr>
            <w:tcW w:w="570"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5031713E" w14:textId="746A524B">
            <w:pPr>
              <w:rPr>
                <w:rFonts w:ascii="Calibri" w:hAnsi="Calibri" w:cs="Calibri"/>
                <w:sz w:val="16"/>
                <w:szCs w:val="16"/>
              </w:rPr>
            </w:pPr>
            <w:r w:rsidRPr="2FE3947D">
              <w:rPr>
                <w:rFonts w:ascii="Calibri" w:hAnsi="Calibri" w:cs="Calibri"/>
                <w:sz w:val="16"/>
                <w:szCs w:val="16"/>
              </w:rPr>
              <w:t>2024</w:t>
            </w:r>
          </w:p>
        </w:tc>
        <w:tc>
          <w:tcPr>
            <w:tcW w:w="780" w:type="dxa"/>
            <w:tcBorders>
              <w:top w:val="single" w:color="000000" w:themeColor="text1"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3FC49680" w14:textId="683FADA5">
            <w:pPr>
              <w:rPr>
                <w:rFonts w:ascii="Calibri" w:hAnsi="Calibri" w:cs="Calibri"/>
                <w:sz w:val="16"/>
                <w:szCs w:val="16"/>
              </w:rPr>
            </w:pPr>
            <w:r w:rsidRPr="2FE3947D">
              <w:rPr>
                <w:rFonts w:ascii="Calibri" w:hAnsi="Calibri" w:cs="Calibri"/>
                <w:sz w:val="16"/>
                <w:szCs w:val="16"/>
              </w:rPr>
              <w:t>5 years</w:t>
            </w:r>
          </w:p>
        </w:tc>
      </w:tr>
      <w:tr w:rsidR="2FE3947D" w:rsidTr="6D370FCA" w14:paraId="10397047" w14:textId="77777777">
        <w:trPr>
          <w:trHeight w:val="300"/>
        </w:trPr>
        <w:tc>
          <w:tcPr>
            <w:tcW w:w="14066" w:type="dxa"/>
            <w:gridSpan w:val="9"/>
            <w:tcBorders>
              <w:top w:val="single" w:color="auto" w:sz="8" w:space="0"/>
              <w:left w:val="single" w:color="000000" w:themeColor="text1" w:sz="8" w:space="0"/>
              <w:bottom w:val="single" w:color="000000" w:themeColor="text1" w:sz="8" w:space="0"/>
              <w:right w:val="nil"/>
            </w:tcBorders>
            <w:shd w:val="clear" w:color="auto" w:fill="77BF22"/>
            <w:tcMar>
              <w:left w:w="105" w:type="dxa"/>
              <w:right w:w="105" w:type="dxa"/>
            </w:tcMar>
          </w:tcPr>
          <w:p w:rsidR="2FE3947D" w:rsidP="2FE3947D" w:rsidRDefault="2FE3947D" w14:paraId="4A8B40FA" w14:textId="318EDB15">
            <w:pPr>
              <w:spacing w:after="0"/>
              <w:rPr>
                <w:rFonts w:ascii="Calibri" w:hAnsi="Calibri" w:cs="Calibri"/>
                <w:b/>
                <w:bCs/>
                <w:sz w:val="16"/>
                <w:szCs w:val="16"/>
              </w:rPr>
            </w:pPr>
            <w:r w:rsidRPr="2FE3947D">
              <w:rPr>
                <w:rFonts w:ascii="Calibri" w:hAnsi="Calibri" w:cs="Calibri"/>
                <w:b/>
                <w:bCs/>
                <w:sz w:val="16"/>
                <w:szCs w:val="16"/>
              </w:rPr>
              <w:t>Priority 3: Attracting, recruiting and retaining a diverse community</w:t>
            </w:r>
          </w:p>
        </w:tc>
      </w:tr>
      <w:tr w:rsidR="2FE3947D" w:rsidTr="6D370FCA" w14:paraId="3F82F462" w14:textId="77777777">
        <w:trPr>
          <w:trHeight w:val="705"/>
        </w:trPr>
        <w:tc>
          <w:tcPr>
            <w:tcW w:w="60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6DFE5AC7" w14:textId="242F8593">
            <w:pPr>
              <w:rPr>
                <w:rFonts w:ascii="Calibri" w:hAnsi="Calibri" w:cs="Calibri"/>
                <w:b/>
                <w:bCs/>
                <w:sz w:val="16"/>
                <w:szCs w:val="16"/>
              </w:rPr>
            </w:pPr>
            <w:r w:rsidRPr="2FE3947D">
              <w:rPr>
                <w:rFonts w:ascii="Calibri" w:hAnsi="Calibri" w:cs="Calibri"/>
                <w:b/>
                <w:bCs/>
                <w:sz w:val="16"/>
                <w:szCs w:val="16"/>
              </w:rPr>
              <w:t>A8</w:t>
            </w:r>
          </w:p>
        </w:tc>
        <w:tc>
          <w:tcPr>
            <w:tcW w:w="1285"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34EE570B" w14:textId="11C3C693">
            <w:pPr>
              <w:spacing w:after="0"/>
              <w:rPr>
                <w:rFonts w:ascii="Calibri" w:hAnsi="Calibri" w:cs="Calibri"/>
                <w:sz w:val="16"/>
                <w:szCs w:val="16"/>
              </w:rPr>
            </w:pPr>
            <w:r w:rsidRPr="2FE3947D">
              <w:rPr>
                <w:rFonts w:ascii="Calibri" w:hAnsi="Calibri" w:cs="Calibri"/>
                <w:sz w:val="16"/>
                <w:szCs w:val="16"/>
              </w:rPr>
              <w:t>Support courses with significant gender imbalances to retain and recruit a diverse student population.</w:t>
            </w:r>
          </w:p>
          <w:p w:rsidR="2FE3947D" w:rsidP="2FE3947D" w:rsidRDefault="2FE3947D" w14:paraId="6AE836CE" w14:textId="13079902">
            <w:pPr>
              <w:rPr>
                <w:rFonts w:ascii="Calibri" w:hAnsi="Calibri" w:cs="Calibri"/>
                <w:sz w:val="16"/>
                <w:szCs w:val="16"/>
              </w:rPr>
            </w:pPr>
            <w:r w:rsidRPr="2FE3947D">
              <w:rPr>
                <w:rFonts w:ascii="Calibri" w:hAnsi="Calibri" w:cs="Calibri"/>
                <w:sz w:val="16"/>
                <w:szCs w:val="16"/>
              </w:rPr>
              <w:t xml:space="preserve"> </w:t>
            </w:r>
          </w:p>
        </w:tc>
        <w:tc>
          <w:tcPr>
            <w:tcW w:w="2380"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6389631D" w14:textId="78552F2A">
            <w:pPr>
              <w:spacing w:after="0"/>
              <w:rPr>
                <w:rFonts w:ascii="Calibri" w:hAnsi="Calibri" w:cs="Calibri"/>
                <w:sz w:val="16"/>
                <w:szCs w:val="16"/>
              </w:rPr>
            </w:pPr>
            <w:r w:rsidRPr="2FE3947D">
              <w:rPr>
                <w:rFonts w:ascii="Calibri" w:hAnsi="Calibri" w:cs="Calibri"/>
                <w:sz w:val="16"/>
                <w:szCs w:val="16"/>
              </w:rPr>
              <w:t>At the University of Stirling, five programmes have gender imbalances greater than 75% and greater than sector benchmarks. (Sources: Advance HE Equality+ higher education Statistical Reports; HESA data.)</w:t>
            </w:r>
            <w:r>
              <w:br/>
            </w:r>
            <w:r w:rsidRPr="2FE3947D">
              <w:rPr>
                <w:rFonts w:ascii="Calibri" w:hAnsi="Calibri" w:cs="Calibri"/>
                <w:sz w:val="16"/>
                <w:szCs w:val="16"/>
              </w:rPr>
              <w:t xml:space="preserve"> </w:t>
            </w:r>
            <w:r>
              <w:br/>
            </w:r>
            <w:r w:rsidRPr="2FE3947D">
              <w:rPr>
                <w:rFonts w:ascii="Calibri" w:hAnsi="Calibri" w:cs="Calibri"/>
                <w:sz w:val="16"/>
                <w:szCs w:val="16"/>
              </w:rPr>
              <w:t>The gender profile of the student population in 2023/24 was 59.2% female, 40.6% male, 0.2% identifying in another way. This is 5% less female students compared to 2018.</w:t>
            </w:r>
            <w:r>
              <w:br/>
            </w:r>
            <w:r w:rsidRPr="2FE3947D">
              <w:rPr>
                <w:rFonts w:ascii="Calibri" w:hAnsi="Calibri" w:cs="Calibri"/>
                <w:sz w:val="16"/>
                <w:szCs w:val="16"/>
              </w:rPr>
              <w:t xml:space="preserve"> </w:t>
            </w:r>
            <w:r>
              <w:br/>
            </w:r>
            <w:r w:rsidRPr="2FE3947D">
              <w:rPr>
                <w:rFonts w:ascii="Calibri" w:hAnsi="Calibri" w:cs="Calibri"/>
                <w:sz w:val="16"/>
                <w:szCs w:val="16"/>
              </w:rPr>
              <w:t>Data indicates that the percentage of female undergraduates studying Economics at the University of Stirling has consistently decreased over the past five years.</w:t>
            </w:r>
          </w:p>
          <w:p w:rsidR="2FE3947D" w:rsidP="2FE3947D" w:rsidRDefault="2FE3947D" w14:paraId="4FD076C9" w14:textId="32514213">
            <w:pPr>
              <w:rPr>
                <w:rFonts w:ascii="Calibri" w:hAnsi="Calibri" w:cs="Calibri"/>
                <w:sz w:val="16"/>
                <w:szCs w:val="16"/>
              </w:rPr>
            </w:pPr>
            <w:r w:rsidRPr="2FE3947D">
              <w:rPr>
                <w:rFonts w:ascii="Calibri" w:hAnsi="Calibri" w:cs="Calibri"/>
                <w:sz w:val="16"/>
                <w:szCs w:val="16"/>
              </w:rPr>
              <w:t xml:space="preserve"> </w:t>
            </w:r>
          </w:p>
        </w:tc>
        <w:tc>
          <w:tcPr>
            <w:tcW w:w="2840"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570E6E65" w14:textId="42B6E605">
            <w:pPr>
              <w:rPr>
                <w:rFonts w:ascii="Calibri" w:hAnsi="Calibri" w:cs="Calibri"/>
                <w:sz w:val="16"/>
                <w:szCs w:val="16"/>
              </w:rPr>
            </w:pPr>
            <w:r w:rsidRPr="2FE3947D">
              <w:rPr>
                <w:rFonts w:ascii="Calibri" w:hAnsi="Calibri" w:cs="Calibri"/>
                <w:sz w:val="16"/>
                <w:szCs w:val="16"/>
              </w:rPr>
              <w:t>A8.1 Develop strong local partnerships in the Forth Valley region with schools and colleges. Pilot a Zero Gravity mentoring scheme matching University students with students from selected local schools in the Forth valley area, targeting subjects with gender imbalances.</w:t>
            </w:r>
            <w:r>
              <w:br/>
            </w:r>
            <w:r w:rsidRPr="2FE3947D">
              <w:rPr>
                <w:rFonts w:ascii="Calibri" w:hAnsi="Calibri" w:cs="Calibri"/>
                <w:sz w:val="16"/>
                <w:szCs w:val="16"/>
              </w:rPr>
              <w:t xml:space="preserve"> </w:t>
            </w:r>
            <w:r>
              <w:br/>
            </w:r>
            <w:r w:rsidRPr="2FE3947D">
              <w:rPr>
                <w:rFonts w:ascii="Calibri" w:hAnsi="Calibri" w:cs="Calibri"/>
                <w:sz w:val="16"/>
                <w:szCs w:val="16"/>
              </w:rPr>
              <w:t xml:space="preserve">A8.2 Identify high performing undergraduates in subjects with gender imbalances to discuss progression to postgraduate study and offer support to encourage those students to progress. </w:t>
            </w:r>
            <w:r>
              <w:br/>
            </w:r>
            <w:r>
              <w:br/>
            </w:r>
            <w:r w:rsidRPr="2FE3947D">
              <w:rPr>
                <w:rFonts w:ascii="Calibri" w:hAnsi="Calibri" w:cs="Calibri"/>
                <w:sz w:val="16"/>
                <w:szCs w:val="16"/>
              </w:rPr>
              <w:t xml:space="preserve">A8.3 Survey undergraduate and postgraduate leavers from subjects with gender imbalances with a view to identifying barriers to progression. </w:t>
            </w:r>
            <w:r>
              <w:br/>
            </w:r>
            <w:r>
              <w:br/>
            </w:r>
            <w:r w:rsidRPr="2FE3947D">
              <w:rPr>
                <w:rFonts w:ascii="Calibri" w:hAnsi="Calibri" w:cs="Calibri"/>
                <w:sz w:val="16"/>
                <w:szCs w:val="16"/>
              </w:rPr>
              <w:t xml:space="preserve">A8.4 Monitor the gender-balance of staff and students representing the University at open days and offer-holder days. </w:t>
            </w:r>
            <w:r>
              <w:br/>
            </w:r>
            <w:r>
              <w:br/>
            </w:r>
            <w:r w:rsidRPr="2FE3947D">
              <w:rPr>
                <w:rFonts w:ascii="Calibri" w:hAnsi="Calibri" w:cs="Calibri"/>
                <w:sz w:val="16"/>
                <w:szCs w:val="16"/>
              </w:rPr>
              <w:t>A8.5 Ensure diverse imagery is used in recruitment and advertising materials at subject and school/divisional levels in both published information and online. Consider ways to highlight the experiences of students from under-represented groups in recruitment and advertising materials.</w:t>
            </w:r>
            <w:r>
              <w:br/>
            </w:r>
            <w:r w:rsidRPr="2FE3947D">
              <w:rPr>
                <w:rFonts w:ascii="Calibri" w:hAnsi="Calibri" w:cs="Calibri"/>
                <w:sz w:val="16"/>
                <w:szCs w:val="16"/>
              </w:rPr>
              <w:t xml:space="preserve"> </w:t>
            </w:r>
            <w:r>
              <w:br/>
            </w:r>
            <w:r w:rsidRPr="2FE3947D">
              <w:rPr>
                <w:rFonts w:ascii="Calibri" w:hAnsi="Calibri" w:cs="Calibri"/>
                <w:sz w:val="16"/>
                <w:szCs w:val="16"/>
              </w:rPr>
              <w:t>A8.6 Implement an Economics scholarship aimed at supporting a first-generation female student as a form of evidence-based positive action.</w:t>
            </w:r>
          </w:p>
          <w:p w:rsidR="2FE3947D" w:rsidP="2FE3947D" w:rsidRDefault="2FE3947D" w14:paraId="6179B1EC" w14:textId="67EC0946">
            <w:pPr>
              <w:rPr>
                <w:rFonts w:ascii="Calibri" w:hAnsi="Calibri" w:cs="Calibri"/>
                <w:sz w:val="16"/>
                <w:szCs w:val="16"/>
              </w:rPr>
            </w:pPr>
            <w:r w:rsidRPr="2FE3947D">
              <w:rPr>
                <w:rFonts w:ascii="Calibri" w:hAnsi="Calibri" w:cs="Calibri"/>
                <w:sz w:val="16"/>
                <w:szCs w:val="16"/>
              </w:rPr>
              <w:t>A8.7 Work with the Armed Forces Community and the Career Transitions Partnership to promote educational opportunities for service leavers, into a range of courses, including Mental Health Nursing.</w:t>
            </w:r>
          </w:p>
        </w:tc>
        <w:tc>
          <w:tcPr>
            <w:tcW w:w="2231"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2507C681" w14:textId="7ECEFE64">
            <w:pPr>
              <w:rPr>
                <w:rFonts w:ascii="Calibri" w:hAnsi="Calibri" w:cs="Calibri"/>
                <w:sz w:val="16"/>
                <w:szCs w:val="16"/>
              </w:rPr>
            </w:pPr>
            <w:r w:rsidRPr="2FE3947D">
              <w:rPr>
                <w:rFonts w:ascii="Calibri" w:hAnsi="Calibri" w:cs="Calibri"/>
                <w:b/>
                <w:bCs/>
                <w:sz w:val="16"/>
                <w:szCs w:val="16"/>
              </w:rPr>
              <w:t>2024-2026</w:t>
            </w:r>
            <w:r>
              <w:br/>
            </w:r>
            <w:r w:rsidRPr="2FE3947D">
              <w:rPr>
                <w:rFonts w:ascii="Calibri" w:hAnsi="Calibri" w:cs="Calibri"/>
                <w:sz w:val="16"/>
                <w:szCs w:val="16"/>
              </w:rPr>
              <w:t xml:space="preserve"> Build relationships with targeted local schools through identified careers events.</w:t>
            </w:r>
            <w:r>
              <w:br/>
            </w:r>
            <w:r w:rsidRPr="2FE3947D">
              <w:rPr>
                <w:rFonts w:ascii="Calibri" w:hAnsi="Calibri" w:cs="Calibri"/>
                <w:sz w:val="16"/>
                <w:szCs w:val="16"/>
              </w:rPr>
              <w:t xml:space="preserve"> </w:t>
            </w:r>
            <w:r>
              <w:br/>
            </w:r>
            <w:r w:rsidRPr="2FE3947D">
              <w:rPr>
                <w:rFonts w:ascii="Calibri" w:hAnsi="Calibri" w:cs="Calibri"/>
                <w:b/>
                <w:bCs/>
                <w:sz w:val="16"/>
                <w:szCs w:val="16"/>
              </w:rPr>
              <w:t>Spring 2026</w:t>
            </w:r>
            <w:r>
              <w:br/>
            </w:r>
            <w:r w:rsidRPr="2FE3947D">
              <w:rPr>
                <w:rFonts w:ascii="Calibri" w:hAnsi="Calibri" w:cs="Calibri"/>
                <w:sz w:val="16"/>
                <w:szCs w:val="16"/>
              </w:rPr>
              <w:t xml:space="preserve"> Student Ambassadors co-host targeted Instagram Live events, for example with the careers service.</w:t>
            </w:r>
            <w:r>
              <w:br/>
            </w:r>
            <w:r w:rsidRPr="2FE3947D">
              <w:rPr>
                <w:rFonts w:ascii="Calibri" w:hAnsi="Calibri" w:cs="Calibri"/>
                <w:sz w:val="16"/>
                <w:szCs w:val="16"/>
              </w:rPr>
              <w:t xml:space="preserve"> </w:t>
            </w:r>
            <w:r>
              <w:br/>
            </w:r>
            <w:r w:rsidRPr="2FE3947D">
              <w:rPr>
                <w:rFonts w:ascii="Calibri" w:hAnsi="Calibri" w:cs="Calibri"/>
                <w:b/>
                <w:bCs/>
                <w:sz w:val="16"/>
                <w:szCs w:val="16"/>
              </w:rPr>
              <w:t>Spring 2027</w:t>
            </w:r>
            <w:r>
              <w:br/>
            </w:r>
            <w:r w:rsidRPr="2FE3947D">
              <w:rPr>
                <w:rFonts w:ascii="Calibri" w:hAnsi="Calibri" w:cs="Calibri"/>
                <w:sz w:val="16"/>
                <w:szCs w:val="16"/>
              </w:rPr>
              <w:t xml:space="preserve"> Pilot Zero Gravity mentoring scheme.</w:t>
            </w:r>
          </w:p>
          <w:p w:rsidR="2FE3947D" w:rsidP="2FE3947D" w:rsidRDefault="2FE3947D" w14:paraId="408C48C7" w14:textId="6FBD70A0">
            <w:pPr>
              <w:rPr>
                <w:rFonts w:ascii="Calibri" w:hAnsi="Calibri" w:cs="Calibri"/>
                <w:sz w:val="16"/>
                <w:szCs w:val="16"/>
              </w:rPr>
            </w:pPr>
            <w:r w:rsidRPr="2FE3947D">
              <w:rPr>
                <w:rFonts w:ascii="Calibri" w:hAnsi="Calibri" w:cs="Calibri"/>
                <w:sz w:val="16"/>
                <w:szCs w:val="16"/>
              </w:rPr>
              <w:t xml:space="preserve"> </w:t>
            </w:r>
          </w:p>
        </w:tc>
        <w:tc>
          <w:tcPr>
            <w:tcW w:w="2108"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0E5065BA" w14:textId="4C9A2FBB">
            <w:pPr>
              <w:rPr>
                <w:rFonts w:ascii="Calibri" w:hAnsi="Calibri" w:cs="Calibri"/>
                <w:sz w:val="16"/>
                <w:szCs w:val="16"/>
              </w:rPr>
            </w:pPr>
            <w:r w:rsidRPr="2FE3947D">
              <w:rPr>
                <w:rFonts w:ascii="Calibri" w:hAnsi="Calibri" w:cs="Calibri"/>
                <w:sz w:val="16"/>
                <w:szCs w:val="16"/>
              </w:rPr>
              <w:t>Gender imbalances on identified programmes (gender imbalances greater than 75% + greater than sector benchmarks in 2024) reduce by 5% by Autumn 2027 semester.</w:t>
            </w:r>
          </w:p>
          <w:p w:rsidR="2FE3947D" w:rsidP="2FE3947D" w:rsidRDefault="2FE3947D" w14:paraId="33BCEE27" w14:textId="2D55905D">
            <w:pPr>
              <w:rPr>
                <w:rFonts w:ascii="Calibri" w:hAnsi="Calibri" w:cs="Calibri"/>
                <w:sz w:val="16"/>
                <w:szCs w:val="16"/>
              </w:rPr>
            </w:pPr>
            <w:r w:rsidRPr="2FE3947D">
              <w:rPr>
                <w:rFonts w:ascii="Calibri" w:hAnsi="Calibri" w:cs="Calibri"/>
                <w:sz w:val="16"/>
                <w:szCs w:val="16"/>
              </w:rPr>
              <w:t>Capacity to understand contributing factors is increased by starting to capture the gender of respondents to surveys of accepters/decliners from 2025.</w:t>
            </w:r>
          </w:p>
          <w:p w:rsidR="2FE3947D" w:rsidP="2FE3947D" w:rsidRDefault="2FE3947D" w14:paraId="5ECC05B9" w14:textId="248750F6">
            <w:pPr>
              <w:rPr>
                <w:rFonts w:ascii="Calibri" w:hAnsi="Calibri" w:cs="Calibri"/>
                <w:sz w:val="16"/>
                <w:szCs w:val="16"/>
              </w:rPr>
            </w:pPr>
            <w:r w:rsidRPr="2FE3947D">
              <w:rPr>
                <w:rFonts w:ascii="Calibri" w:hAnsi="Calibri" w:cs="Calibri"/>
                <w:sz w:val="16"/>
                <w:szCs w:val="16"/>
              </w:rPr>
              <w:t>As the University does not control several factors contributing to subject choice, a mid-award review of courses with significant gender imbalances by the ISAT in the Autumn 2026 semester will support our capacity to shift our focus/optimise planned activity.</w:t>
            </w:r>
          </w:p>
          <w:p w:rsidR="2FE3947D" w:rsidP="2FE3947D" w:rsidRDefault="2FE3947D" w14:paraId="12F50FB7" w14:textId="4EFF805A">
            <w:pPr>
              <w:rPr>
                <w:rFonts w:ascii="Calibri" w:hAnsi="Calibri" w:cs="Calibri"/>
                <w:sz w:val="16"/>
                <w:szCs w:val="16"/>
              </w:rPr>
            </w:pPr>
            <w:r w:rsidRPr="2FE3947D">
              <w:rPr>
                <w:rFonts w:ascii="Calibri" w:hAnsi="Calibri" w:cs="Calibri"/>
                <w:sz w:val="16"/>
                <w:szCs w:val="16"/>
              </w:rPr>
              <w:t>Students are aware of the benefits of participating in outreach work, as evidenced by interaction with the refreshed Ambassadors programme.</w:t>
            </w:r>
            <w:r>
              <w:br/>
            </w:r>
            <w:r w:rsidRPr="2FE3947D">
              <w:rPr>
                <w:rFonts w:ascii="Calibri" w:hAnsi="Calibri" w:cs="Calibri"/>
                <w:sz w:val="16"/>
                <w:szCs w:val="16"/>
              </w:rPr>
              <w:t xml:space="preserve"> </w:t>
            </w:r>
            <w:r>
              <w:br/>
            </w:r>
            <w:r w:rsidRPr="2FE3947D">
              <w:rPr>
                <w:rFonts w:ascii="Calibri" w:hAnsi="Calibri" w:cs="Calibri"/>
                <w:sz w:val="16"/>
                <w:szCs w:val="16"/>
              </w:rPr>
              <w:t>Zero gravity mentoring pilot completed and evaluated.</w:t>
            </w:r>
            <w:r>
              <w:br/>
            </w:r>
            <w:r w:rsidRPr="2FE3947D">
              <w:rPr>
                <w:rFonts w:ascii="Calibri" w:hAnsi="Calibri" w:cs="Calibri"/>
                <w:sz w:val="16"/>
                <w:szCs w:val="16"/>
              </w:rPr>
              <w:t xml:space="preserve"> </w:t>
            </w:r>
            <w:r>
              <w:br/>
            </w:r>
            <w:r w:rsidRPr="2FE3947D">
              <w:rPr>
                <w:rFonts w:ascii="Calibri" w:hAnsi="Calibri" w:cs="Calibri"/>
                <w:sz w:val="16"/>
                <w:szCs w:val="16"/>
              </w:rPr>
              <w:t>University events linked to student recruitment are facilitated by a diverse group of staff and students. Imagery on recruitment materials is representative and diverse.</w:t>
            </w:r>
            <w:r>
              <w:br/>
            </w:r>
            <w:r w:rsidRPr="2FE3947D">
              <w:rPr>
                <w:rFonts w:ascii="Calibri" w:hAnsi="Calibri" w:cs="Calibri"/>
                <w:sz w:val="16"/>
                <w:szCs w:val="16"/>
              </w:rPr>
              <w:t xml:space="preserve"> Economics scholarship is </w:t>
            </w:r>
            <w:proofErr w:type="gramStart"/>
            <w:r w:rsidRPr="2FE3947D">
              <w:rPr>
                <w:rFonts w:ascii="Calibri" w:hAnsi="Calibri" w:cs="Calibri"/>
                <w:sz w:val="16"/>
                <w:szCs w:val="16"/>
              </w:rPr>
              <w:t>implemented</w:t>
            </w:r>
            <w:proofErr w:type="gramEnd"/>
            <w:r w:rsidRPr="2FE3947D">
              <w:rPr>
                <w:rFonts w:ascii="Calibri" w:hAnsi="Calibri" w:cs="Calibri"/>
                <w:sz w:val="16"/>
                <w:szCs w:val="16"/>
              </w:rPr>
              <w:t xml:space="preserve"> and student(s) recruited.</w:t>
            </w:r>
          </w:p>
        </w:tc>
        <w:tc>
          <w:tcPr>
            <w:tcW w:w="1271"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09ED5BA3" w14:textId="2AD374A5">
            <w:pPr>
              <w:rPr>
                <w:rFonts w:ascii="Calibri" w:hAnsi="Calibri" w:cs="Calibri"/>
                <w:sz w:val="16"/>
                <w:szCs w:val="16"/>
              </w:rPr>
            </w:pPr>
            <w:r w:rsidRPr="2FE3947D">
              <w:rPr>
                <w:rFonts w:ascii="Calibri" w:hAnsi="Calibri" w:cs="Calibri"/>
                <w:sz w:val="16"/>
                <w:szCs w:val="16"/>
              </w:rPr>
              <w:t>Head of Student Recruitment</w:t>
            </w:r>
            <w:r>
              <w:br/>
            </w:r>
            <w:r w:rsidRPr="2FE3947D">
              <w:rPr>
                <w:rFonts w:ascii="Calibri" w:hAnsi="Calibri" w:cs="Calibri"/>
                <w:sz w:val="16"/>
                <w:szCs w:val="16"/>
              </w:rPr>
              <w:t xml:space="preserve"> </w:t>
            </w:r>
            <w:r>
              <w:br/>
            </w:r>
            <w:r w:rsidRPr="2FE3947D">
              <w:rPr>
                <w:rFonts w:ascii="Calibri" w:hAnsi="Calibri" w:cs="Calibri"/>
                <w:sz w:val="16"/>
                <w:szCs w:val="16"/>
              </w:rPr>
              <w:t>Director of Admissions and Access</w:t>
            </w:r>
          </w:p>
          <w:p w:rsidR="2FE3947D" w:rsidP="2FE3947D" w:rsidRDefault="2FE3947D" w14:paraId="160A2D62" w14:textId="6689A5E9">
            <w:pPr>
              <w:rPr>
                <w:rFonts w:ascii="Calibri" w:hAnsi="Calibri" w:cs="Calibri"/>
                <w:sz w:val="16"/>
                <w:szCs w:val="16"/>
              </w:rPr>
            </w:pPr>
            <w:r w:rsidRPr="2FE3947D">
              <w:rPr>
                <w:rFonts w:ascii="Calibri" w:hAnsi="Calibri" w:cs="Calibri"/>
                <w:sz w:val="16"/>
                <w:szCs w:val="16"/>
              </w:rPr>
              <w:t>Dean of Faculty on Equality Steering Group</w:t>
            </w:r>
          </w:p>
          <w:p w:rsidR="2FE3947D" w:rsidP="2FE3947D" w:rsidRDefault="2FE3947D" w14:paraId="57E57ABA" w14:textId="0DE0579D">
            <w:pPr>
              <w:rPr>
                <w:rFonts w:ascii="Calibri" w:hAnsi="Calibri" w:cs="Calibri"/>
                <w:sz w:val="16"/>
                <w:szCs w:val="16"/>
              </w:rPr>
            </w:pPr>
            <w:r w:rsidRPr="2FE3947D">
              <w:rPr>
                <w:rFonts w:ascii="Calibri" w:hAnsi="Calibri" w:cs="Calibri"/>
                <w:sz w:val="16"/>
                <w:szCs w:val="16"/>
              </w:rPr>
              <w:t xml:space="preserve"> </w:t>
            </w:r>
          </w:p>
        </w:tc>
        <w:tc>
          <w:tcPr>
            <w:tcW w:w="570"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017C5A37" w14:textId="3F94E6DE">
            <w:pPr>
              <w:rPr>
                <w:rFonts w:ascii="Calibri" w:hAnsi="Calibri" w:cs="Calibri"/>
                <w:sz w:val="16"/>
                <w:szCs w:val="16"/>
              </w:rPr>
            </w:pPr>
            <w:r w:rsidRPr="2FE3947D">
              <w:rPr>
                <w:rFonts w:ascii="Calibri" w:hAnsi="Calibri" w:cs="Calibri"/>
                <w:sz w:val="16"/>
                <w:szCs w:val="16"/>
              </w:rPr>
              <w:t>2024</w:t>
            </w:r>
          </w:p>
        </w:tc>
        <w:tc>
          <w:tcPr>
            <w:tcW w:w="780" w:type="dxa"/>
            <w:tcBorders>
              <w:top w:val="nil"/>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449BC174" w14:textId="192DAFDC">
            <w:pPr>
              <w:rPr>
                <w:rFonts w:ascii="Calibri" w:hAnsi="Calibri" w:cs="Calibri"/>
                <w:sz w:val="16"/>
                <w:szCs w:val="16"/>
              </w:rPr>
            </w:pPr>
            <w:r w:rsidRPr="2FE3947D">
              <w:rPr>
                <w:rFonts w:ascii="Calibri" w:hAnsi="Calibri" w:cs="Calibri"/>
                <w:sz w:val="16"/>
                <w:szCs w:val="16"/>
              </w:rPr>
              <w:t>4 years</w:t>
            </w:r>
          </w:p>
        </w:tc>
      </w:tr>
      <w:tr w:rsidR="2FE3947D" w:rsidTr="6D370FCA" w14:paraId="49F1EFCD" w14:textId="77777777">
        <w:trPr>
          <w:trHeight w:val="840"/>
        </w:trPr>
        <w:tc>
          <w:tcPr>
            <w:tcW w:w="60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037AB623" w14:textId="0192C632">
            <w:pPr>
              <w:spacing w:after="0"/>
              <w:rPr>
                <w:rFonts w:ascii="Calibri" w:hAnsi="Calibri" w:cs="Calibri"/>
                <w:b/>
                <w:bCs/>
                <w:sz w:val="16"/>
                <w:szCs w:val="16"/>
              </w:rPr>
            </w:pPr>
            <w:r w:rsidRPr="2FE3947D">
              <w:rPr>
                <w:rFonts w:ascii="Calibri" w:hAnsi="Calibri" w:cs="Calibri"/>
                <w:b/>
                <w:bCs/>
                <w:sz w:val="16"/>
                <w:szCs w:val="16"/>
              </w:rPr>
              <w:t xml:space="preserve">A9 </w:t>
            </w:r>
          </w:p>
        </w:tc>
        <w:tc>
          <w:tcPr>
            <w:tcW w:w="1285"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5451596A" w14:textId="3B87CE39">
            <w:pPr>
              <w:spacing w:after="0"/>
              <w:rPr>
                <w:rFonts w:ascii="Calibri" w:hAnsi="Calibri" w:cs="Calibri"/>
                <w:sz w:val="16"/>
                <w:szCs w:val="16"/>
              </w:rPr>
            </w:pPr>
            <w:r w:rsidRPr="2FE3947D">
              <w:rPr>
                <w:rFonts w:ascii="Calibri" w:hAnsi="Calibri" w:cs="Calibri"/>
                <w:sz w:val="16"/>
                <w:szCs w:val="16"/>
              </w:rPr>
              <w:t xml:space="preserve">Review staff recruitment procedures to ensure we actively reduce the potential for bias in the recruitment process and recruit from the widest possible talent pool. </w:t>
            </w:r>
          </w:p>
        </w:tc>
        <w:tc>
          <w:tcPr>
            <w:tcW w:w="2380"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4870FCE8" w14:textId="4CBADFC6">
            <w:pPr>
              <w:spacing w:after="0"/>
              <w:rPr>
                <w:rFonts w:ascii="Calibri" w:hAnsi="Calibri" w:cs="Calibri"/>
                <w:sz w:val="16"/>
                <w:szCs w:val="16"/>
              </w:rPr>
            </w:pPr>
            <w:r w:rsidRPr="2FE3947D">
              <w:rPr>
                <w:rFonts w:ascii="Calibri" w:hAnsi="Calibri" w:cs="Calibri"/>
                <w:sz w:val="16"/>
                <w:szCs w:val="16"/>
              </w:rPr>
              <w:t>Through our institutional People Strategy, our commitment is to continue to build on our diverse community by finding ways to attract and retain the best talent to deliver on our strategic priorities. (People Strategy; 2024)</w:t>
            </w:r>
          </w:p>
          <w:p w:rsidR="2FE3947D" w:rsidP="2FE3947D" w:rsidRDefault="2FE3947D" w14:paraId="16CFE637" w14:textId="594FB6AD">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DF2EFF1" w14:textId="298C091E">
            <w:pPr>
              <w:spacing w:after="0"/>
              <w:rPr>
                <w:rFonts w:ascii="Calibri" w:hAnsi="Calibri" w:cs="Calibri"/>
                <w:sz w:val="16"/>
                <w:szCs w:val="16"/>
              </w:rPr>
            </w:pPr>
            <w:r w:rsidRPr="2FE3947D">
              <w:rPr>
                <w:rFonts w:ascii="Calibri" w:hAnsi="Calibri" w:cs="Calibri"/>
                <w:sz w:val="16"/>
                <w:szCs w:val="16"/>
              </w:rPr>
              <w:t xml:space="preserve">Female Academic and Research candidates are more successful than their male counterparts at Grades 6 to 8. The University recognises applications from female staff to Grade 9 posts remains proportionately low and so we require dedicated action to increase the number of female applicants. </w:t>
            </w:r>
          </w:p>
          <w:p w:rsidR="2FE3947D" w:rsidP="2FE3947D" w:rsidRDefault="2FE3947D" w14:paraId="51C094D9" w14:textId="504691A8">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37C646A" w14:textId="71F1BEE0">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C6C3669" w14:textId="2E23A271">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4CFE788" w14:textId="632E4258">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14814B8" w14:textId="6D6C656A">
            <w:pPr>
              <w:spacing w:after="0"/>
              <w:rPr>
                <w:rFonts w:ascii="Calibri" w:hAnsi="Calibri" w:cs="Calibri"/>
                <w:sz w:val="16"/>
                <w:szCs w:val="16"/>
              </w:rPr>
            </w:pPr>
            <w:r w:rsidRPr="2FE3947D">
              <w:rPr>
                <w:rFonts w:ascii="Calibri" w:hAnsi="Calibri" w:cs="Calibri"/>
                <w:sz w:val="16"/>
                <w:szCs w:val="16"/>
              </w:rPr>
              <w:t xml:space="preserve"> </w:t>
            </w:r>
          </w:p>
        </w:tc>
        <w:tc>
          <w:tcPr>
            <w:tcW w:w="2840"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3AA25CEA" w14:textId="1AB69C23">
            <w:pPr>
              <w:spacing w:after="0"/>
              <w:rPr>
                <w:rFonts w:ascii="Calibri" w:hAnsi="Calibri" w:cs="Calibri"/>
                <w:sz w:val="16"/>
                <w:szCs w:val="16"/>
              </w:rPr>
            </w:pPr>
            <w:r w:rsidRPr="2FE3947D">
              <w:rPr>
                <w:rFonts w:ascii="Calibri" w:hAnsi="Calibri" w:cs="Calibri"/>
                <w:sz w:val="16"/>
                <w:szCs w:val="16"/>
              </w:rPr>
              <w:t xml:space="preserve">A9.1 Define a recruitment strategy that signals our ambition and enables us to respond to competitive markets whilst modernising our approach to attracting and retaining the </w:t>
            </w:r>
          </w:p>
          <w:p w:rsidR="2FE3947D" w:rsidP="2FE3947D" w:rsidRDefault="2FE3947D" w14:paraId="5A7B5228" w14:textId="2F804C5A">
            <w:pPr>
              <w:spacing w:after="0"/>
              <w:rPr>
                <w:rFonts w:ascii="Calibri" w:hAnsi="Calibri" w:cs="Calibri"/>
                <w:sz w:val="16"/>
                <w:szCs w:val="16"/>
              </w:rPr>
            </w:pPr>
            <w:r w:rsidRPr="2FE3947D">
              <w:rPr>
                <w:rFonts w:ascii="Calibri" w:hAnsi="Calibri" w:cs="Calibri"/>
                <w:sz w:val="16"/>
                <w:szCs w:val="16"/>
              </w:rPr>
              <w:t xml:space="preserve">best talent. </w:t>
            </w:r>
          </w:p>
          <w:p w:rsidR="2FE3947D" w:rsidP="2FE3947D" w:rsidRDefault="2FE3947D" w14:paraId="6AEA6267" w14:textId="410BB1B4">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209AD61" w14:textId="5E39734E">
            <w:pPr>
              <w:spacing w:after="0"/>
              <w:rPr>
                <w:rFonts w:ascii="Calibri" w:hAnsi="Calibri" w:cs="Calibri"/>
                <w:sz w:val="16"/>
                <w:szCs w:val="16"/>
              </w:rPr>
            </w:pPr>
            <w:r w:rsidRPr="2FE3947D">
              <w:rPr>
                <w:rFonts w:ascii="Calibri" w:hAnsi="Calibri" w:cs="Calibri"/>
                <w:sz w:val="16"/>
                <w:szCs w:val="16"/>
              </w:rPr>
              <w:t xml:space="preserve">A9.2 Regularly benchmark and monitor trends related to protected characteristics to inform activity related to recruitment strategy, remaining flexible to target specific groups to support inclusivity where required. </w:t>
            </w:r>
          </w:p>
          <w:p w:rsidR="2FE3947D" w:rsidP="2FE3947D" w:rsidRDefault="2FE3947D" w14:paraId="730B5E03" w14:textId="51D63FB0">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38F2FEF" w14:textId="35C84F7A">
            <w:pPr>
              <w:spacing w:after="0"/>
              <w:rPr>
                <w:rFonts w:ascii="Calibri" w:hAnsi="Calibri" w:cs="Calibri"/>
                <w:sz w:val="16"/>
                <w:szCs w:val="16"/>
              </w:rPr>
            </w:pPr>
            <w:r w:rsidRPr="2FE3947D">
              <w:rPr>
                <w:rFonts w:ascii="Calibri" w:hAnsi="Calibri" w:cs="Calibri"/>
                <w:sz w:val="16"/>
                <w:szCs w:val="16"/>
              </w:rPr>
              <w:t xml:space="preserve">A9.3 Establish process to review how we advertise posts across grades to ensure adverts are appealing to a diverse range of groups. </w:t>
            </w:r>
          </w:p>
          <w:p w:rsidR="2FE3947D" w:rsidP="2FE3947D" w:rsidRDefault="2FE3947D" w14:paraId="1B5CC592" w14:textId="4A8A7F18">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EFC8471" w14:textId="4D082B01">
            <w:pPr>
              <w:spacing w:after="0"/>
              <w:rPr>
                <w:rFonts w:ascii="Calibri" w:hAnsi="Calibri" w:cs="Calibri"/>
                <w:sz w:val="16"/>
                <w:szCs w:val="16"/>
              </w:rPr>
            </w:pPr>
            <w:r w:rsidRPr="2FE3947D">
              <w:rPr>
                <w:rFonts w:ascii="Calibri" w:hAnsi="Calibri" w:cs="Calibri"/>
                <w:sz w:val="16"/>
                <w:szCs w:val="16"/>
              </w:rPr>
              <w:t xml:space="preserve">A9.4 Establish process to review language of job adverts. Actively seek feedback as to whether language and terminology appeals to a range of groups. </w:t>
            </w:r>
          </w:p>
          <w:p w:rsidR="2FE3947D" w:rsidP="2FE3947D" w:rsidRDefault="2FE3947D" w14:paraId="4DE31291" w14:textId="180F157C">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E2F21BE" w14:textId="445098FD">
            <w:pPr>
              <w:spacing w:after="0"/>
              <w:rPr>
                <w:rFonts w:ascii="Calibri" w:hAnsi="Calibri" w:cs="Calibri"/>
                <w:sz w:val="16"/>
                <w:szCs w:val="16"/>
              </w:rPr>
            </w:pPr>
            <w:r w:rsidRPr="2FE3947D">
              <w:rPr>
                <w:rFonts w:ascii="Calibri" w:hAnsi="Calibri" w:cs="Calibri"/>
                <w:sz w:val="16"/>
                <w:szCs w:val="16"/>
              </w:rPr>
              <w:t xml:space="preserve">A9.5 Increase balance of staff from Black, Asian and minority ethnic backgrounds across Grades by taking considered action to attract to those posts through ensuring two visible case studies of Black, Asian and minority ethnic background staff from outside Grades 6 and 7 on our recruitment pages. </w:t>
            </w:r>
          </w:p>
          <w:p w:rsidR="2FE3947D" w:rsidP="2FE3947D" w:rsidRDefault="2FE3947D" w14:paraId="08A5EEA7" w14:textId="225ADB56">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1EA5D14" w14:textId="4060FC3A">
            <w:pPr>
              <w:spacing w:after="0"/>
              <w:rPr>
                <w:rFonts w:ascii="Calibri" w:hAnsi="Calibri" w:cs="Calibri"/>
                <w:sz w:val="16"/>
                <w:szCs w:val="16"/>
              </w:rPr>
            </w:pPr>
            <w:r w:rsidRPr="2FE3947D">
              <w:rPr>
                <w:rFonts w:ascii="Calibri" w:hAnsi="Calibri" w:cs="Calibri"/>
                <w:sz w:val="16"/>
                <w:szCs w:val="16"/>
              </w:rPr>
              <w:t>A9.6 Continue to ensure recruitment panel members complete the Recruitment and Selection and Unconscious Bias eLearning (</w:t>
            </w:r>
            <w:proofErr w:type="spellStart"/>
            <w:r w:rsidRPr="2FE3947D">
              <w:rPr>
                <w:rFonts w:ascii="Calibri" w:hAnsi="Calibri" w:cs="Calibri"/>
                <w:sz w:val="16"/>
                <w:szCs w:val="16"/>
              </w:rPr>
              <w:t>LearnUpon</w:t>
            </w:r>
            <w:proofErr w:type="spellEnd"/>
            <w:r w:rsidRPr="2FE3947D">
              <w:rPr>
                <w:rFonts w:ascii="Calibri" w:hAnsi="Calibri" w:cs="Calibri"/>
                <w:sz w:val="16"/>
                <w:szCs w:val="16"/>
              </w:rPr>
              <w:t xml:space="preserve">) </w:t>
            </w:r>
          </w:p>
          <w:p w:rsidR="2FE3947D" w:rsidP="2FE3947D" w:rsidRDefault="2FE3947D" w14:paraId="6B130B8E" w14:textId="0CDE7A20">
            <w:pPr>
              <w:spacing w:after="0"/>
              <w:rPr>
                <w:rFonts w:ascii="Calibri" w:hAnsi="Calibri" w:cs="Calibri"/>
                <w:sz w:val="16"/>
                <w:szCs w:val="16"/>
              </w:rPr>
            </w:pPr>
            <w:r w:rsidRPr="2FE3947D">
              <w:rPr>
                <w:rFonts w:ascii="Calibri" w:hAnsi="Calibri" w:cs="Calibri"/>
                <w:sz w:val="16"/>
                <w:szCs w:val="16"/>
              </w:rPr>
              <w:t xml:space="preserve"> </w:t>
            </w:r>
          </w:p>
        </w:tc>
        <w:tc>
          <w:tcPr>
            <w:tcW w:w="2231"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512051BA" w14:textId="6F5F3A3D">
            <w:pPr>
              <w:spacing w:after="0"/>
              <w:rPr>
                <w:rFonts w:ascii="Calibri" w:hAnsi="Calibri" w:cs="Calibri"/>
                <w:sz w:val="16"/>
                <w:szCs w:val="16"/>
              </w:rPr>
            </w:pPr>
            <w:r w:rsidRPr="2FE3947D">
              <w:rPr>
                <w:rFonts w:ascii="Calibri" w:hAnsi="Calibri" w:cs="Calibri"/>
                <w:b/>
                <w:bCs/>
                <w:sz w:val="16"/>
                <w:szCs w:val="16"/>
              </w:rPr>
              <w:t xml:space="preserve">November 2024 </w:t>
            </w:r>
            <w:r w:rsidRPr="2FE3947D">
              <w:rPr>
                <w:rFonts w:ascii="Calibri" w:hAnsi="Calibri" w:cs="Calibri"/>
                <w:sz w:val="16"/>
                <w:szCs w:val="16"/>
              </w:rPr>
              <w:t xml:space="preserve"> </w:t>
            </w:r>
          </w:p>
          <w:p w:rsidR="2FE3947D" w:rsidP="2FE3947D" w:rsidRDefault="2FE3947D" w14:paraId="326107F0" w14:textId="5BDD8B1B">
            <w:pPr>
              <w:spacing w:after="0"/>
              <w:rPr>
                <w:rFonts w:ascii="Calibri" w:hAnsi="Calibri" w:cs="Calibri"/>
                <w:sz w:val="16"/>
                <w:szCs w:val="16"/>
              </w:rPr>
            </w:pPr>
            <w:r w:rsidRPr="2FE3947D">
              <w:rPr>
                <w:rFonts w:ascii="Calibri" w:hAnsi="Calibri" w:cs="Calibri"/>
                <w:sz w:val="16"/>
                <w:szCs w:val="16"/>
              </w:rPr>
              <w:t xml:space="preserve">Implement improvements to </w:t>
            </w:r>
            <w:proofErr w:type="spellStart"/>
            <w:r w:rsidRPr="2FE3947D">
              <w:rPr>
                <w:rFonts w:ascii="Calibri" w:hAnsi="Calibri" w:cs="Calibri"/>
                <w:sz w:val="16"/>
                <w:szCs w:val="16"/>
              </w:rPr>
              <w:t>LearnUpon</w:t>
            </w:r>
            <w:proofErr w:type="spellEnd"/>
            <w:r w:rsidRPr="2FE3947D">
              <w:rPr>
                <w:rFonts w:ascii="Calibri" w:hAnsi="Calibri" w:cs="Calibri"/>
                <w:sz w:val="16"/>
                <w:szCs w:val="16"/>
              </w:rPr>
              <w:t xml:space="preserve"> to increase consistency and accuracy of reporting of completion of Recruitment and Selection and Unconscious Bias eLearning. </w:t>
            </w:r>
          </w:p>
          <w:p w:rsidR="2FE3947D" w:rsidP="2FE3947D" w:rsidRDefault="2FE3947D" w14:paraId="35D67E91" w14:textId="60244C8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CBEC50D" w14:textId="21D29BBA">
            <w:pPr>
              <w:spacing w:after="0"/>
              <w:rPr>
                <w:rFonts w:ascii="Calibri" w:hAnsi="Calibri" w:cs="Calibri"/>
                <w:sz w:val="16"/>
                <w:szCs w:val="16"/>
              </w:rPr>
            </w:pPr>
            <w:r w:rsidRPr="2FE3947D">
              <w:rPr>
                <w:rFonts w:ascii="Calibri" w:hAnsi="Calibri" w:cs="Calibri"/>
                <w:b/>
                <w:bCs/>
                <w:sz w:val="16"/>
                <w:szCs w:val="16"/>
              </w:rPr>
              <w:t>November 2025</w:t>
            </w:r>
            <w:r w:rsidRPr="2FE3947D">
              <w:rPr>
                <w:rFonts w:ascii="Calibri" w:hAnsi="Calibri" w:cs="Calibri"/>
                <w:sz w:val="16"/>
                <w:szCs w:val="16"/>
              </w:rPr>
              <w:t xml:space="preserve"> </w:t>
            </w:r>
          </w:p>
          <w:p w:rsidR="2FE3947D" w:rsidP="2FE3947D" w:rsidRDefault="2FE3947D" w14:paraId="2526286A" w14:textId="4B82E66C">
            <w:pPr>
              <w:spacing w:after="0"/>
              <w:rPr>
                <w:rFonts w:ascii="Calibri" w:hAnsi="Calibri" w:cs="Calibri"/>
                <w:sz w:val="16"/>
                <w:szCs w:val="16"/>
              </w:rPr>
            </w:pPr>
            <w:r w:rsidRPr="2FE3947D">
              <w:rPr>
                <w:rFonts w:ascii="Calibri" w:hAnsi="Calibri" w:cs="Calibri"/>
                <w:sz w:val="16"/>
                <w:szCs w:val="16"/>
              </w:rPr>
              <w:t xml:space="preserve">Define, develop and approve new institutional recruitment strategy. </w:t>
            </w:r>
          </w:p>
          <w:p w:rsidR="2FE3947D" w:rsidP="2FE3947D" w:rsidRDefault="2FE3947D" w14:paraId="17D009EF" w14:textId="11A6BC5E">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11CE51B" w14:textId="6178FF33">
            <w:pPr>
              <w:spacing w:after="0"/>
              <w:rPr>
                <w:rFonts w:ascii="Calibri" w:hAnsi="Calibri" w:cs="Calibri"/>
                <w:sz w:val="16"/>
                <w:szCs w:val="16"/>
              </w:rPr>
            </w:pPr>
            <w:r w:rsidRPr="2FE3947D">
              <w:rPr>
                <w:rFonts w:ascii="Calibri" w:hAnsi="Calibri" w:cs="Calibri"/>
                <w:sz w:val="16"/>
                <w:szCs w:val="16"/>
              </w:rPr>
              <w:t xml:space="preserve">Identify and develop case studies showing Black, Asian and minority ethnic staff thriving in roles at Stirling (outside Grade 6 and 7). </w:t>
            </w:r>
          </w:p>
          <w:p w:rsidR="2FE3947D" w:rsidP="2FE3947D" w:rsidRDefault="2FE3947D" w14:paraId="25B3E871" w14:textId="0AE4CFCA">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1D320E9" w14:textId="0BA06E48">
            <w:pPr>
              <w:spacing w:after="0"/>
              <w:rPr>
                <w:rFonts w:ascii="Calibri" w:hAnsi="Calibri" w:cs="Calibri"/>
                <w:sz w:val="16"/>
                <w:szCs w:val="16"/>
              </w:rPr>
            </w:pPr>
            <w:r w:rsidRPr="2FE3947D">
              <w:rPr>
                <w:rFonts w:ascii="Calibri" w:hAnsi="Calibri" w:cs="Calibri"/>
                <w:sz w:val="16"/>
                <w:szCs w:val="16"/>
              </w:rPr>
              <w:t xml:space="preserve">Recruitment and Selection and Unconscious Bias eLearning reviewed to ensure continued relevance.  </w:t>
            </w:r>
          </w:p>
          <w:p w:rsidR="2FE3947D" w:rsidP="2FE3947D" w:rsidRDefault="2FE3947D" w14:paraId="58A97192" w14:textId="27186340">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2E424DC" w14:textId="5F90C3DB">
            <w:pPr>
              <w:spacing w:after="0"/>
              <w:rPr>
                <w:rFonts w:ascii="Calibri" w:hAnsi="Calibri" w:cs="Calibri"/>
                <w:sz w:val="16"/>
                <w:szCs w:val="16"/>
              </w:rPr>
            </w:pPr>
            <w:r w:rsidRPr="2FE3947D">
              <w:rPr>
                <w:rFonts w:ascii="Calibri" w:hAnsi="Calibri" w:cs="Calibri"/>
                <w:b/>
                <w:bCs/>
                <w:sz w:val="16"/>
                <w:szCs w:val="16"/>
              </w:rPr>
              <w:t>2026 - 2028</w:t>
            </w:r>
            <w:r w:rsidRPr="2FE3947D">
              <w:rPr>
                <w:rFonts w:ascii="Calibri" w:hAnsi="Calibri" w:cs="Calibri"/>
                <w:sz w:val="16"/>
                <w:szCs w:val="16"/>
              </w:rPr>
              <w:t xml:space="preserve"> </w:t>
            </w:r>
          </w:p>
          <w:p w:rsidR="2FE3947D" w:rsidP="2FE3947D" w:rsidRDefault="2FE3947D" w14:paraId="230906D6" w14:textId="40361A66">
            <w:pPr>
              <w:spacing w:after="0"/>
              <w:rPr>
                <w:rFonts w:ascii="Calibri" w:hAnsi="Calibri" w:cs="Calibri"/>
                <w:sz w:val="16"/>
                <w:szCs w:val="16"/>
              </w:rPr>
            </w:pPr>
            <w:r w:rsidRPr="2FE3947D">
              <w:rPr>
                <w:rFonts w:ascii="Calibri" w:hAnsi="Calibri" w:cs="Calibri"/>
                <w:sz w:val="16"/>
                <w:szCs w:val="16"/>
              </w:rPr>
              <w:t xml:space="preserve">Establish defined processes to review job adverts to ensure these remain as attractive and inclusive as possible.  </w:t>
            </w:r>
          </w:p>
          <w:p w:rsidR="2FE3947D" w:rsidP="2FE3947D" w:rsidRDefault="2FE3947D" w14:paraId="30C68E14" w14:textId="2FCA4ACF">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C31CC6B" w14:textId="52E8581C">
            <w:pPr>
              <w:spacing w:after="0"/>
              <w:rPr>
                <w:rFonts w:ascii="Calibri" w:hAnsi="Calibri" w:cs="Calibri"/>
                <w:sz w:val="16"/>
                <w:szCs w:val="16"/>
              </w:rPr>
            </w:pPr>
            <w:r w:rsidRPr="2FE3947D">
              <w:rPr>
                <w:rFonts w:ascii="Calibri" w:hAnsi="Calibri" w:cs="Calibri"/>
                <w:sz w:val="16"/>
                <w:szCs w:val="16"/>
              </w:rPr>
              <w:t>Examine recruitment practices to minimise the risk of importing gender or ethnicity pay differentials</w:t>
            </w:r>
          </w:p>
        </w:tc>
        <w:tc>
          <w:tcPr>
            <w:tcW w:w="2108"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05F100F6" w14:textId="70B6A2D4">
            <w:pPr>
              <w:spacing w:after="0"/>
              <w:rPr>
                <w:rFonts w:ascii="Calibri" w:hAnsi="Calibri" w:cs="Calibri"/>
                <w:sz w:val="16"/>
                <w:szCs w:val="16"/>
              </w:rPr>
            </w:pPr>
            <w:r w:rsidRPr="2FE3947D">
              <w:rPr>
                <w:rFonts w:ascii="Calibri" w:hAnsi="Calibri" w:cs="Calibri"/>
                <w:sz w:val="16"/>
                <w:szCs w:val="16"/>
              </w:rPr>
              <w:t>Through the establishment of baseline information, the University obtains more comprehensive data on protected characteristics for those applying to vacancies. The University is therefore better able to target advertising/recruitment on underrepresented groups.</w:t>
            </w:r>
          </w:p>
          <w:p w:rsidR="2FE3947D" w:rsidP="2FE3947D" w:rsidRDefault="2FE3947D" w14:paraId="5054F8D3" w14:textId="6783343B">
            <w:pPr>
              <w:spacing w:after="0"/>
              <w:rPr>
                <w:rFonts w:ascii="Calibri" w:hAnsi="Calibri" w:cs="Calibri"/>
                <w:sz w:val="16"/>
                <w:szCs w:val="16"/>
              </w:rPr>
            </w:pPr>
            <w:r w:rsidRPr="2FE3947D">
              <w:rPr>
                <w:rFonts w:ascii="Calibri" w:hAnsi="Calibri" w:cs="Calibri"/>
                <w:sz w:val="16"/>
                <w:szCs w:val="16"/>
              </w:rPr>
              <w:t xml:space="preserve">Measurable improvement in gender balance of successful applicants. </w:t>
            </w:r>
          </w:p>
          <w:p w:rsidR="2FE3947D" w:rsidP="2FE3947D" w:rsidRDefault="2FE3947D" w14:paraId="0417D8E3" w14:textId="1B99B97D">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1C7EB8A" w14:textId="24233939">
            <w:pPr>
              <w:spacing w:after="0"/>
              <w:rPr>
                <w:rFonts w:ascii="Calibri" w:hAnsi="Calibri" w:cs="Calibri"/>
                <w:sz w:val="16"/>
                <w:szCs w:val="16"/>
              </w:rPr>
            </w:pPr>
            <w:r w:rsidRPr="2FE3947D">
              <w:rPr>
                <w:rFonts w:ascii="Calibri" w:hAnsi="Calibri" w:cs="Calibri"/>
                <w:sz w:val="16"/>
                <w:szCs w:val="16"/>
              </w:rPr>
              <w:t xml:space="preserve">Case studies live on ‘Working at Stirling’ webpages. </w:t>
            </w:r>
          </w:p>
          <w:p w:rsidR="2FE3947D" w:rsidP="2FE3947D" w:rsidRDefault="2FE3947D" w14:paraId="295A5DA7" w14:textId="5B826244">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A887992" w14:textId="0DE622E8">
            <w:pPr>
              <w:spacing w:after="0"/>
              <w:rPr>
                <w:rFonts w:ascii="Calibri" w:hAnsi="Calibri" w:cs="Calibri"/>
                <w:sz w:val="16"/>
                <w:szCs w:val="16"/>
              </w:rPr>
            </w:pPr>
            <w:r w:rsidRPr="2FE3947D">
              <w:rPr>
                <w:rFonts w:ascii="Calibri" w:hAnsi="Calibri" w:cs="Calibri"/>
                <w:sz w:val="16"/>
                <w:szCs w:val="16"/>
              </w:rPr>
              <w:t xml:space="preserve">Continued narrowing of gender pay gap and ethnicity pay gap. </w:t>
            </w:r>
          </w:p>
          <w:p w:rsidR="2FE3947D" w:rsidP="2FE3947D" w:rsidRDefault="2FE3947D" w14:paraId="7A0831E0" w14:textId="0C805E75">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56B5223" w14:textId="608DE5F8">
            <w:pPr>
              <w:spacing w:after="0"/>
              <w:rPr>
                <w:rFonts w:ascii="Calibri" w:hAnsi="Calibri" w:cs="Calibri"/>
                <w:sz w:val="16"/>
                <w:szCs w:val="16"/>
              </w:rPr>
            </w:pPr>
            <w:r w:rsidRPr="2FE3947D">
              <w:rPr>
                <w:rFonts w:ascii="Calibri" w:hAnsi="Calibri" w:cs="Calibri"/>
                <w:sz w:val="16"/>
                <w:szCs w:val="16"/>
              </w:rPr>
              <w:t xml:space="preserve">Establishment of baseline reporting data of engagement in relevant eLearning through </w:t>
            </w:r>
            <w:proofErr w:type="spellStart"/>
            <w:r w:rsidRPr="2FE3947D">
              <w:rPr>
                <w:rFonts w:ascii="Calibri" w:hAnsi="Calibri" w:cs="Calibri"/>
                <w:sz w:val="16"/>
                <w:szCs w:val="16"/>
              </w:rPr>
              <w:t>LearnUpon</w:t>
            </w:r>
            <w:proofErr w:type="spellEnd"/>
            <w:r w:rsidRPr="2FE3947D">
              <w:rPr>
                <w:rFonts w:ascii="Calibri" w:hAnsi="Calibri" w:cs="Calibri"/>
                <w:sz w:val="16"/>
                <w:szCs w:val="16"/>
              </w:rPr>
              <w:t>.</w:t>
            </w:r>
          </w:p>
          <w:p w:rsidR="2FE3947D" w:rsidP="2FE3947D" w:rsidRDefault="2FE3947D" w14:paraId="648BF726" w14:textId="359E1B02">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7968B44" w14:textId="28E2CFCD">
            <w:pPr>
              <w:spacing w:after="0"/>
              <w:rPr>
                <w:rFonts w:ascii="Calibri" w:hAnsi="Calibri" w:cs="Calibri"/>
                <w:sz w:val="16"/>
                <w:szCs w:val="16"/>
              </w:rPr>
            </w:pPr>
            <w:r w:rsidRPr="2FE3947D">
              <w:rPr>
                <w:rFonts w:ascii="Calibri" w:hAnsi="Calibri" w:cs="Calibri"/>
                <w:sz w:val="16"/>
                <w:szCs w:val="16"/>
              </w:rPr>
              <w:t xml:space="preserve">Minimum 80% of interview panel members to have completed Recruitment and Selection and Unconscious Bias eLearning within last 3 years. </w:t>
            </w:r>
          </w:p>
          <w:p w:rsidR="2FE3947D" w:rsidP="2FE3947D" w:rsidRDefault="2FE3947D" w14:paraId="63DD9621" w14:textId="3418BDB4">
            <w:pPr>
              <w:spacing w:after="0"/>
              <w:rPr>
                <w:rFonts w:ascii="Calibri" w:hAnsi="Calibri" w:cs="Calibri"/>
                <w:sz w:val="16"/>
                <w:szCs w:val="16"/>
              </w:rPr>
            </w:pPr>
            <w:r w:rsidRPr="2FE3947D">
              <w:rPr>
                <w:rFonts w:ascii="Calibri" w:hAnsi="Calibri" w:cs="Calibri"/>
                <w:sz w:val="16"/>
                <w:szCs w:val="16"/>
              </w:rPr>
              <w:t xml:space="preserve"> </w:t>
            </w:r>
          </w:p>
        </w:tc>
        <w:tc>
          <w:tcPr>
            <w:tcW w:w="1271"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6A2A5701" w14:textId="576EDFE3">
            <w:pPr>
              <w:spacing w:after="0"/>
              <w:rPr>
                <w:rFonts w:ascii="Calibri" w:hAnsi="Calibri" w:cs="Calibri"/>
                <w:sz w:val="16"/>
                <w:szCs w:val="16"/>
              </w:rPr>
            </w:pPr>
            <w:r w:rsidRPr="2FE3947D">
              <w:rPr>
                <w:rFonts w:ascii="Calibri" w:hAnsi="Calibri" w:cs="Calibri"/>
                <w:sz w:val="16"/>
                <w:szCs w:val="16"/>
              </w:rPr>
              <w:t>Executive Director of HR &amp; OD (or nominated member for HR on Equality Steering Group).</w:t>
            </w:r>
          </w:p>
          <w:p w:rsidR="2FE3947D" w:rsidP="2FE3947D" w:rsidRDefault="2FE3947D" w14:paraId="2D88E85E" w14:textId="5E91CE8A">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C2F8485" w14:textId="79F40CFA">
            <w:pPr>
              <w:spacing w:after="0"/>
              <w:rPr>
                <w:rFonts w:ascii="Calibri" w:hAnsi="Calibri" w:cs="Calibri"/>
                <w:sz w:val="16"/>
                <w:szCs w:val="16"/>
              </w:rPr>
            </w:pPr>
            <w:r w:rsidRPr="2FE3947D">
              <w:rPr>
                <w:rFonts w:ascii="Calibri" w:hAnsi="Calibri" w:cs="Calibri"/>
                <w:sz w:val="16"/>
                <w:szCs w:val="16"/>
              </w:rPr>
              <w:t>Director of HR Services</w:t>
            </w:r>
          </w:p>
          <w:p w:rsidR="2FE3947D" w:rsidP="2FE3947D" w:rsidRDefault="2FE3947D" w14:paraId="41A39C39" w14:textId="209BBEBB">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0356B9F" w14:textId="308FB8B1">
            <w:pPr>
              <w:rPr>
                <w:rFonts w:ascii="Calibri" w:hAnsi="Calibri" w:cs="Calibri"/>
                <w:sz w:val="16"/>
                <w:szCs w:val="16"/>
              </w:rPr>
            </w:pPr>
            <w:r w:rsidRPr="2FE3947D">
              <w:rPr>
                <w:rFonts w:ascii="Calibri" w:hAnsi="Calibri" w:cs="Calibri"/>
                <w:sz w:val="16"/>
                <w:szCs w:val="16"/>
              </w:rPr>
              <w:t>Head of Employee Experience and Development</w:t>
            </w:r>
          </w:p>
        </w:tc>
        <w:tc>
          <w:tcPr>
            <w:tcW w:w="570"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1E34679B" w14:textId="6251799C">
            <w:pPr>
              <w:spacing w:after="0"/>
              <w:rPr>
                <w:rFonts w:ascii="Calibri" w:hAnsi="Calibri" w:cs="Calibri"/>
                <w:sz w:val="16"/>
                <w:szCs w:val="16"/>
              </w:rPr>
            </w:pPr>
            <w:r w:rsidRPr="2FE3947D">
              <w:rPr>
                <w:rFonts w:ascii="Calibri" w:hAnsi="Calibri" w:cs="Calibri"/>
                <w:sz w:val="16"/>
                <w:szCs w:val="16"/>
              </w:rPr>
              <w:t>2024</w:t>
            </w:r>
          </w:p>
        </w:tc>
        <w:tc>
          <w:tcPr>
            <w:tcW w:w="7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6F0271E2" w14:textId="083B4C0A">
            <w:pPr>
              <w:spacing w:after="0"/>
              <w:rPr>
                <w:rFonts w:ascii="Calibri" w:hAnsi="Calibri" w:cs="Calibri"/>
                <w:sz w:val="16"/>
                <w:szCs w:val="16"/>
              </w:rPr>
            </w:pPr>
            <w:r w:rsidRPr="2FE3947D">
              <w:rPr>
                <w:rFonts w:ascii="Calibri" w:hAnsi="Calibri" w:cs="Calibri"/>
                <w:sz w:val="16"/>
                <w:szCs w:val="16"/>
              </w:rPr>
              <w:t>5 years</w:t>
            </w:r>
          </w:p>
        </w:tc>
      </w:tr>
      <w:tr w:rsidR="2FE3947D" w:rsidTr="6D370FCA" w14:paraId="7FBF1A13" w14:textId="77777777">
        <w:trPr>
          <w:trHeight w:val="270"/>
        </w:trPr>
        <w:tc>
          <w:tcPr>
            <w:tcW w:w="601" w:type="dxa"/>
            <w:tcBorders>
              <w:top w:val="single" w:color="000000" w:themeColor="text1"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364934AF" w14:textId="2D70E03F">
            <w:pPr>
              <w:spacing w:after="0"/>
              <w:rPr>
                <w:rFonts w:ascii="Calibri" w:hAnsi="Calibri" w:cs="Calibri"/>
                <w:b/>
                <w:bCs/>
                <w:sz w:val="16"/>
                <w:szCs w:val="16"/>
              </w:rPr>
            </w:pPr>
            <w:r w:rsidRPr="2FE3947D">
              <w:rPr>
                <w:rFonts w:ascii="Calibri" w:hAnsi="Calibri" w:cs="Calibri"/>
                <w:b/>
                <w:bCs/>
                <w:sz w:val="16"/>
                <w:szCs w:val="16"/>
              </w:rPr>
              <w:t>A10</w:t>
            </w:r>
          </w:p>
        </w:tc>
        <w:tc>
          <w:tcPr>
            <w:tcW w:w="1285"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2E8D006E" w14:textId="0564281F">
            <w:pPr>
              <w:spacing w:after="0"/>
              <w:rPr>
                <w:rFonts w:ascii="Calibri" w:hAnsi="Calibri" w:cs="Calibri"/>
                <w:sz w:val="16"/>
                <w:szCs w:val="16"/>
              </w:rPr>
            </w:pPr>
            <w:r w:rsidRPr="2FE3947D">
              <w:rPr>
                <w:rFonts w:ascii="Calibri" w:hAnsi="Calibri" w:cs="Calibri"/>
                <w:sz w:val="16"/>
                <w:szCs w:val="16"/>
              </w:rPr>
              <w:t>Take action to identify and address gender imbalances across the career pipeline.</w:t>
            </w:r>
          </w:p>
        </w:tc>
        <w:tc>
          <w:tcPr>
            <w:tcW w:w="2380"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73D6A7E5" w14:textId="1EFE4696">
            <w:pPr>
              <w:spacing w:after="0"/>
              <w:rPr>
                <w:rFonts w:ascii="Calibri" w:hAnsi="Calibri" w:cs="Calibri"/>
                <w:sz w:val="16"/>
                <w:szCs w:val="16"/>
              </w:rPr>
            </w:pPr>
            <w:r w:rsidRPr="2FE3947D">
              <w:rPr>
                <w:rFonts w:ascii="Calibri" w:hAnsi="Calibri" w:cs="Calibri"/>
                <w:sz w:val="16"/>
                <w:szCs w:val="16"/>
              </w:rPr>
              <w:t xml:space="preserve">At an institutional level, gender balance at Grade 10 is almost half (47% female &amp; 53% male) and at Grade 9 is 50/50. However, this gender balance is not consistent across Faculties, Directorates and functions within the University. </w:t>
            </w:r>
            <w:r>
              <w:br/>
            </w:r>
            <w:r>
              <w:br/>
            </w:r>
            <w:r w:rsidRPr="2FE3947D">
              <w:rPr>
                <w:rFonts w:ascii="Calibri" w:hAnsi="Calibri" w:cs="Calibri"/>
                <w:sz w:val="16"/>
                <w:szCs w:val="16"/>
              </w:rPr>
              <w:t>Representation of women in Research roles is currently at least 50% across all grades. The percentage of female research staff decreases as the grades increase, suggesting potential for additional action to develop future leaders.</w:t>
            </w:r>
          </w:p>
          <w:p w:rsidR="2FE3947D" w:rsidP="2FE3947D" w:rsidRDefault="2FE3947D" w14:paraId="46076DBB" w14:textId="224F2A30">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18EA66E" w14:textId="2F91B737">
            <w:pPr>
              <w:spacing w:after="0"/>
              <w:rPr>
                <w:rFonts w:ascii="Calibri" w:hAnsi="Calibri" w:cs="Calibri"/>
                <w:sz w:val="16"/>
                <w:szCs w:val="16"/>
              </w:rPr>
            </w:pPr>
            <w:r w:rsidRPr="2FE3947D">
              <w:rPr>
                <w:rFonts w:ascii="Calibri" w:hAnsi="Calibri" w:cs="Calibri"/>
                <w:sz w:val="16"/>
                <w:szCs w:val="16"/>
              </w:rPr>
              <w:t xml:space="preserve">Analysis has identified a gender disparity by contract type for academic staff. In 2023/24, 60% of all academic fixed-term contracts were held by women, compared to 53% of open-ended contracts. This is 18% more female than male academic staff holding fixed term contracts. </w:t>
            </w:r>
          </w:p>
          <w:p w:rsidR="2FE3947D" w:rsidP="2FE3947D" w:rsidRDefault="2FE3947D" w14:paraId="26F8D93C" w14:textId="691C834C">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B92C0F1" w14:textId="0ED34868">
            <w:pPr>
              <w:spacing w:after="0"/>
              <w:rPr>
                <w:rFonts w:ascii="Calibri" w:hAnsi="Calibri" w:cs="Calibri"/>
                <w:sz w:val="16"/>
                <w:szCs w:val="16"/>
              </w:rPr>
            </w:pPr>
            <w:r w:rsidRPr="2FE3947D">
              <w:rPr>
                <w:rFonts w:ascii="Calibri" w:hAnsi="Calibri" w:cs="Calibri"/>
                <w:sz w:val="16"/>
                <w:szCs w:val="16"/>
              </w:rPr>
              <w:t>While the average use of open-ended contracts for academic staff at Stirling 69% 2023/24 which is greater than the sector average of 67% (Advance HE Equality in Higher Education Statistical Report: Staff, 2023).</w:t>
            </w:r>
            <w:r>
              <w:br/>
            </w:r>
            <w:r w:rsidRPr="2FE3947D">
              <w:rPr>
                <w:rFonts w:ascii="Calibri" w:hAnsi="Calibri" w:cs="Calibri"/>
                <w:sz w:val="16"/>
                <w:szCs w:val="16"/>
              </w:rPr>
              <w:t xml:space="preserve"> </w:t>
            </w:r>
            <w:r>
              <w:br/>
            </w:r>
            <w:r>
              <w:br/>
            </w:r>
          </w:p>
        </w:tc>
        <w:tc>
          <w:tcPr>
            <w:tcW w:w="2840"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3C3A0440" w14:textId="19413334">
            <w:pPr>
              <w:spacing w:after="0"/>
              <w:rPr>
                <w:rFonts w:ascii="Calibri" w:hAnsi="Calibri" w:cs="Calibri"/>
                <w:sz w:val="16"/>
                <w:szCs w:val="16"/>
              </w:rPr>
            </w:pPr>
            <w:r w:rsidRPr="2FE3947D">
              <w:rPr>
                <w:rFonts w:ascii="Calibri" w:hAnsi="Calibri" w:cs="Calibri"/>
                <w:sz w:val="16"/>
                <w:szCs w:val="16"/>
              </w:rPr>
              <w:t xml:space="preserve">A10.1 Investigate the potential influencing factors where gender imbalance exists </w:t>
            </w:r>
            <w:proofErr w:type="gramStart"/>
            <w:r w:rsidRPr="2FE3947D">
              <w:rPr>
                <w:rFonts w:ascii="Calibri" w:hAnsi="Calibri" w:cs="Calibri"/>
                <w:sz w:val="16"/>
                <w:szCs w:val="16"/>
              </w:rPr>
              <w:t>in particular disciplines</w:t>
            </w:r>
            <w:proofErr w:type="gramEnd"/>
            <w:r w:rsidRPr="2FE3947D">
              <w:rPr>
                <w:rFonts w:ascii="Calibri" w:hAnsi="Calibri" w:cs="Calibri"/>
                <w:sz w:val="16"/>
                <w:szCs w:val="16"/>
              </w:rPr>
              <w:t xml:space="preserve"> or job functions.</w:t>
            </w:r>
            <w:r>
              <w:br/>
            </w:r>
            <w:r w:rsidRPr="2FE3947D">
              <w:rPr>
                <w:rFonts w:ascii="Calibri" w:hAnsi="Calibri" w:cs="Calibri"/>
                <w:sz w:val="16"/>
                <w:szCs w:val="16"/>
              </w:rPr>
              <w:t xml:space="preserve"> </w:t>
            </w:r>
            <w:r>
              <w:br/>
            </w:r>
            <w:r w:rsidRPr="2FE3947D">
              <w:rPr>
                <w:rFonts w:ascii="Calibri" w:hAnsi="Calibri" w:cs="Calibri"/>
                <w:sz w:val="16"/>
                <w:szCs w:val="16"/>
              </w:rPr>
              <w:t xml:space="preserve">A10.2 Continued refinement and delivery of training for staff on the academic promotions process, with a particular focus on equipping women and those in underrepresented groups for promotion. </w:t>
            </w:r>
            <w:r>
              <w:br/>
            </w:r>
            <w:r>
              <w:br/>
            </w:r>
          </w:p>
          <w:p w:rsidR="2FE3947D" w:rsidP="2FE3947D" w:rsidRDefault="2FE3947D" w14:paraId="74826FE7" w14:textId="06B23FDC">
            <w:pPr>
              <w:spacing w:after="0"/>
              <w:rPr>
                <w:rFonts w:ascii="Calibri" w:hAnsi="Calibri" w:cs="Calibri"/>
                <w:sz w:val="16"/>
                <w:szCs w:val="16"/>
              </w:rPr>
            </w:pPr>
            <w:r w:rsidRPr="2FE3947D">
              <w:rPr>
                <w:rFonts w:ascii="Calibri" w:hAnsi="Calibri" w:cs="Calibri"/>
                <w:sz w:val="16"/>
                <w:szCs w:val="16"/>
              </w:rPr>
              <w:t>A10.3 Develop and implement a People Strategy that enables the delivery of key strategic priorities.</w:t>
            </w:r>
            <w:r>
              <w:br/>
            </w:r>
            <w:r w:rsidRPr="2FE3947D">
              <w:rPr>
                <w:rFonts w:ascii="Calibri" w:hAnsi="Calibri" w:cs="Calibri"/>
                <w:sz w:val="16"/>
                <w:szCs w:val="16"/>
              </w:rPr>
              <w:t xml:space="preserve"> </w:t>
            </w:r>
            <w:r>
              <w:br/>
            </w:r>
            <w:r w:rsidRPr="2FE3947D">
              <w:rPr>
                <w:rFonts w:ascii="Calibri" w:hAnsi="Calibri" w:cs="Calibri"/>
                <w:sz w:val="16"/>
                <w:szCs w:val="16"/>
              </w:rPr>
              <w:t xml:space="preserve">A10.4 Support all Faculties to hold departmental Athena Swan awards and embed gender equality actions at local levels. Support Bronze departmental award holders on the journey to Silver. Support staff involved with departmental applications through revised EDI structures. </w:t>
            </w:r>
            <w:r w:rsidRPr="2FE3947D">
              <w:rPr>
                <w:rFonts w:ascii="Calibri" w:hAnsi="Calibri" w:cs="Calibri"/>
                <w:b/>
                <w:bCs/>
                <w:sz w:val="16"/>
                <w:szCs w:val="16"/>
              </w:rPr>
              <w:t>[Action: A1]</w:t>
            </w:r>
            <w:r>
              <w:br/>
            </w:r>
            <w:r w:rsidRPr="2FE3947D">
              <w:rPr>
                <w:rFonts w:ascii="Calibri" w:hAnsi="Calibri" w:cs="Calibri"/>
                <w:sz w:val="16"/>
                <w:szCs w:val="16"/>
              </w:rPr>
              <w:t xml:space="preserve"> </w:t>
            </w:r>
            <w:r>
              <w:br/>
            </w:r>
            <w:r w:rsidRPr="2FE3947D">
              <w:rPr>
                <w:rFonts w:ascii="Calibri" w:hAnsi="Calibri" w:cs="Calibri"/>
                <w:sz w:val="16"/>
                <w:szCs w:val="16"/>
              </w:rPr>
              <w:t xml:space="preserve">A10.5 Understand and examine the use of contract types with a view to consolidating resource with business need and strategic objectives, reducing the use of short-term fixed-term engagements. </w:t>
            </w:r>
          </w:p>
          <w:p w:rsidR="2FE3947D" w:rsidP="2FE3947D" w:rsidRDefault="2FE3947D" w14:paraId="4E10E7FC" w14:textId="519D7762">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8AECF64" w14:textId="0FCDFD97">
            <w:pPr>
              <w:spacing w:after="0"/>
              <w:rPr>
                <w:rFonts w:ascii="Calibri" w:hAnsi="Calibri" w:cs="Calibri"/>
                <w:sz w:val="16"/>
                <w:szCs w:val="16"/>
              </w:rPr>
            </w:pPr>
            <w:r w:rsidRPr="2FE3947D">
              <w:rPr>
                <w:rFonts w:ascii="Calibri" w:hAnsi="Calibri" w:cs="Calibri"/>
                <w:sz w:val="16"/>
                <w:szCs w:val="16"/>
              </w:rPr>
              <w:t xml:space="preserve">A10.6 Continue to communicate the availability of shared parental leave. </w:t>
            </w:r>
            <w:r>
              <w:br/>
            </w:r>
            <w:r>
              <w:br/>
            </w:r>
            <w:r w:rsidRPr="2FE3947D">
              <w:rPr>
                <w:rFonts w:ascii="Calibri" w:hAnsi="Calibri" w:cs="Calibri"/>
                <w:sz w:val="16"/>
                <w:szCs w:val="16"/>
              </w:rPr>
              <w:t xml:space="preserve">A10.7 More detailed statistical analysis to be undertaken to enable better understanding of where targeted action may be required to address gender imbalances across the institution within role groups. </w:t>
            </w:r>
            <w:r>
              <w:br/>
            </w:r>
            <w:r>
              <w:br/>
            </w:r>
            <w:r w:rsidRPr="2FE3947D">
              <w:rPr>
                <w:rFonts w:ascii="Calibri" w:hAnsi="Calibri" w:cs="Calibri"/>
                <w:sz w:val="16"/>
                <w:szCs w:val="16"/>
              </w:rPr>
              <w:t xml:space="preserve">A10.8 Specific focus to be given to vertical segregation within T&amp;R Contract Group to understand the "leaky pipeline" and identify targeted actions to address this. </w:t>
            </w:r>
          </w:p>
        </w:tc>
        <w:tc>
          <w:tcPr>
            <w:tcW w:w="2231"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4376C32B" w14:textId="29B51D1C">
            <w:pPr>
              <w:spacing w:after="0"/>
              <w:rPr>
                <w:rFonts w:ascii="Calibri" w:hAnsi="Calibri" w:cs="Calibri"/>
                <w:sz w:val="16"/>
                <w:szCs w:val="16"/>
              </w:rPr>
            </w:pPr>
            <w:r w:rsidRPr="2FE3947D">
              <w:rPr>
                <w:rFonts w:ascii="Calibri" w:hAnsi="Calibri" w:cs="Calibri"/>
                <w:b/>
                <w:bCs/>
                <w:sz w:val="16"/>
                <w:szCs w:val="16"/>
              </w:rPr>
              <w:t>June 2024</w:t>
            </w:r>
            <w:r w:rsidRPr="2FE3947D">
              <w:rPr>
                <w:rFonts w:ascii="Calibri" w:hAnsi="Calibri" w:cs="Calibri"/>
                <w:sz w:val="16"/>
                <w:szCs w:val="16"/>
              </w:rPr>
              <w:t xml:space="preserve"> </w:t>
            </w:r>
            <w:r>
              <w:br/>
            </w:r>
            <w:r w:rsidRPr="2FE3947D">
              <w:rPr>
                <w:rFonts w:ascii="Calibri" w:hAnsi="Calibri" w:cs="Calibri"/>
                <w:sz w:val="16"/>
                <w:szCs w:val="16"/>
              </w:rPr>
              <w:t xml:space="preserve"> Commencement of Contract Review project. </w:t>
            </w:r>
          </w:p>
          <w:p w:rsidR="2FE3947D" w:rsidP="2FE3947D" w:rsidRDefault="2FE3947D" w14:paraId="0DDBEA4C" w14:textId="66557AC8">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70C3622" w14:textId="6DCD0787">
            <w:pPr>
              <w:spacing w:after="0"/>
              <w:rPr>
                <w:rFonts w:ascii="Calibri" w:hAnsi="Calibri" w:cs="Calibri"/>
                <w:sz w:val="16"/>
                <w:szCs w:val="16"/>
              </w:rPr>
            </w:pPr>
            <w:r w:rsidRPr="2FE3947D">
              <w:rPr>
                <w:rFonts w:ascii="Calibri" w:hAnsi="Calibri" w:cs="Calibri"/>
                <w:sz w:val="16"/>
                <w:szCs w:val="16"/>
              </w:rPr>
              <w:t xml:space="preserve">Design and approval of institutional People Strategy.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sz w:val="16"/>
                <w:szCs w:val="16"/>
              </w:rPr>
              <w:t xml:space="preserve">Process established for undertaking detailed statistical analysis to enhance understanding of areas where targeted action is required in relation to gender balance.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b/>
                <w:bCs/>
                <w:sz w:val="16"/>
                <w:szCs w:val="16"/>
              </w:rPr>
              <w:t>By end 2025</w:t>
            </w:r>
            <w:r w:rsidRPr="2FE3947D">
              <w:rPr>
                <w:rFonts w:ascii="Calibri" w:hAnsi="Calibri" w:cs="Calibri"/>
                <w:sz w:val="16"/>
                <w:szCs w:val="16"/>
              </w:rPr>
              <w:t xml:space="preserve">  </w:t>
            </w:r>
            <w:r>
              <w:br/>
            </w:r>
            <w:r w:rsidRPr="2FE3947D">
              <w:rPr>
                <w:rFonts w:ascii="Calibri" w:hAnsi="Calibri" w:cs="Calibri"/>
                <w:sz w:val="16"/>
                <w:szCs w:val="16"/>
              </w:rPr>
              <w:t xml:space="preserve"> Targeted actions and success measures identified in relation to addressing gender imbalances across contract types and Faculties. </w:t>
            </w:r>
          </w:p>
          <w:p w:rsidR="2FE3947D" w:rsidP="2FE3947D" w:rsidRDefault="2FE3947D" w14:paraId="0C359B64" w14:textId="7409139E">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F960BE1" w14:textId="6ED1F790">
            <w:pPr>
              <w:spacing w:after="0"/>
              <w:rPr>
                <w:rFonts w:ascii="Calibri" w:hAnsi="Calibri" w:cs="Calibri"/>
                <w:sz w:val="16"/>
                <w:szCs w:val="16"/>
              </w:rPr>
            </w:pPr>
            <w:r w:rsidRPr="2FE3947D">
              <w:rPr>
                <w:rFonts w:ascii="Calibri" w:hAnsi="Calibri" w:cs="Calibri"/>
                <w:b/>
                <w:bCs/>
                <w:sz w:val="16"/>
                <w:szCs w:val="16"/>
              </w:rPr>
              <w:t>August - September 2026</w:t>
            </w:r>
            <w:r w:rsidRPr="2FE3947D">
              <w:rPr>
                <w:rFonts w:ascii="Calibri" w:hAnsi="Calibri" w:cs="Calibri"/>
                <w:sz w:val="16"/>
                <w:szCs w:val="16"/>
              </w:rPr>
              <w:t xml:space="preserve"> </w:t>
            </w:r>
          </w:p>
          <w:p w:rsidR="2FE3947D" w:rsidP="2FE3947D" w:rsidRDefault="2FE3947D" w14:paraId="3790E84C" w14:textId="31FC02F4">
            <w:pPr>
              <w:spacing w:after="0"/>
              <w:rPr>
                <w:rFonts w:ascii="Calibri" w:hAnsi="Calibri" w:cs="Calibri"/>
                <w:sz w:val="16"/>
                <w:szCs w:val="16"/>
              </w:rPr>
            </w:pPr>
            <w:r w:rsidRPr="2FE3947D">
              <w:rPr>
                <w:rFonts w:ascii="Calibri" w:hAnsi="Calibri" w:cs="Calibri"/>
                <w:sz w:val="16"/>
                <w:szCs w:val="16"/>
              </w:rPr>
              <w:t xml:space="preserve">Communications campaign targeted to Research staff highlighting the benefits of engaging in enhanced approach to ongoing personal development review conversations, linking to career development and Academic Promotion opportunities.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b/>
                <w:bCs/>
                <w:sz w:val="16"/>
                <w:szCs w:val="16"/>
              </w:rPr>
              <w:t>October 2026</w:t>
            </w:r>
            <w:r w:rsidRPr="2FE3947D">
              <w:rPr>
                <w:rFonts w:ascii="Calibri" w:hAnsi="Calibri" w:cs="Calibri"/>
                <w:sz w:val="16"/>
                <w:szCs w:val="16"/>
              </w:rPr>
              <w:t xml:space="preserve"> </w:t>
            </w:r>
          </w:p>
          <w:p w:rsidR="2FE3947D" w:rsidP="2FE3947D" w:rsidRDefault="2FE3947D" w14:paraId="7210E652" w14:textId="53B29BF1">
            <w:pPr>
              <w:spacing w:after="0"/>
              <w:rPr>
                <w:rFonts w:ascii="Calibri" w:hAnsi="Calibri" w:cs="Calibri"/>
                <w:sz w:val="16"/>
                <w:szCs w:val="16"/>
              </w:rPr>
            </w:pPr>
            <w:r w:rsidRPr="2FE3947D">
              <w:rPr>
                <w:rFonts w:ascii="Calibri" w:hAnsi="Calibri" w:cs="Calibri"/>
                <w:sz w:val="16"/>
                <w:szCs w:val="16"/>
              </w:rPr>
              <w:t xml:space="preserve">Dedicated ‘Preparing for Promotion’ session designed and delivered for Research staff ahead of opening of APC 2026/27.  </w:t>
            </w:r>
          </w:p>
          <w:p w:rsidR="2FE3947D" w:rsidP="2FE3947D" w:rsidRDefault="2FE3947D" w14:paraId="547C4DF5" w14:textId="43118060">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D5A5799" w14:textId="3BB5AB72">
            <w:pPr>
              <w:spacing w:after="0"/>
              <w:rPr>
                <w:rFonts w:ascii="Calibri" w:hAnsi="Calibri" w:cs="Calibri"/>
                <w:sz w:val="16"/>
                <w:szCs w:val="16"/>
              </w:rPr>
            </w:pPr>
            <w:r w:rsidRPr="2FE3947D">
              <w:rPr>
                <w:rFonts w:ascii="Calibri" w:hAnsi="Calibri" w:cs="Calibri"/>
                <w:b/>
                <w:bCs/>
                <w:sz w:val="16"/>
                <w:szCs w:val="16"/>
              </w:rPr>
              <w:t>2028</w:t>
            </w:r>
            <w:r w:rsidRPr="2FE3947D">
              <w:rPr>
                <w:rFonts w:ascii="Calibri" w:hAnsi="Calibri" w:cs="Calibri"/>
                <w:sz w:val="16"/>
                <w:szCs w:val="16"/>
              </w:rPr>
              <w:t xml:space="preserve"> </w:t>
            </w:r>
            <w:r>
              <w:br/>
            </w:r>
            <w:r w:rsidRPr="2FE3947D">
              <w:rPr>
                <w:rFonts w:ascii="Calibri" w:hAnsi="Calibri" w:cs="Calibri"/>
                <w:sz w:val="16"/>
                <w:szCs w:val="16"/>
              </w:rPr>
              <w:t xml:space="preserve"> All faculties hold a departmental Athena Swan award, at least one Silver departmental award. </w:t>
            </w:r>
          </w:p>
          <w:p w:rsidR="2FE3947D" w:rsidP="2FE3947D" w:rsidRDefault="2FE3947D" w14:paraId="2392E88D" w14:textId="04B654AE">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2B3C3BB" w14:textId="7CB9699A">
            <w:pPr>
              <w:spacing w:after="0"/>
              <w:rPr>
                <w:rFonts w:ascii="Calibri" w:hAnsi="Calibri" w:cs="Calibri"/>
                <w:sz w:val="16"/>
                <w:szCs w:val="16"/>
              </w:rPr>
            </w:pPr>
            <w:r w:rsidRPr="2FE3947D">
              <w:rPr>
                <w:rFonts w:ascii="Calibri" w:hAnsi="Calibri" w:cs="Calibri"/>
                <w:sz w:val="16"/>
                <w:szCs w:val="16"/>
              </w:rPr>
              <w:t xml:space="preserve"> </w:t>
            </w:r>
          </w:p>
        </w:tc>
        <w:tc>
          <w:tcPr>
            <w:tcW w:w="2108"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3A52232D" w14:textId="2FBFB670">
            <w:pPr>
              <w:spacing w:after="0"/>
              <w:rPr>
                <w:rFonts w:ascii="Calibri" w:hAnsi="Calibri" w:cs="Calibri"/>
                <w:sz w:val="16"/>
                <w:szCs w:val="16"/>
              </w:rPr>
            </w:pPr>
            <w:r w:rsidRPr="2FE3947D">
              <w:rPr>
                <w:rFonts w:ascii="Calibri" w:hAnsi="Calibri" w:cs="Calibri"/>
                <w:sz w:val="16"/>
                <w:szCs w:val="16"/>
              </w:rPr>
              <w:t xml:space="preserve">Factors influencing gender imbalances are identified and monitored annually. Where possible, actions are implemented to reduce gender imbalances within Faculties, Directorates and Job Families.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sz w:val="16"/>
                <w:szCs w:val="16"/>
              </w:rPr>
              <w:t xml:space="preserve">People Strategy is approved by Court and live for all staff from AY 2024/25. People Strategy KPIs (baseline to be established throughout 2024/25) ensure impact of Strategy is monitored across demographics where possible.  </w:t>
            </w:r>
          </w:p>
          <w:p w:rsidR="2FE3947D" w:rsidP="2FE3947D" w:rsidRDefault="2FE3947D" w14:paraId="2759B40A" w14:textId="63A48394">
            <w:pPr>
              <w:spacing w:after="0"/>
              <w:rPr>
                <w:rFonts w:ascii="Calibri" w:hAnsi="Calibri" w:cs="Calibri"/>
                <w:sz w:val="16"/>
                <w:szCs w:val="16"/>
              </w:rPr>
            </w:pP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sz w:val="16"/>
                <w:szCs w:val="16"/>
              </w:rPr>
              <w:t xml:space="preserve">All faculties hold a departmental Athena Swan award, at least one Silver departmental award. </w:t>
            </w:r>
          </w:p>
          <w:p w:rsidR="2FE3947D" w:rsidP="2FE3947D" w:rsidRDefault="2FE3947D" w14:paraId="55DBEE3F" w14:textId="46BD3E20">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1AF469F" w14:textId="6DDD2DD6">
            <w:pPr>
              <w:spacing w:after="0"/>
              <w:rPr>
                <w:rFonts w:ascii="Calibri" w:hAnsi="Calibri" w:cs="Calibri"/>
                <w:sz w:val="16"/>
                <w:szCs w:val="16"/>
              </w:rPr>
            </w:pPr>
            <w:r w:rsidRPr="2FE3947D">
              <w:rPr>
                <w:rFonts w:ascii="Calibri" w:hAnsi="Calibri" w:cs="Calibri"/>
                <w:sz w:val="16"/>
                <w:szCs w:val="16"/>
              </w:rPr>
              <w:t xml:space="preserve">Establish a baseline analysis of maternity leave, paternity leave, shared parental leave by end 2025 review annually for trends to inform future actions. </w:t>
            </w:r>
          </w:p>
          <w:p w:rsidR="2FE3947D" w:rsidP="2FE3947D" w:rsidRDefault="2FE3947D" w14:paraId="3AC1E92B" w14:textId="4372D010">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CD592C8" w14:textId="121B1018">
            <w:pPr>
              <w:spacing w:after="0"/>
              <w:rPr>
                <w:rFonts w:ascii="Calibri" w:hAnsi="Calibri" w:cs="Calibri"/>
                <w:sz w:val="16"/>
                <w:szCs w:val="16"/>
              </w:rPr>
            </w:pPr>
            <w:r w:rsidRPr="2FE3947D">
              <w:rPr>
                <w:rFonts w:ascii="Calibri" w:hAnsi="Calibri" w:cs="Calibri"/>
                <w:sz w:val="16"/>
                <w:szCs w:val="16"/>
              </w:rPr>
              <w:t xml:space="preserve"> Increase the proportion of women applying for APC to Professor (T&amp;R) by &gt;50% by 2026. </w:t>
            </w:r>
          </w:p>
          <w:p w:rsidR="2FE3947D" w:rsidP="2FE3947D" w:rsidRDefault="2FE3947D" w14:paraId="75981629" w14:textId="21E25CDC">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8023C0B" w14:textId="38374E4A">
            <w:pPr>
              <w:spacing w:after="0"/>
              <w:rPr>
                <w:rFonts w:ascii="Calibri" w:hAnsi="Calibri" w:cs="Calibri"/>
                <w:sz w:val="16"/>
                <w:szCs w:val="16"/>
              </w:rPr>
            </w:pPr>
            <w:r w:rsidRPr="2FE3947D">
              <w:rPr>
                <w:rFonts w:ascii="Calibri" w:hAnsi="Calibri" w:cs="Calibri"/>
                <w:sz w:val="16"/>
                <w:szCs w:val="16"/>
              </w:rPr>
              <w:t xml:space="preserve">Increase the proportion of women applying for APC for and from Research Fellow by &gt;50% by 2027.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sz w:val="16"/>
                <w:szCs w:val="16"/>
              </w:rPr>
              <w:t xml:space="preserve">Hold and maintain an equal gender proportion of </w:t>
            </w:r>
            <w:proofErr w:type="gramStart"/>
            <w:r w:rsidRPr="2FE3947D">
              <w:rPr>
                <w:rFonts w:ascii="Calibri" w:hAnsi="Calibri" w:cs="Calibri"/>
                <w:sz w:val="16"/>
                <w:szCs w:val="16"/>
              </w:rPr>
              <w:t>Professors .</w:t>
            </w:r>
            <w:proofErr w:type="gramEnd"/>
            <w:r w:rsidRPr="2FE3947D">
              <w:rPr>
                <w:rFonts w:ascii="Calibri" w:hAnsi="Calibri" w:cs="Calibri"/>
                <w:sz w:val="16"/>
                <w:szCs w:val="16"/>
              </w:rPr>
              <w:t xml:space="preserve">  </w:t>
            </w:r>
          </w:p>
          <w:p w:rsidR="2FE3947D" w:rsidP="2FE3947D" w:rsidRDefault="2FE3947D" w14:paraId="19CB8599" w14:textId="08CEC413">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2B265DC" w14:textId="6FF10897">
            <w:pPr>
              <w:spacing w:after="0"/>
              <w:rPr>
                <w:rFonts w:ascii="Calibri" w:hAnsi="Calibri" w:cs="Calibri"/>
                <w:sz w:val="16"/>
                <w:szCs w:val="16"/>
              </w:rPr>
            </w:pPr>
            <w:r w:rsidRPr="2FE3947D">
              <w:rPr>
                <w:rFonts w:ascii="Calibri" w:hAnsi="Calibri" w:cs="Calibri"/>
                <w:sz w:val="16"/>
                <w:szCs w:val="16"/>
              </w:rPr>
              <w:t xml:space="preserve">Reduce the number of fixed term contracts. Reduce the proportion of women on academic fixed term contracts by &gt;10% by 2028. Numbers monitored annually through Faculty People Planning process.  </w:t>
            </w:r>
          </w:p>
          <w:p w:rsidR="2FE3947D" w:rsidP="2FE3947D" w:rsidRDefault="2FE3947D" w14:paraId="6D90664D" w14:textId="2EC24551">
            <w:pPr>
              <w:spacing w:after="0"/>
              <w:rPr>
                <w:rFonts w:ascii="Segoe UI" w:hAnsi="Segoe UI" w:eastAsia="Segoe UI" w:cs="Segoe UI"/>
                <w:sz w:val="18"/>
                <w:szCs w:val="18"/>
              </w:rPr>
            </w:pPr>
            <w:r w:rsidRPr="2FE3947D">
              <w:rPr>
                <w:rFonts w:ascii="Segoe UI" w:hAnsi="Segoe UI" w:eastAsia="Segoe UI" w:cs="Segoe UI"/>
                <w:sz w:val="18"/>
                <w:szCs w:val="18"/>
              </w:rPr>
              <w:t xml:space="preserve"> </w:t>
            </w:r>
          </w:p>
        </w:tc>
        <w:tc>
          <w:tcPr>
            <w:tcW w:w="1271"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5EF2C88B" w14:textId="68E02995">
            <w:pPr>
              <w:spacing w:after="0"/>
              <w:rPr>
                <w:rFonts w:ascii="Calibri" w:hAnsi="Calibri" w:cs="Calibri"/>
                <w:sz w:val="16"/>
                <w:szCs w:val="16"/>
              </w:rPr>
            </w:pPr>
            <w:r w:rsidRPr="2FE3947D">
              <w:rPr>
                <w:rFonts w:ascii="Calibri" w:hAnsi="Calibri" w:cs="Calibri"/>
                <w:sz w:val="16"/>
                <w:szCs w:val="16"/>
              </w:rPr>
              <w:t>Executive Director of HR &amp; OD</w:t>
            </w:r>
            <w:r>
              <w:br/>
            </w:r>
            <w:r w:rsidRPr="2FE3947D">
              <w:rPr>
                <w:rFonts w:ascii="Calibri" w:hAnsi="Calibri" w:cs="Calibri"/>
                <w:sz w:val="16"/>
                <w:szCs w:val="16"/>
              </w:rPr>
              <w:t xml:space="preserve"> </w:t>
            </w:r>
            <w:r>
              <w:br/>
            </w:r>
            <w:r w:rsidRPr="2FE3947D">
              <w:rPr>
                <w:rFonts w:ascii="Calibri" w:hAnsi="Calibri" w:cs="Calibri"/>
                <w:sz w:val="16"/>
                <w:szCs w:val="16"/>
              </w:rPr>
              <w:t xml:space="preserve">Head of Employee Experience and Development </w:t>
            </w:r>
            <w:r>
              <w:br/>
            </w:r>
            <w:r>
              <w:br/>
            </w:r>
            <w:r w:rsidRPr="2FE3947D">
              <w:rPr>
                <w:rFonts w:ascii="Calibri" w:hAnsi="Calibri" w:cs="Calibri"/>
                <w:sz w:val="16"/>
                <w:szCs w:val="16"/>
              </w:rPr>
              <w:t>Chair of Equality Steering Group (Senior Deputy Principal)</w:t>
            </w:r>
          </w:p>
          <w:p w:rsidR="2FE3947D" w:rsidP="2FE3947D" w:rsidRDefault="2FE3947D" w14:paraId="3A7AD79E" w14:textId="73C0B2ED">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A4B0F28" w14:textId="5F2954BA">
            <w:pPr>
              <w:spacing w:after="0"/>
              <w:rPr>
                <w:rFonts w:ascii="Calibri" w:hAnsi="Calibri" w:cs="Calibri"/>
                <w:sz w:val="16"/>
                <w:szCs w:val="16"/>
              </w:rPr>
            </w:pPr>
            <w:r w:rsidRPr="2FE3947D">
              <w:rPr>
                <w:rFonts w:ascii="Calibri" w:hAnsi="Calibri" w:cs="Calibri"/>
                <w:sz w:val="16"/>
                <w:szCs w:val="16"/>
              </w:rPr>
              <w:t xml:space="preserve">EDI Manager </w:t>
            </w:r>
          </w:p>
        </w:tc>
        <w:tc>
          <w:tcPr>
            <w:tcW w:w="570"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3CA1D699" w14:textId="2771785C">
            <w:pPr>
              <w:spacing w:after="0"/>
              <w:rPr>
                <w:rFonts w:ascii="Calibri" w:hAnsi="Calibri" w:cs="Calibri"/>
                <w:sz w:val="16"/>
                <w:szCs w:val="16"/>
              </w:rPr>
            </w:pPr>
            <w:r w:rsidRPr="2FE3947D">
              <w:rPr>
                <w:rFonts w:ascii="Calibri" w:hAnsi="Calibri" w:cs="Calibri"/>
                <w:sz w:val="16"/>
                <w:szCs w:val="16"/>
              </w:rPr>
              <w:t>2024</w:t>
            </w:r>
          </w:p>
        </w:tc>
        <w:tc>
          <w:tcPr>
            <w:tcW w:w="780" w:type="dxa"/>
            <w:tcBorders>
              <w:top w:val="single" w:color="000000" w:themeColor="text1"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13D92E35" w14:textId="461E0E32">
            <w:pPr>
              <w:spacing w:after="0"/>
              <w:rPr>
                <w:rFonts w:ascii="Calibri" w:hAnsi="Calibri" w:cs="Calibri"/>
                <w:sz w:val="16"/>
                <w:szCs w:val="16"/>
              </w:rPr>
            </w:pPr>
            <w:r w:rsidRPr="2FE3947D">
              <w:rPr>
                <w:rFonts w:ascii="Calibri" w:hAnsi="Calibri" w:cs="Calibri"/>
                <w:sz w:val="16"/>
                <w:szCs w:val="16"/>
              </w:rPr>
              <w:t>5 years</w:t>
            </w:r>
          </w:p>
        </w:tc>
      </w:tr>
      <w:tr w:rsidR="2FE3947D" w:rsidTr="6D370FCA" w14:paraId="403C72ED" w14:textId="77777777">
        <w:trPr>
          <w:trHeight w:val="270"/>
        </w:trPr>
        <w:tc>
          <w:tcPr>
            <w:tcW w:w="601" w:type="dxa"/>
            <w:tcBorders>
              <w:top w:val="single" w:color="auto"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56203FD8" w14:textId="0FC82412">
            <w:pPr>
              <w:spacing w:after="0"/>
              <w:rPr>
                <w:rFonts w:ascii="Calibri" w:hAnsi="Calibri" w:cs="Calibri"/>
                <w:b/>
                <w:bCs/>
                <w:sz w:val="16"/>
                <w:szCs w:val="16"/>
              </w:rPr>
            </w:pPr>
            <w:r w:rsidRPr="2FE3947D">
              <w:rPr>
                <w:rFonts w:ascii="Calibri" w:hAnsi="Calibri" w:cs="Calibri"/>
                <w:b/>
                <w:bCs/>
                <w:sz w:val="16"/>
                <w:szCs w:val="16"/>
              </w:rPr>
              <w:t>A11</w:t>
            </w:r>
          </w:p>
        </w:tc>
        <w:tc>
          <w:tcPr>
            <w:tcW w:w="1285"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6186E1A5" w14:textId="2ABA1957">
            <w:pPr>
              <w:spacing w:after="0"/>
              <w:rPr>
                <w:rFonts w:ascii="Calibri" w:hAnsi="Calibri" w:cs="Calibri"/>
                <w:sz w:val="16"/>
                <w:szCs w:val="16"/>
              </w:rPr>
            </w:pPr>
            <w:r w:rsidRPr="2FE3947D">
              <w:rPr>
                <w:rFonts w:ascii="Calibri" w:hAnsi="Calibri" w:cs="Calibri"/>
                <w:sz w:val="16"/>
                <w:szCs w:val="16"/>
              </w:rPr>
              <w:t xml:space="preserve">Identify and overcome any potential barriers that may be creating imbalances within the Academic Promotions process </w:t>
            </w:r>
          </w:p>
        </w:tc>
        <w:tc>
          <w:tcPr>
            <w:tcW w:w="238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56DD6786" w14:textId="0634E6BA">
            <w:pPr>
              <w:spacing w:after="0"/>
              <w:rPr>
                <w:rFonts w:ascii="Calibri" w:hAnsi="Calibri" w:cs="Calibri"/>
                <w:sz w:val="16"/>
                <w:szCs w:val="16"/>
              </w:rPr>
            </w:pPr>
            <w:r w:rsidRPr="2FE3947D">
              <w:rPr>
                <w:rFonts w:ascii="Calibri" w:hAnsi="Calibri" w:cs="Calibri"/>
                <w:sz w:val="16"/>
                <w:szCs w:val="16"/>
              </w:rPr>
              <w:t>Through our institutional People Strategy, our commitment is to ensure our people feel proud to work for the University and feel valued, supported and recognised. We will continue to build fair, transparent and sustainable reward and recognition processes that will position us as an employer of choice, enabling us to attract, recruit and retain talented people. (People Strategy; 2024)</w:t>
            </w:r>
          </w:p>
          <w:p w:rsidR="2FE3947D" w:rsidP="2FE3947D" w:rsidRDefault="2FE3947D" w14:paraId="382B28A3" w14:textId="42AADBD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0A41D57" w14:textId="5265C3A5">
            <w:pPr>
              <w:spacing w:after="0"/>
              <w:rPr>
                <w:rFonts w:ascii="Calibri" w:hAnsi="Calibri" w:cs="Calibri"/>
                <w:sz w:val="16"/>
                <w:szCs w:val="16"/>
              </w:rPr>
            </w:pPr>
            <w:r w:rsidRPr="2FE3947D">
              <w:rPr>
                <w:rFonts w:ascii="Calibri" w:hAnsi="Calibri" w:cs="Calibri"/>
                <w:sz w:val="16"/>
                <w:szCs w:val="16"/>
              </w:rPr>
              <w:t>Data outlines that academic female staff proportionately apply for promotions between 45-54 (53.3%), while male academics have a higher application proportion aged 35-44 (46.4%).</w:t>
            </w:r>
          </w:p>
          <w:p w:rsidR="2FE3947D" w:rsidP="2FE3947D" w:rsidRDefault="2FE3947D" w14:paraId="0133B47C" w14:textId="6B4AB02F">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2E47F1A" w14:textId="54DDE4F1">
            <w:pPr>
              <w:spacing w:after="0"/>
              <w:rPr>
                <w:rFonts w:ascii="Calibri" w:hAnsi="Calibri" w:cs="Calibri"/>
                <w:sz w:val="16"/>
                <w:szCs w:val="16"/>
              </w:rPr>
            </w:pPr>
            <w:r w:rsidRPr="2FE3947D">
              <w:rPr>
                <w:rFonts w:ascii="Calibri" w:hAnsi="Calibri" w:cs="Calibri"/>
                <w:sz w:val="16"/>
                <w:szCs w:val="16"/>
              </w:rPr>
              <w:t xml:space="preserve">Female staff in the 45 – 54 age grouping are less likely than their male counterparts to be successful in their promotion application (56.3% vs 77.8%). Male staff aged 55 – 64 are the least likely of any grouping to be successful when applying for promotion (40%). </w:t>
            </w:r>
          </w:p>
          <w:p w:rsidR="2FE3947D" w:rsidP="2FE3947D" w:rsidRDefault="2FE3947D" w14:paraId="67FE6456" w14:textId="0FD7806C">
            <w:pPr>
              <w:spacing w:after="0"/>
              <w:rPr>
                <w:rFonts w:ascii="Calibri" w:hAnsi="Calibri" w:cs="Calibri"/>
                <w:sz w:val="16"/>
                <w:szCs w:val="16"/>
              </w:rPr>
            </w:pPr>
            <w:r w:rsidRPr="2FE3947D">
              <w:rPr>
                <w:rFonts w:ascii="Calibri" w:hAnsi="Calibri" w:cs="Calibri"/>
                <w:sz w:val="16"/>
                <w:szCs w:val="16"/>
              </w:rPr>
              <w:t xml:space="preserve"> </w:t>
            </w:r>
          </w:p>
        </w:tc>
        <w:tc>
          <w:tcPr>
            <w:tcW w:w="284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258410E5" w14:textId="0201C5C3">
            <w:pPr>
              <w:spacing w:after="0"/>
              <w:rPr>
                <w:rFonts w:ascii="Calibri" w:hAnsi="Calibri" w:cs="Calibri"/>
                <w:sz w:val="16"/>
                <w:szCs w:val="16"/>
              </w:rPr>
            </w:pPr>
            <w:r w:rsidRPr="2FE3947D">
              <w:rPr>
                <w:rFonts w:ascii="Calibri" w:hAnsi="Calibri" w:cs="Calibri"/>
                <w:sz w:val="16"/>
                <w:szCs w:val="16"/>
              </w:rPr>
              <w:t xml:space="preserve">A11.1 Establish a short life working group with female academic staff to understand the impact of age on promotion application rates and identify meaningful actions to support female staff to apply for promotion when they meet the criteria, regardless of age. </w:t>
            </w:r>
          </w:p>
          <w:p w:rsidR="2FE3947D" w:rsidP="2FE3947D" w:rsidRDefault="2FE3947D" w14:paraId="75C9D69D" w14:textId="3CDCE89D">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55BE3C4" w14:textId="65D2A766">
            <w:pPr>
              <w:spacing w:after="0"/>
              <w:rPr>
                <w:rFonts w:ascii="Calibri" w:hAnsi="Calibri" w:cs="Calibri"/>
                <w:sz w:val="16"/>
                <w:szCs w:val="16"/>
              </w:rPr>
            </w:pPr>
            <w:r w:rsidRPr="2FE3947D">
              <w:rPr>
                <w:rFonts w:ascii="Calibri" w:hAnsi="Calibri" w:cs="Calibri"/>
                <w:sz w:val="16"/>
                <w:szCs w:val="16"/>
              </w:rPr>
              <w:t xml:space="preserve">A11.2 Scope and deliver specific Preparing for Promotions session for staff age 55+. </w:t>
            </w:r>
          </w:p>
          <w:p w:rsidR="2FE3947D" w:rsidP="2FE3947D" w:rsidRDefault="2FE3947D" w14:paraId="4EA8257A" w14:textId="0BADEE22">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D3BA821" w14:textId="57E4DE47">
            <w:pPr>
              <w:spacing w:after="0"/>
              <w:rPr>
                <w:rFonts w:ascii="Calibri" w:hAnsi="Calibri" w:cs="Calibri"/>
                <w:sz w:val="16"/>
                <w:szCs w:val="16"/>
              </w:rPr>
            </w:pPr>
            <w:r w:rsidRPr="2FE3947D">
              <w:rPr>
                <w:rFonts w:ascii="Calibri" w:hAnsi="Calibri" w:cs="Calibri"/>
                <w:sz w:val="16"/>
                <w:szCs w:val="16"/>
              </w:rPr>
              <w:t xml:space="preserve">A11.3 Ensure all academic staff </w:t>
            </w:r>
            <w:proofErr w:type="gramStart"/>
            <w:r w:rsidRPr="2FE3947D">
              <w:rPr>
                <w:rFonts w:ascii="Calibri" w:hAnsi="Calibri" w:cs="Calibri"/>
                <w:sz w:val="16"/>
                <w:szCs w:val="16"/>
              </w:rPr>
              <w:t>have the opportunity to</w:t>
            </w:r>
            <w:proofErr w:type="gramEnd"/>
            <w:r w:rsidRPr="2FE3947D">
              <w:rPr>
                <w:rFonts w:ascii="Calibri" w:hAnsi="Calibri" w:cs="Calibri"/>
                <w:sz w:val="16"/>
                <w:szCs w:val="16"/>
              </w:rPr>
              <w:t xml:space="preserve"> engage with a mentor to support them in drafting their Academic Promotion application, with a particular focus on ensuring individuals aged 45+ are matched with an appropriate mentor. </w:t>
            </w:r>
          </w:p>
          <w:p w:rsidR="2FE3947D" w:rsidP="2FE3947D" w:rsidRDefault="2FE3947D" w14:paraId="29F4AE69" w14:textId="584A330F">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03499D3" w14:textId="6FF3836F">
            <w:pPr>
              <w:spacing w:after="0"/>
              <w:rPr>
                <w:rFonts w:ascii="Calibri" w:hAnsi="Calibri" w:cs="Calibri"/>
                <w:b/>
                <w:bCs/>
                <w:sz w:val="16"/>
                <w:szCs w:val="16"/>
              </w:rPr>
            </w:pPr>
            <w:r w:rsidRPr="2FE3947D">
              <w:rPr>
                <w:rFonts w:ascii="Calibri" w:hAnsi="Calibri" w:cs="Calibri"/>
                <w:sz w:val="16"/>
                <w:szCs w:val="16"/>
              </w:rPr>
              <w:t xml:space="preserve">A11.4 Integrate discussion of promotion aspirations into new approach to personal development review conversations (currently ‘Achieving Success’) to ensure a consistent approach to ongoing performance and development conversations for all staff </w:t>
            </w:r>
            <w:r w:rsidRPr="2FE3947D">
              <w:rPr>
                <w:rFonts w:ascii="Calibri" w:hAnsi="Calibri" w:cs="Calibri"/>
                <w:b/>
                <w:bCs/>
                <w:sz w:val="16"/>
                <w:szCs w:val="16"/>
              </w:rPr>
              <w:t xml:space="preserve">[Action: A4]. </w:t>
            </w:r>
          </w:p>
          <w:p w:rsidR="2FE3947D" w:rsidP="2FE3947D" w:rsidRDefault="2FE3947D" w14:paraId="24F226FD" w14:textId="0A8E7D31">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0B7D5A4" w14:textId="7D41B0B7">
            <w:pPr>
              <w:spacing w:after="0"/>
              <w:rPr>
                <w:rFonts w:ascii="Calibri" w:hAnsi="Calibri" w:cs="Calibri"/>
                <w:sz w:val="16"/>
                <w:szCs w:val="16"/>
              </w:rPr>
            </w:pPr>
            <w:r w:rsidRPr="2FE3947D">
              <w:rPr>
                <w:rFonts w:ascii="Calibri" w:hAnsi="Calibri" w:cs="Calibri"/>
                <w:sz w:val="16"/>
                <w:szCs w:val="16"/>
              </w:rPr>
              <w:t xml:space="preserve">A11.5 Ensure all members of Promotion Panels and Committees have undertaken Unconscious Bias training within the last two years. </w:t>
            </w:r>
          </w:p>
        </w:tc>
        <w:tc>
          <w:tcPr>
            <w:tcW w:w="2231"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5F2B10B7" w14:textId="518C3CC6">
            <w:pPr>
              <w:spacing w:after="0"/>
              <w:rPr>
                <w:rFonts w:ascii="Calibri" w:hAnsi="Calibri" w:cs="Calibri"/>
                <w:sz w:val="16"/>
                <w:szCs w:val="16"/>
              </w:rPr>
            </w:pPr>
            <w:r w:rsidRPr="2FE3947D">
              <w:rPr>
                <w:rFonts w:ascii="Calibri" w:hAnsi="Calibri" w:cs="Calibri"/>
                <w:b/>
                <w:bCs/>
                <w:sz w:val="16"/>
                <w:szCs w:val="16"/>
              </w:rPr>
              <w:t>September 2025</w:t>
            </w:r>
            <w:r w:rsidRPr="2FE3947D">
              <w:rPr>
                <w:rFonts w:ascii="Calibri" w:hAnsi="Calibri" w:cs="Calibri"/>
                <w:sz w:val="16"/>
                <w:szCs w:val="16"/>
              </w:rPr>
              <w:t xml:space="preserve">  </w:t>
            </w:r>
          </w:p>
          <w:p w:rsidR="2FE3947D" w:rsidP="2FE3947D" w:rsidRDefault="2FE3947D" w14:paraId="42F2E573" w14:textId="39BBE6C0">
            <w:pPr>
              <w:spacing w:after="0"/>
              <w:rPr>
                <w:rFonts w:ascii="Calibri" w:hAnsi="Calibri" w:cs="Calibri"/>
                <w:sz w:val="16"/>
                <w:szCs w:val="16"/>
              </w:rPr>
            </w:pPr>
            <w:r w:rsidRPr="2FE3947D">
              <w:rPr>
                <w:rFonts w:ascii="Calibri" w:hAnsi="Calibri" w:cs="Calibri"/>
                <w:sz w:val="16"/>
                <w:szCs w:val="16"/>
              </w:rPr>
              <w:t xml:space="preserve">Short life working group established and concluded.  </w:t>
            </w:r>
          </w:p>
          <w:p w:rsidR="2FE3947D" w:rsidP="2FE3947D" w:rsidRDefault="2FE3947D" w14:paraId="78A7397B" w14:textId="5AF5D117">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743ED1A" w14:textId="460E4744">
            <w:pPr>
              <w:spacing w:after="0"/>
              <w:rPr>
                <w:rFonts w:ascii="Calibri" w:hAnsi="Calibri" w:cs="Calibri"/>
                <w:sz w:val="16"/>
                <w:szCs w:val="16"/>
              </w:rPr>
            </w:pPr>
            <w:r w:rsidRPr="2FE3947D">
              <w:rPr>
                <w:rFonts w:ascii="Calibri" w:hAnsi="Calibri" w:cs="Calibri"/>
                <w:b/>
                <w:bCs/>
                <w:sz w:val="16"/>
                <w:szCs w:val="16"/>
              </w:rPr>
              <w:t>November 2025</w:t>
            </w:r>
            <w:r w:rsidRPr="2FE3947D">
              <w:rPr>
                <w:rFonts w:ascii="Calibri" w:hAnsi="Calibri" w:cs="Calibri"/>
                <w:sz w:val="16"/>
                <w:szCs w:val="16"/>
              </w:rPr>
              <w:t xml:space="preserve"> </w:t>
            </w:r>
          </w:p>
          <w:p w:rsidR="2FE3947D" w:rsidP="2FE3947D" w:rsidRDefault="2FE3947D" w14:paraId="43032409" w14:textId="3281FD5F">
            <w:pPr>
              <w:spacing w:after="0"/>
              <w:rPr>
                <w:rFonts w:ascii="Calibri" w:hAnsi="Calibri" w:cs="Calibri"/>
                <w:sz w:val="16"/>
                <w:szCs w:val="16"/>
              </w:rPr>
            </w:pPr>
            <w:r w:rsidRPr="2FE3947D">
              <w:rPr>
                <w:rFonts w:ascii="Calibri" w:hAnsi="Calibri" w:cs="Calibri"/>
                <w:sz w:val="16"/>
                <w:szCs w:val="16"/>
              </w:rPr>
              <w:t xml:space="preserve">Implement process to monitor completion of Unconscious Bias learning for members of Academic Promotions panels and committees. </w:t>
            </w:r>
          </w:p>
          <w:p w:rsidR="2FE3947D" w:rsidP="2FE3947D" w:rsidRDefault="2FE3947D" w14:paraId="606DAAE9" w14:textId="7A401BEB">
            <w:pPr>
              <w:spacing w:after="0"/>
              <w:rPr>
                <w:rFonts w:ascii="Calibri" w:hAnsi="Calibri" w:cs="Calibri"/>
                <w:sz w:val="16"/>
                <w:szCs w:val="16"/>
              </w:rPr>
            </w:pP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sz w:val="16"/>
                <w:szCs w:val="16"/>
              </w:rPr>
              <w:t>Scope and deliver specific Preparing for Promotions session for staff age 55+</w:t>
            </w:r>
          </w:p>
          <w:p w:rsidR="2FE3947D" w:rsidP="2FE3947D" w:rsidRDefault="2FE3947D" w14:paraId="109094EA" w14:textId="352AD050">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6947574" w14:textId="6ECFB3DC">
            <w:pPr>
              <w:spacing w:after="0"/>
              <w:rPr>
                <w:rFonts w:ascii="Calibri" w:hAnsi="Calibri" w:cs="Calibri"/>
                <w:sz w:val="16"/>
                <w:szCs w:val="16"/>
              </w:rPr>
            </w:pPr>
            <w:r w:rsidRPr="2FE3947D">
              <w:rPr>
                <w:rFonts w:ascii="Calibri" w:hAnsi="Calibri" w:cs="Calibri"/>
                <w:sz w:val="16"/>
                <w:szCs w:val="16"/>
              </w:rPr>
              <w:t xml:space="preserve">Provide all staff 45+ considering promotion in 2025/26 the opportunity to engage with a mentor to support them in being successful in their promotion application.  </w:t>
            </w:r>
          </w:p>
          <w:p w:rsidR="2FE3947D" w:rsidP="2FE3947D" w:rsidRDefault="2FE3947D" w14:paraId="1F96FA48" w14:textId="5BFC0C36">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CFF16DE" w14:textId="540D57A3">
            <w:pPr>
              <w:spacing w:after="0"/>
              <w:rPr>
                <w:rFonts w:ascii="Calibri" w:hAnsi="Calibri" w:cs="Calibri"/>
                <w:sz w:val="16"/>
                <w:szCs w:val="16"/>
              </w:rPr>
            </w:pPr>
            <w:r w:rsidRPr="2FE3947D">
              <w:rPr>
                <w:rFonts w:ascii="Calibri" w:hAnsi="Calibri" w:cs="Calibri"/>
                <w:b/>
                <w:bCs/>
                <w:sz w:val="16"/>
                <w:szCs w:val="16"/>
              </w:rPr>
              <w:t>From 2026</w:t>
            </w:r>
            <w:r w:rsidRPr="2FE3947D">
              <w:rPr>
                <w:rFonts w:ascii="Calibri" w:hAnsi="Calibri" w:cs="Calibri"/>
                <w:sz w:val="16"/>
                <w:szCs w:val="16"/>
              </w:rPr>
              <w:t xml:space="preserve"> </w:t>
            </w:r>
          </w:p>
          <w:p w:rsidR="2FE3947D" w:rsidP="2FE3947D" w:rsidRDefault="2FE3947D" w14:paraId="281A8AEA" w14:textId="0B5ED3CF">
            <w:pPr>
              <w:spacing w:after="0"/>
              <w:rPr>
                <w:rFonts w:ascii="Calibri" w:hAnsi="Calibri" w:cs="Calibri"/>
                <w:sz w:val="16"/>
                <w:szCs w:val="16"/>
              </w:rPr>
            </w:pPr>
            <w:r w:rsidRPr="2FE3947D">
              <w:rPr>
                <w:rFonts w:ascii="Calibri" w:hAnsi="Calibri" w:cs="Calibri"/>
                <w:sz w:val="16"/>
                <w:szCs w:val="16"/>
              </w:rPr>
              <w:t xml:space="preserve">Use of enhanced approach to personal development review conversations to ensure all academic staff </w:t>
            </w:r>
            <w:proofErr w:type="gramStart"/>
            <w:r w:rsidRPr="2FE3947D">
              <w:rPr>
                <w:rFonts w:ascii="Calibri" w:hAnsi="Calibri" w:cs="Calibri"/>
                <w:sz w:val="16"/>
                <w:szCs w:val="16"/>
              </w:rPr>
              <w:t>have the opportunity to</w:t>
            </w:r>
            <w:proofErr w:type="gramEnd"/>
            <w:r w:rsidRPr="2FE3947D">
              <w:rPr>
                <w:rFonts w:ascii="Calibri" w:hAnsi="Calibri" w:cs="Calibri"/>
                <w:sz w:val="16"/>
                <w:szCs w:val="16"/>
              </w:rPr>
              <w:t xml:space="preserve"> discuss and reflect on promotion opportunities and considerations in discussion with their line manager.  </w:t>
            </w:r>
          </w:p>
          <w:p w:rsidR="2FE3947D" w:rsidP="2FE3947D" w:rsidRDefault="2FE3947D" w14:paraId="486B67EA" w14:textId="3F444858">
            <w:pPr>
              <w:spacing w:after="0"/>
              <w:rPr>
                <w:rFonts w:ascii="Calibri" w:hAnsi="Calibri" w:cs="Calibri"/>
                <w:sz w:val="16"/>
                <w:szCs w:val="16"/>
              </w:rPr>
            </w:pP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b/>
                <w:bCs/>
                <w:sz w:val="16"/>
                <w:szCs w:val="16"/>
              </w:rPr>
              <w:t>May – June 2026</w:t>
            </w:r>
            <w:r w:rsidRPr="2FE3947D">
              <w:rPr>
                <w:rFonts w:ascii="Calibri" w:hAnsi="Calibri" w:cs="Calibri"/>
                <w:sz w:val="16"/>
                <w:szCs w:val="16"/>
              </w:rPr>
              <w:t xml:space="preserve"> </w:t>
            </w:r>
            <w:r>
              <w:br/>
            </w:r>
            <w:r w:rsidRPr="2FE3947D">
              <w:rPr>
                <w:rFonts w:ascii="Calibri" w:hAnsi="Calibri" w:cs="Calibri"/>
                <w:sz w:val="16"/>
                <w:szCs w:val="16"/>
              </w:rPr>
              <w:t xml:space="preserve"> Monitor for potential increase in successful promotions applications for staff in 55+ age grouping. Adjust planned activity if required.  </w:t>
            </w:r>
          </w:p>
          <w:p w:rsidR="2FE3947D" w:rsidP="2FE3947D" w:rsidRDefault="2FE3947D" w14:paraId="1CA96CC9" w14:textId="36287525">
            <w:pPr>
              <w:spacing w:after="0"/>
              <w:rPr>
                <w:rFonts w:ascii="Calibri" w:hAnsi="Calibri" w:cs="Calibri"/>
                <w:b/>
                <w:bCs/>
                <w:sz w:val="16"/>
                <w:szCs w:val="16"/>
              </w:rPr>
            </w:pPr>
            <w:r w:rsidRPr="2FE3947D">
              <w:rPr>
                <w:rFonts w:ascii="Calibri" w:hAnsi="Calibri" w:cs="Calibri"/>
                <w:b/>
                <w:bCs/>
                <w:sz w:val="16"/>
                <w:szCs w:val="16"/>
              </w:rPr>
              <w:t xml:space="preserve"> </w:t>
            </w:r>
          </w:p>
        </w:tc>
        <w:tc>
          <w:tcPr>
            <w:tcW w:w="2108"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69BC079F" w14:textId="426D009B">
            <w:pPr>
              <w:spacing w:after="0"/>
              <w:rPr>
                <w:rFonts w:ascii="Calibri" w:hAnsi="Calibri" w:cs="Calibri"/>
                <w:sz w:val="16"/>
                <w:szCs w:val="16"/>
              </w:rPr>
            </w:pPr>
            <w:r w:rsidRPr="2FE3947D">
              <w:rPr>
                <w:rFonts w:ascii="Calibri" w:hAnsi="Calibri" w:cs="Calibri"/>
                <w:sz w:val="16"/>
                <w:szCs w:val="16"/>
              </w:rPr>
              <w:t xml:space="preserve">Short life working group </w:t>
            </w:r>
            <w:proofErr w:type="gramStart"/>
            <w:r w:rsidRPr="2FE3947D">
              <w:rPr>
                <w:rFonts w:ascii="Calibri" w:hAnsi="Calibri" w:cs="Calibri"/>
                <w:sz w:val="16"/>
                <w:szCs w:val="16"/>
              </w:rPr>
              <w:t>concluded</w:t>
            </w:r>
            <w:proofErr w:type="gramEnd"/>
            <w:r w:rsidRPr="2FE3947D">
              <w:rPr>
                <w:rFonts w:ascii="Calibri" w:hAnsi="Calibri" w:cs="Calibri"/>
                <w:sz w:val="16"/>
                <w:szCs w:val="16"/>
              </w:rPr>
              <w:t xml:space="preserve"> and meaningful actions identified. </w:t>
            </w:r>
          </w:p>
          <w:p w:rsidR="2FE3947D" w:rsidP="2FE3947D" w:rsidRDefault="2FE3947D" w14:paraId="7FB21121" w14:textId="78A278CA">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B1E82FD" w14:textId="79F10E43">
            <w:pPr>
              <w:spacing w:after="0"/>
              <w:rPr>
                <w:rFonts w:ascii="Calibri" w:hAnsi="Calibri" w:cs="Calibri"/>
                <w:sz w:val="16"/>
                <w:szCs w:val="16"/>
              </w:rPr>
            </w:pPr>
            <w:r w:rsidRPr="2FE3947D">
              <w:rPr>
                <w:rFonts w:ascii="Calibri" w:hAnsi="Calibri" w:cs="Calibri"/>
                <w:sz w:val="16"/>
                <w:szCs w:val="16"/>
              </w:rPr>
              <w:t xml:space="preserve">Proportion of female staff applying for, and being successful in, promotion in the 35 – 22 age bracket increases by 10%. </w:t>
            </w:r>
          </w:p>
          <w:p w:rsidR="2FE3947D" w:rsidP="2FE3947D" w:rsidRDefault="2FE3947D" w14:paraId="25038FAF" w14:textId="18EF68DF">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9DEB26D" w14:textId="02175815">
            <w:pPr>
              <w:spacing w:after="0"/>
              <w:rPr>
                <w:rFonts w:ascii="Calibri" w:hAnsi="Calibri" w:cs="Calibri"/>
                <w:sz w:val="16"/>
                <w:szCs w:val="16"/>
              </w:rPr>
            </w:pPr>
            <w:r w:rsidRPr="2FE3947D">
              <w:rPr>
                <w:rFonts w:ascii="Calibri" w:hAnsi="Calibri" w:cs="Calibri"/>
                <w:sz w:val="16"/>
                <w:szCs w:val="16"/>
              </w:rPr>
              <w:t xml:space="preserve">The proportion of male staff aged 55 – 64 being successful in promotion increases by 10%.  </w:t>
            </w:r>
          </w:p>
          <w:p w:rsidR="2FE3947D" w:rsidP="2FE3947D" w:rsidRDefault="2FE3947D" w14:paraId="6A985DE7" w14:textId="66649610">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D3F3668" w14:textId="627D7DD8">
            <w:pPr>
              <w:spacing w:after="0"/>
              <w:rPr>
                <w:rFonts w:ascii="Calibri" w:hAnsi="Calibri" w:cs="Calibri"/>
                <w:sz w:val="16"/>
                <w:szCs w:val="16"/>
              </w:rPr>
            </w:pPr>
            <w:r w:rsidRPr="2FE3947D">
              <w:rPr>
                <w:rFonts w:ascii="Calibri" w:hAnsi="Calibri" w:cs="Calibri"/>
                <w:sz w:val="16"/>
                <w:szCs w:val="16"/>
              </w:rPr>
              <w:t xml:space="preserve">100% of Academic Promotion panel members have completed Unconscious Bias training within the last two years. </w:t>
            </w:r>
          </w:p>
        </w:tc>
        <w:tc>
          <w:tcPr>
            <w:tcW w:w="1271"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117F48E4" w14:textId="5604EAD8">
            <w:pPr>
              <w:spacing w:after="0"/>
              <w:rPr>
                <w:rFonts w:ascii="Calibri" w:hAnsi="Calibri" w:cs="Calibri"/>
                <w:sz w:val="16"/>
                <w:szCs w:val="16"/>
              </w:rPr>
            </w:pPr>
            <w:r w:rsidRPr="2FE3947D">
              <w:rPr>
                <w:rFonts w:ascii="Calibri" w:hAnsi="Calibri" w:cs="Calibri"/>
                <w:sz w:val="16"/>
                <w:szCs w:val="16"/>
              </w:rPr>
              <w:t>Executive Director of HR &amp; OD</w:t>
            </w:r>
            <w:r>
              <w:br/>
            </w:r>
            <w:r w:rsidRPr="2FE3947D">
              <w:rPr>
                <w:rFonts w:ascii="Calibri" w:hAnsi="Calibri" w:cs="Calibri"/>
                <w:sz w:val="16"/>
                <w:szCs w:val="16"/>
              </w:rPr>
              <w:t xml:space="preserve"> </w:t>
            </w:r>
            <w:r>
              <w:br/>
            </w:r>
          </w:p>
          <w:p w:rsidR="2FE3947D" w:rsidP="2FE3947D" w:rsidRDefault="2FE3947D" w14:paraId="3D01EB01" w14:textId="6C1227DF">
            <w:pPr>
              <w:spacing w:after="0"/>
              <w:rPr>
                <w:rFonts w:ascii="Calibri" w:hAnsi="Calibri" w:cs="Calibri"/>
                <w:sz w:val="16"/>
                <w:szCs w:val="16"/>
              </w:rPr>
            </w:pPr>
            <w:r w:rsidRPr="2FE3947D">
              <w:rPr>
                <w:rFonts w:ascii="Calibri" w:hAnsi="Calibri" w:cs="Calibri"/>
                <w:sz w:val="16"/>
                <w:szCs w:val="16"/>
              </w:rPr>
              <w:t>Director of HR Services</w:t>
            </w:r>
          </w:p>
          <w:p w:rsidR="2FE3947D" w:rsidP="2FE3947D" w:rsidRDefault="2FE3947D" w14:paraId="11F70748" w14:textId="0AB191EF">
            <w:pPr>
              <w:spacing w:after="0"/>
            </w:pPr>
          </w:p>
          <w:p w:rsidR="2FE3947D" w:rsidP="2FE3947D" w:rsidRDefault="2FE3947D" w14:paraId="1EBC577D" w14:textId="2AD6BFE6">
            <w:pPr>
              <w:spacing w:after="0"/>
              <w:rPr>
                <w:rFonts w:ascii="Calibri" w:hAnsi="Calibri" w:cs="Calibri"/>
                <w:sz w:val="16"/>
                <w:szCs w:val="16"/>
              </w:rPr>
            </w:pPr>
            <w:r w:rsidRPr="2FE3947D">
              <w:rPr>
                <w:rFonts w:ascii="Calibri" w:hAnsi="Calibri" w:cs="Calibri"/>
                <w:sz w:val="16"/>
                <w:szCs w:val="16"/>
              </w:rPr>
              <w:t xml:space="preserve">Head of Employee Experience and Development </w:t>
            </w:r>
          </w:p>
          <w:p w:rsidR="2FE3947D" w:rsidP="2FE3947D" w:rsidRDefault="2FE3947D" w14:paraId="356607F9" w14:textId="6D20C10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0C02DCD" w14:textId="7A269F10">
            <w:pPr>
              <w:spacing w:after="0"/>
              <w:rPr>
                <w:rFonts w:ascii="Calibri" w:hAnsi="Calibri" w:cs="Calibri"/>
                <w:sz w:val="16"/>
                <w:szCs w:val="16"/>
              </w:rPr>
            </w:pPr>
            <w:r w:rsidRPr="2FE3947D">
              <w:rPr>
                <w:rFonts w:ascii="Calibri" w:hAnsi="Calibri" w:cs="Calibri"/>
                <w:sz w:val="16"/>
                <w:szCs w:val="16"/>
              </w:rPr>
              <w:t xml:space="preserve"> </w:t>
            </w:r>
          </w:p>
        </w:tc>
        <w:tc>
          <w:tcPr>
            <w:tcW w:w="57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2FA5E4D5" w14:textId="39D811BF">
            <w:pPr>
              <w:spacing w:after="0"/>
              <w:rPr>
                <w:rFonts w:ascii="Calibri" w:hAnsi="Calibri" w:cs="Calibri"/>
                <w:sz w:val="16"/>
                <w:szCs w:val="16"/>
              </w:rPr>
            </w:pPr>
            <w:r w:rsidRPr="2FE3947D">
              <w:rPr>
                <w:rFonts w:ascii="Calibri" w:hAnsi="Calibri" w:cs="Calibri"/>
                <w:sz w:val="16"/>
                <w:szCs w:val="16"/>
              </w:rPr>
              <w:t>2024</w:t>
            </w:r>
          </w:p>
        </w:tc>
        <w:tc>
          <w:tcPr>
            <w:tcW w:w="780" w:type="dxa"/>
            <w:tcBorders>
              <w:top w:val="single" w:color="auto"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4B95BE62" w14:textId="55EFE054">
            <w:pPr>
              <w:spacing w:after="0"/>
              <w:rPr>
                <w:rFonts w:ascii="Calibri" w:hAnsi="Calibri" w:cs="Calibri"/>
                <w:sz w:val="16"/>
                <w:szCs w:val="16"/>
              </w:rPr>
            </w:pPr>
            <w:r w:rsidRPr="2FE3947D">
              <w:rPr>
                <w:rFonts w:ascii="Calibri" w:hAnsi="Calibri" w:cs="Calibri"/>
                <w:sz w:val="16"/>
                <w:szCs w:val="16"/>
              </w:rPr>
              <w:t>3 years</w:t>
            </w:r>
          </w:p>
        </w:tc>
      </w:tr>
      <w:tr w:rsidR="2FE3947D" w:rsidTr="6D370FCA" w14:paraId="11FC345D" w14:textId="77777777">
        <w:trPr>
          <w:trHeight w:val="555"/>
        </w:trPr>
        <w:tc>
          <w:tcPr>
            <w:tcW w:w="601" w:type="dxa"/>
            <w:tcBorders>
              <w:top w:val="single" w:color="auto"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23176463" w14:textId="5DB46D86">
            <w:pPr>
              <w:spacing w:after="0"/>
              <w:rPr>
                <w:rFonts w:ascii="Calibri" w:hAnsi="Calibri" w:cs="Calibri"/>
                <w:b/>
                <w:bCs/>
                <w:sz w:val="16"/>
                <w:szCs w:val="16"/>
              </w:rPr>
            </w:pPr>
            <w:r w:rsidRPr="2FE3947D">
              <w:rPr>
                <w:rFonts w:ascii="Calibri" w:hAnsi="Calibri" w:cs="Calibri"/>
                <w:b/>
                <w:bCs/>
                <w:sz w:val="16"/>
                <w:szCs w:val="16"/>
              </w:rPr>
              <w:t>A12</w:t>
            </w:r>
          </w:p>
        </w:tc>
        <w:tc>
          <w:tcPr>
            <w:tcW w:w="1285"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2C016F57" w14:textId="74F2674B">
            <w:pPr>
              <w:spacing w:after="0"/>
              <w:rPr>
                <w:rFonts w:ascii="Calibri" w:hAnsi="Calibri" w:cs="Calibri"/>
                <w:sz w:val="16"/>
                <w:szCs w:val="16"/>
              </w:rPr>
            </w:pPr>
            <w:r w:rsidRPr="2FE3947D">
              <w:rPr>
                <w:rFonts w:ascii="Calibri" w:hAnsi="Calibri" w:cs="Calibri"/>
                <w:sz w:val="16"/>
                <w:szCs w:val="16"/>
              </w:rPr>
              <w:t xml:space="preserve">Review and improve induction experience for all staff, including supporting ongoing induction activity at key career transitions </w:t>
            </w:r>
          </w:p>
          <w:p w:rsidR="2FE3947D" w:rsidP="2FE3947D" w:rsidRDefault="2FE3947D" w14:paraId="530A6F6B" w14:textId="66A2D969">
            <w:pPr>
              <w:spacing w:after="0"/>
              <w:rPr>
                <w:rFonts w:ascii="Calibri" w:hAnsi="Calibri" w:cs="Calibri"/>
                <w:sz w:val="16"/>
                <w:szCs w:val="16"/>
              </w:rPr>
            </w:pPr>
            <w:r w:rsidRPr="2FE3947D">
              <w:rPr>
                <w:rFonts w:ascii="Calibri" w:hAnsi="Calibri" w:cs="Calibri"/>
                <w:sz w:val="16"/>
                <w:szCs w:val="16"/>
              </w:rPr>
              <w:t xml:space="preserve"> </w:t>
            </w:r>
          </w:p>
        </w:tc>
        <w:tc>
          <w:tcPr>
            <w:tcW w:w="238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0154F8DA" w14:textId="6D0A2213">
            <w:pPr>
              <w:spacing w:after="0"/>
              <w:rPr>
                <w:rFonts w:ascii="Calibri" w:hAnsi="Calibri" w:cs="Calibri"/>
                <w:sz w:val="16"/>
                <w:szCs w:val="16"/>
              </w:rPr>
            </w:pPr>
            <w:r w:rsidRPr="2FE3947D">
              <w:rPr>
                <w:rFonts w:ascii="Calibri" w:hAnsi="Calibri" w:cs="Calibri"/>
                <w:sz w:val="16"/>
                <w:szCs w:val="16"/>
              </w:rPr>
              <w:t>Staff who disclosed having a disability scored below institutional average in relation to their experience of welcome and induction at the University (2023 Pulse Survey: Induction).</w:t>
            </w:r>
          </w:p>
          <w:p w:rsidR="2FE3947D" w:rsidP="2FE3947D" w:rsidRDefault="2FE3947D" w14:paraId="14165957" w14:textId="515FA830">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7DB5890" w14:textId="5DA28A85">
            <w:pPr>
              <w:spacing w:after="0"/>
              <w:rPr>
                <w:rFonts w:ascii="Calibri" w:hAnsi="Calibri" w:cs="Calibri"/>
                <w:sz w:val="16"/>
                <w:szCs w:val="16"/>
              </w:rPr>
            </w:pPr>
            <w:r w:rsidRPr="2FE3947D">
              <w:rPr>
                <w:rFonts w:ascii="Calibri" w:hAnsi="Calibri" w:cs="Calibri"/>
                <w:sz w:val="16"/>
                <w:szCs w:val="16"/>
              </w:rPr>
              <w:t>There is no current induction for new managers. Feedback from staff confirms this is leading to inconsistency in the application of policies and behaviour (2023 Pulse Survey: Induction)</w:t>
            </w:r>
          </w:p>
          <w:p w:rsidR="2FE3947D" w:rsidP="2FE3947D" w:rsidRDefault="2FE3947D" w14:paraId="4B29CC28" w14:textId="65E6B5CB">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1BA830C" w14:textId="0F570E3D">
            <w:pPr>
              <w:spacing w:after="0"/>
              <w:rPr>
                <w:rFonts w:ascii="Calibri" w:hAnsi="Calibri" w:cs="Calibri"/>
                <w:sz w:val="16"/>
                <w:szCs w:val="16"/>
              </w:rPr>
            </w:pPr>
            <w:r w:rsidRPr="2FE3947D">
              <w:rPr>
                <w:rFonts w:ascii="Calibri" w:hAnsi="Calibri" w:cs="Calibri"/>
                <w:sz w:val="16"/>
                <w:szCs w:val="16"/>
              </w:rPr>
              <w:t xml:space="preserve">Our Welcome and Induction pulse survey (2023) confirmed a significant variance of staff experience in relation to welcome and induction at a local level. </w:t>
            </w:r>
          </w:p>
          <w:p w:rsidR="2FE3947D" w:rsidP="2FE3947D" w:rsidRDefault="2FE3947D" w14:paraId="35B17840" w14:textId="1BC45670">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73DD1FE" w14:textId="3890DFB3">
            <w:pPr>
              <w:spacing w:after="0"/>
              <w:rPr>
                <w:rFonts w:ascii="Calibri" w:hAnsi="Calibri" w:cs="Calibri"/>
                <w:sz w:val="16"/>
                <w:szCs w:val="16"/>
              </w:rPr>
            </w:pPr>
            <w:r w:rsidRPr="2FE3947D">
              <w:rPr>
                <w:rFonts w:ascii="Calibri" w:hAnsi="Calibri" w:cs="Calibri"/>
                <w:sz w:val="16"/>
                <w:szCs w:val="16"/>
              </w:rPr>
              <w:t xml:space="preserve">Staff disclosing a mental health condition reported a significant variance in their induction experience, with this being particularly evident for female staff in this grouping (2023 Pulse Survey: Induction).  Men who disclosed a mental health condition were slightly more likely to feel welcomed to their team or division (100% favourability) than women (91% favourability; 5% lower than institutional norm). </w:t>
            </w:r>
          </w:p>
          <w:p w:rsidR="2FE3947D" w:rsidP="2FE3947D" w:rsidRDefault="2FE3947D" w14:paraId="5D640FD2" w14:textId="605F1EA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77BF86B" w14:textId="4EE5BD16">
            <w:pPr>
              <w:spacing w:after="0"/>
              <w:rPr>
                <w:rFonts w:ascii="Calibri" w:hAnsi="Calibri" w:cs="Calibri"/>
                <w:sz w:val="16"/>
                <w:szCs w:val="16"/>
              </w:rPr>
            </w:pPr>
            <w:r w:rsidRPr="2FE3947D">
              <w:rPr>
                <w:rFonts w:ascii="Calibri" w:hAnsi="Calibri" w:cs="Calibri"/>
                <w:sz w:val="16"/>
                <w:szCs w:val="16"/>
              </w:rPr>
              <w:t>.</w:t>
            </w:r>
          </w:p>
        </w:tc>
        <w:tc>
          <w:tcPr>
            <w:tcW w:w="284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1A6473AE" w14:textId="61AA48DB">
            <w:pPr>
              <w:spacing w:after="0"/>
              <w:rPr>
                <w:rFonts w:ascii="Calibri" w:hAnsi="Calibri" w:cs="Calibri"/>
                <w:sz w:val="16"/>
                <w:szCs w:val="16"/>
              </w:rPr>
            </w:pPr>
            <w:r w:rsidRPr="2FE3947D">
              <w:rPr>
                <w:rFonts w:ascii="Calibri" w:hAnsi="Calibri" w:cs="Calibri"/>
                <w:sz w:val="16"/>
                <w:szCs w:val="16"/>
              </w:rPr>
              <w:t xml:space="preserve">A12.1 Design and launch an enhanced induction for new staff based on Induction survey outcomes to include: </w:t>
            </w:r>
          </w:p>
          <w:p w:rsidR="2FE3947D" w:rsidP="2FE3947D" w:rsidRDefault="2FE3947D" w14:paraId="302CB3FC" w14:textId="65AD8F58">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BB1FD42" w14:textId="14D843AF">
            <w:pPr>
              <w:pStyle w:val="ListParagraph"/>
              <w:spacing w:after="0"/>
              <w:ind w:left="720" w:hanging="360"/>
              <w:rPr>
                <w:rFonts w:ascii="Calibri" w:hAnsi="Calibri" w:cs="Calibri"/>
                <w:sz w:val="16"/>
                <w:szCs w:val="16"/>
              </w:rPr>
            </w:pPr>
            <w:r w:rsidRPr="2FE3947D">
              <w:rPr>
                <w:rFonts w:ascii="Calibri" w:hAnsi="Calibri" w:cs="Calibri"/>
                <w:sz w:val="16"/>
                <w:szCs w:val="16"/>
              </w:rPr>
              <w:t xml:space="preserve">Design, development and launch of a new Welcome and Induction event to enable new staff to learn more about the University of Stirling. This event will play a key role in helping to deepen our sense of community, highlighting the key role our people play in enabling us to be an employer and study destination of choice, and ensure our new staff are equipped to support one another to deliver excellence in all we do. </w:t>
            </w:r>
          </w:p>
          <w:p w:rsidR="2FE3947D" w:rsidP="2FE3947D" w:rsidRDefault="2FE3947D" w14:paraId="65AC501C" w14:textId="7469A70E">
            <w:pPr>
              <w:pStyle w:val="ListParagraph"/>
              <w:spacing w:after="0"/>
              <w:ind w:left="720" w:hanging="360"/>
              <w:rPr>
                <w:rFonts w:ascii="Calibri" w:hAnsi="Calibri" w:cs="Calibri"/>
                <w:sz w:val="16"/>
                <w:szCs w:val="16"/>
              </w:rPr>
            </w:pPr>
            <w:r w:rsidRPr="2FE3947D">
              <w:rPr>
                <w:rFonts w:ascii="Calibri" w:hAnsi="Calibri" w:cs="Calibri"/>
                <w:sz w:val="16"/>
                <w:szCs w:val="16"/>
              </w:rPr>
              <w:t xml:space="preserve">Design, development and launch of an online ‘Induction Hub’ that will make key information accessible for all staff including induction checklists for line managers to increase consistency of induction experience across staff groups. </w:t>
            </w:r>
          </w:p>
          <w:p w:rsidR="2FE3947D" w:rsidP="2FE3947D" w:rsidRDefault="2FE3947D" w14:paraId="7C4CF366" w14:textId="5149DF34">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CC2ADA0" w14:textId="71650E5B">
            <w:pPr>
              <w:spacing w:after="0"/>
              <w:rPr>
                <w:rFonts w:ascii="Calibri" w:hAnsi="Calibri" w:cs="Calibri"/>
                <w:sz w:val="16"/>
                <w:szCs w:val="16"/>
              </w:rPr>
            </w:pPr>
            <w:r w:rsidRPr="2FE3947D">
              <w:rPr>
                <w:rFonts w:ascii="Calibri" w:hAnsi="Calibri" w:cs="Calibri"/>
                <w:sz w:val="16"/>
                <w:szCs w:val="16"/>
              </w:rPr>
              <w:t xml:space="preserve">A12.2 Ensure a diverse range of staff are featured at the induction event and on the ‘Induction Hub’ to increase a sense of belonging amongst our staff community.  </w:t>
            </w:r>
          </w:p>
          <w:p w:rsidR="2FE3947D" w:rsidP="2FE3947D" w:rsidRDefault="2FE3947D" w14:paraId="40473C90" w14:textId="2392182D">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B2A747F" w14:textId="2341540D">
            <w:pPr>
              <w:spacing w:after="0"/>
              <w:rPr>
                <w:rFonts w:ascii="Calibri" w:hAnsi="Calibri" w:cs="Calibri"/>
                <w:sz w:val="16"/>
                <w:szCs w:val="16"/>
              </w:rPr>
            </w:pPr>
            <w:r w:rsidRPr="2FE3947D">
              <w:rPr>
                <w:rFonts w:ascii="Calibri" w:hAnsi="Calibri" w:cs="Calibri"/>
                <w:sz w:val="16"/>
                <w:szCs w:val="16"/>
              </w:rPr>
              <w:t xml:space="preserve">A12.3 Introduce a ‘Joiner Survey’ to enable new staff to evaluate their induction experience and respond to comments for improvement. Joiner survey to use Welcome and Induction pulse survey (2023) as benchmark and continue to enable intersectional reporting on induction experiences. </w:t>
            </w:r>
          </w:p>
          <w:p w:rsidR="2FE3947D" w:rsidP="2FE3947D" w:rsidRDefault="2FE3947D" w14:paraId="69B84935" w14:textId="15BB24BC">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7D19CAE" w14:textId="6E704EA1">
            <w:pPr>
              <w:spacing w:after="0"/>
              <w:rPr>
                <w:rFonts w:ascii="Calibri" w:hAnsi="Calibri" w:cs="Calibri"/>
                <w:sz w:val="16"/>
                <w:szCs w:val="16"/>
              </w:rPr>
            </w:pPr>
            <w:r w:rsidRPr="2FE3947D">
              <w:rPr>
                <w:rFonts w:ascii="Calibri" w:hAnsi="Calibri" w:cs="Calibri"/>
                <w:sz w:val="16"/>
                <w:szCs w:val="16"/>
              </w:rPr>
              <w:t xml:space="preserve">A12.4 Outline ‘best practice’ induction approaches for different staff groups (i.e. Research, Teaching and Learning, Professional Services) to increase consistency of local level induction experience. </w:t>
            </w:r>
          </w:p>
          <w:p w:rsidR="2FE3947D" w:rsidP="2FE3947D" w:rsidRDefault="2FE3947D" w14:paraId="66E1F5D5" w14:textId="0F5BA25C">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8A8C39F" w14:textId="59AF4E3A">
            <w:pPr>
              <w:spacing w:after="0"/>
              <w:rPr>
                <w:rFonts w:ascii="Calibri" w:hAnsi="Calibri" w:cs="Calibri"/>
                <w:sz w:val="16"/>
                <w:szCs w:val="16"/>
              </w:rPr>
            </w:pPr>
            <w:r w:rsidRPr="2FE3947D">
              <w:rPr>
                <w:rFonts w:ascii="Calibri" w:hAnsi="Calibri" w:cs="Calibri"/>
                <w:sz w:val="16"/>
                <w:szCs w:val="16"/>
              </w:rPr>
              <w:t xml:space="preserve">A12.5 Launch a ‘HR&amp;OD Hub’ site to act as a central point of information for staff, including Wellbeing initiatives, our Employee Assistance Programme, Peppy, people-related policies and processes, and skills development opportunities. </w:t>
            </w:r>
          </w:p>
          <w:p w:rsidR="2FE3947D" w:rsidP="2FE3947D" w:rsidRDefault="2FE3947D" w14:paraId="1C798215" w14:textId="58F8DB2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0EC119C" w14:textId="7EF2DC99">
            <w:pPr>
              <w:spacing w:after="0"/>
              <w:rPr>
                <w:rFonts w:ascii="Calibri" w:hAnsi="Calibri" w:cs="Calibri"/>
                <w:sz w:val="16"/>
                <w:szCs w:val="16"/>
              </w:rPr>
            </w:pPr>
            <w:r w:rsidRPr="2FE3947D">
              <w:rPr>
                <w:rFonts w:ascii="Calibri" w:hAnsi="Calibri" w:cs="Calibri"/>
                <w:sz w:val="16"/>
                <w:szCs w:val="16"/>
              </w:rPr>
              <w:t>A12.6 Devise an induction programme for</w:t>
            </w:r>
          </w:p>
          <w:p w:rsidR="2FE3947D" w:rsidP="2FE3947D" w:rsidRDefault="2FE3947D" w14:paraId="46D7C204" w14:textId="35C92333">
            <w:pPr>
              <w:spacing w:after="0"/>
              <w:rPr>
                <w:rFonts w:ascii="Calibri" w:hAnsi="Calibri" w:cs="Calibri"/>
                <w:sz w:val="16"/>
                <w:szCs w:val="16"/>
              </w:rPr>
            </w:pPr>
            <w:r w:rsidRPr="2FE3947D">
              <w:rPr>
                <w:rFonts w:ascii="Calibri" w:hAnsi="Calibri" w:cs="Calibri"/>
                <w:sz w:val="16"/>
                <w:szCs w:val="16"/>
              </w:rPr>
              <w:t xml:space="preserve">new managers to enable a successful transition into their role, including relaunch of Manager’s Network </w:t>
            </w:r>
            <w:r w:rsidRPr="2FE3947D">
              <w:rPr>
                <w:rFonts w:ascii="Calibri" w:hAnsi="Calibri" w:cs="Calibri"/>
                <w:b/>
                <w:bCs/>
                <w:sz w:val="16"/>
                <w:szCs w:val="16"/>
              </w:rPr>
              <w:t xml:space="preserve">[Action A13]. </w:t>
            </w:r>
            <w:r w:rsidRPr="2FE3947D">
              <w:rPr>
                <w:rFonts w:ascii="Calibri" w:hAnsi="Calibri" w:cs="Calibri"/>
                <w:sz w:val="16"/>
                <w:szCs w:val="16"/>
              </w:rPr>
              <w:t>Evaluate programme after 12 months.</w:t>
            </w:r>
          </w:p>
          <w:p w:rsidR="2FE3947D" w:rsidP="2FE3947D" w:rsidRDefault="2FE3947D" w14:paraId="07E16BB0" w14:textId="03524DF3">
            <w:pPr>
              <w:spacing w:after="0"/>
              <w:rPr>
                <w:rFonts w:ascii="Calibri" w:hAnsi="Calibri" w:cs="Calibri"/>
                <w:sz w:val="16"/>
                <w:szCs w:val="16"/>
              </w:rPr>
            </w:pPr>
            <w:r w:rsidRPr="2FE3947D">
              <w:rPr>
                <w:rFonts w:ascii="Calibri" w:hAnsi="Calibri" w:cs="Calibri"/>
                <w:sz w:val="16"/>
                <w:szCs w:val="16"/>
              </w:rPr>
              <w:t xml:space="preserve"> </w:t>
            </w:r>
          </w:p>
        </w:tc>
        <w:tc>
          <w:tcPr>
            <w:tcW w:w="2231"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0CEBEC5C" w14:textId="3FE4A30A">
            <w:pPr>
              <w:spacing w:after="0"/>
              <w:rPr>
                <w:rFonts w:ascii="Calibri" w:hAnsi="Calibri" w:cs="Calibri"/>
                <w:sz w:val="16"/>
                <w:szCs w:val="16"/>
              </w:rPr>
            </w:pPr>
            <w:r w:rsidRPr="2FE3947D">
              <w:rPr>
                <w:rFonts w:ascii="Calibri" w:hAnsi="Calibri" w:cs="Calibri"/>
                <w:b/>
                <w:bCs/>
                <w:sz w:val="16"/>
                <w:szCs w:val="16"/>
              </w:rPr>
              <w:t xml:space="preserve">May 2024 </w:t>
            </w:r>
            <w:r w:rsidRPr="2FE3947D">
              <w:rPr>
                <w:rFonts w:ascii="Calibri" w:hAnsi="Calibri" w:cs="Calibri"/>
                <w:sz w:val="16"/>
                <w:szCs w:val="16"/>
              </w:rPr>
              <w:t xml:space="preserve"> </w:t>
            </w:r>
          </w:p>
          <w:p w:rsidR="2FE3947D" w:rsidP="2FE3947D" w:rsidRDefault="2FE3947D" w14:paraId="450CEF00" w14:textId="1700FF62">
            <w:pPr>
              <w:spacing w:after="0"/>
              <w:rPr>
                <w:rFonts w:ascii="Calibri" w:hAnsi="Calibri" w:cs="Calibri"/>
                <w:sz w:val="16"/>
                <w:szCs w:val="16"/>
              </w:rPr>
            </w:pPr>
            <w:r w:rsidRPr="2FE3947D">
              <w:rPr>
                <w:rFonts w:ascii="Calibri" w:hAnsi="Calibri" w:cs="Calibri"/>
                <w:sz w:val="16"/>
                <w:szCs w:val="16"/>
              </w:rPr>
              <w:t xml:space="preserve">Launch of revised in-person Welcome Event for all new staff. </w:t>
            </w:r>
          </w:p>
          <w:p w:rsidR="2FE3947D" w:rsidP="2FE3947D" w:rsidRDefault="2FE3947D" w14:paraId="4BD59C55" w14:textId="09A3BA93">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C98FFD4" w14:textId="58B2884C">
            <w:pPr>
              <w:spacing w:after="0"/>
              <w:rPr>
                <w:rFonts w:ascii="Calibri" w:hAnsi="Calibri" w:cs="Calibri"/>
                <w:sz w:val="16"/>
                <w:szCs w:val="16"/>
              </w:rPr>
            </w:pPr>
            <w:r w:rsidRPr="2FE3947D">
              <w:rPr>
                <w:rFonts w:ascii="Calibri" w:hAnsi="Calibri" w:cs="Calibri"/>
                <w:b/>
                <w:bCs/>
                <w:sz w:val="16"/>
                <w:szCs w:val="16"/>
              </w:rPr>
              <w:t>September 2024</w:t>
            </w:r>
            <w:r w:rsidRPr="2FE3947D">
              <w:rPr>
                <w:rFonts w:ascii="Calibri" w:hAnsi="Calibri" w:cs="Calibri"/>
                <w:sz w:val="16"/>
                <w:szCs w:val="16"/>
              </w:rPr>
              <w:t xml:space="preserve"> </w:t>
            </w:r>
          </w:p>
          <w:p w:rsidR="2FE3947D" w:rsidP="2FE3947D" w:rsidRDefault="2FE3947D" w14:paraId="278B22F1" w14:textId="6EAB87DE">
            <w:pPr>
              <w:spacing w:after="0"/>
              <w:rPr>
                <w:rFonts w:ascii="Calibri" w:hAnsi="Calibri" w:cs="Calibri"/>
                <w:sz w:val="16"/>
                <w:szCs w:val="16"/>
              </w:rPr>
            </w:pPr>
            <w:r w:rsidRPr="2FE3947D">
              <w:rPr>
                <w:rFonts w:ascii="Calibri" w:hAnsi="Calibri" w:cs="Calibri"/>
                <w:sz w:val="16"/>
                <w:szCs w:val="16"/>
              </w:rPr>
              <w:t xml:space="preserve">‘Induction Hub’ made live for all staff.  </w:t>
            </w:r>
          </w:p>
          <w:p w:rsidR="2FE3947D" w:rsidP="2FE3947D" w:rsidRDefault="2FE3947D" w14:paraId="748A51E0" w14:textId="24ED5FCD">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5675635" w14:textId="7F3FBEB4">
            <w:pPr>
              <w:spacing w:after="0"/>
              <w:rPr>
                <w:rFonts w:ascii="Calibri" w:hAnsi="Calibri" w:cs="Calibri"/>
                <w:sz w:val="16"/>
                <w:szCs w:val="16"/>
              </w:rPr>
            </w:pPr>
            <w:r w:rsidRPr="2FE3947D">
              <w:rPr>
                <w:rFonts w:ascii="Calibri" w:hAnsi="Calibri" w:cs="Calibri"/>
                <w:sz w:val="16"/>
                <w:szCs w:val="16"/>
              </w:rPr>
              <w:t xml:space="preserve">Aligned best practice induction approaches available to all line managers at the University through HR&amp;OD Hub.  </w:t>
            </w:r>
          </w:p>
          <w:p w:rsidR="2FE3947D" w:rsidP="2FE3947D" w:rsidRDefault="2FE3947D" w14:paraId="6835C367" w14:textId="18D79544">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DDA613F" w14:textId="154B160D">
            <w:pPr>
              <w:spacing w:after="0"/>
              <w:rPr>
                <w:rFonts w:ascii="Calibri" w:hAnsi="Calibri" w:cs="Calibri"/>
                <w:sz w:val="16"/>
                <w:szCs w:val="16"/>
              </w:rPr>
            </w:pPr>
            <w:r w:rsidRPr="2FE3947D">
              <w:rPr>
                <w:rFonts w:ascii="Calibri" w:hAnsi="Calibri" w:cs="Calibri"/>
                <w:b/>
                <w:bCs/>
                <w:sz w:val="16"/>
                <w:szCs w:val="16"/>
              </w:rPr>
              <w:t>November 2024</w:t>
            </w:r>
            <w:r w:rsidRPr="2FE3947D">
              <w:rPr>
                <w:rFonts w:ascii="Calibri" w:hAnsi="Calibri" w:cs="Calibri"/>
                <w:sz w:val="16"/>
                <w:szCs w:val="16"/>
              </w:rPr>
              <w:t xml:space="preserve"> </w:t>
            </w:r>
          </w:p>
          <w:p w:rsidR="2FE3947D" w:rsidP="2FE3947D" w:rsidRDefault="2FE3947D" w14:paraId="3C0DF289" w14:textId="2D744DF0">
            <w:pPr>
              <w:spacing w:after="0"/>
              <w:rPr>
                <w:rFonts w:ascii="Calibri" w:hAnsi="Calibri" w:cs="Calibri"/>
                <w:sz w:val="16"/>
                <w:szCs w:val="16"/>
              </w:rPr>
            </w:pPr>
            <w:r w:rsidRPr="2FE3947D">
              <w:rPr>
                <w:rFonts w:ascii="Calibri" w:hAnsi="Calibri" w:cs="Calibri"/>
                <w:sz w:val="16"/>
                <w:szCs w:val="16"/>
              </w:rPr>
              <w:t xml:space="preserve">Evaluation process for in-person Welcome Event scoped and made live to ensure ongoing monitoring of staff experience of induction (including intersectional reporting capability).  </w:t>
            </w:r>
          </w:p>
          <w:p w:rsidR="2FE3947D" w:rsidP="2FE3947D" w:rsidRDefault="2FE3947D" w14:paraId="69BCFAF8" w14:textId="58D8A87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82B7F5C" w14:textId="5F462597">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84EC3B8" w14:textId="29988920">
            <w:pPr>
              <w:spacing w:after="0"/>
              <w:rPr>
                <w:rFonts w:ascii="Calibri" w:hAnsi="Calibri" w:cs="Calibri"/>
                <w:sz w:val="16"/>
                <w:szCs w:val="16"/>
              </w:rPr>
            </w:pPr>
            <w:r w:rsidRPr="2FE3947D">
              <w:rPr>
                <w:rFonts w:ascii="Calibri" w:hAnsi="Calibri" w:cs="Calibri"/>
                <w:b/>
                <w:bCs/>
                <w:sz w:val="16"/>
                <w:szCs w:val="16"/>
              </w:rPr>
              <w:t xml:space="preserve">May 2025 </w:t>
            </w:r>
            <w:r w:rsidRPr="2FE3947D">
              <w:rPr>
                <w:rFonts w:ascii="Calibri" w:hAnsi="Calibri" w:cs="Calibri"/>
                <w:sz w:val="16"/>
                <w:szCs w:val="16"/>
              </w:rPr>
              <w:t xml:space="preserve"> </w:t>
            </w:r>
          </w:p>
          <w:p w:rsidR="2FE3947D" w:rsidP="2FE3947D" w:rsidRDefault="2FE3947D" w14:paraId="10163B67" w14:textId="28B716A1">
            <w:pPr>
              <w:spacing w:after="0"/>
              <w:rPr>
                <w:rFonts w:ascii="Calibri" w:hAnsi="Calibri" w:cs="Calibri"/>
                <w:sz w:val="16"/>
                <w:szCs w:val="16"/>
              </w:rPr>
            </w:pPr>
            <w:r w:rsidRPr="2FE3947D">
              <w:rPr>
                <w:rFonts w:ascii="Calibri" w:hAnsi="Calibri" w:cs="Calibri"/>
                <w:sz w:val="16"/>
                <w:szCs w:val="16"/>
              </w:rPr>
              <w:t xml:space="preserve">Develop a targeted induction programme for new managers.  </w:t>
            </w:r>
          </w:p>
          <w:p w:rsidR="2FE3947D" w:rsidP="2FE3947D" w:rsidRDefault="2FE3947D" w14:paraId="34EBF68E" w14:textId="1DE1207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8315CED" w14:textId="7CE451FD">
            <w:pPr>
              <w:spacing w:after="0"/>
              <w:rPr>
                <w:rFonts w:ascii="Calibri" w:hAnsi="Calibri" w:cs="Calibri"/>
                <w:sz w:val="16"/>
                <w:szCs w:val="16"/>
              </w:rPr>
            </w:pPr>
            <w:r w:rsidRPr="2FE3947D">
              <w:rPr>
                <w:rFonts w:ascii="Calibri" w:hAnsi="Calibri" w:cs="Calibri"/>
                <w:sz w:val="16"/>
                <w:szCs w:val="16"/>
              </w:rPr>
              <w:t xml:space="preserve">Joiner survey made live for all new staff (to be issued at month 6 of employment). </w:t>
            </w:r>
          </w:p>
          <w:p w:rsidR="2FE3947D" w:rsidP="2FE3947D" w:rsidRDefault="2FE3947D" w14:paraId="3D39E23F" w14:textId="6DDA7030">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5C9A78E" w14:textId="2E30C0AA">
            <w:pPr>
              <w:spacing w:after="0"/>
              <w:rPr>
                <w:rFonts w:ascii="Calibri" w:hAnsi="Calibri" w:cs="Calibri"/>
                <w:sz w:val="16"/>
                <w:szCs w:val="16"/>
              </w:rPr>
            </w:pPr>
            <w:r w:rsidRPr="2FE3947D">
              <w:rPr>
                <w:rFonts w:ascii="Calibri" w:hAnsi="Calibri" w:cs="Calibri"/>
                <w:b/>
                <w:bCs/>
                <w:sz w:val="16"/>
                <w:szCs w:val="16"/>
              </w:rPr>
              <w:t>September 2024; then annually</w:t>
            </w:r>
            <w:r w:rsidRPr="2FE3947D">
              <w:rPr>
                <w:rFonts w:ascii="Calibri" w:hAnsi="Calibri" w:cs="Calibri"/>
                <w:sz w:val="16"/>
                <w:szCs w:val="16"/>
              </w:rPr>
              <w:t xml:space="preserve"> </w:t>
            </w:r>
          </w:p>
          <w:p w:rsidR="2FE3947D" w:rsidP="2FE3947D" w:rsidRDefault="2FE3947D" w14:paraId="0408063C" w14:textId="42D12BE7">
            <w:pPr>
              <w:spacing w:after="0"/>
              <w:rPr>
                <w:rFonts w:ascii="Calibri" w:hAnsi="Calibri" w:cs="Calibri"/>
                <w:sz w:val="16"/>
                <w:szCs w:val="16"/>
              </w:rPr>
            </w:pPr>
            <w:r w:rsidRPr="2FE3947D">
              <w:rPr>
                <w:rFonts w:ascii="Calibri" w:hAnsi="Calibri" w:cs="Calibri"/>
                <w:sz w:val="16"/>
                <w:szCs w:val="16"/>
              </w:rPr>
              <w:t xml:space="preserve">‘Induction Hub’ and ‘HR&amp;OD Hub’ reviewed to ensure they continue to meet required accessibility standards.  </w:t>
            </w:r>
          </w:p>
          <w:p w:rsidR="2FE3947D" w:rsidP="2FE3947D" w:rsidRDefault="2FE3947D" w14:paraId="641BE20D" w14:textId="57C85FDC">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2758C7D" w14:textId="03032943">
            <w:pPr>
              <w:spacing w:after="0"/>
              <w:rPr>
                <w:rFonts w:ascii="Calibri" w:hAnsi="Calibri" w:cs="Calibri"/>
                <w:sz w:val="16"/>
                <w:szCs w:val="16"/>
              </w:rPr>
            </w:pPr>
            <w:r w:rsidRPr="2FE3947D">
              <w:rPr>
                <w:rFonts w:ascii="Calibri" w:hAnsi="Calibri" w:cs="Calibri"/>
                <w:b/>
                <w:bCs/>
                <w:sz w:val="16"/>
                <w:szCs w:val="16"/>
              </w:rPr>
              <w:t xml:space="preserve">August 2026 </w:t>
            </w:r>
            <w:r w:rsidRPr="2FE3947D">
              <w:rPr>
                <w:rFonts w:ascii="Calibri" w:hAnsi="Calibri" w:cs="Calibri"/>
                <w:sz w:val="16"/>
                <w:szCs w:val="16"/>
              </w:rPr>
              <w:t xml:space="preserve"> </w:t>
            </w:r>
          </w:p>
          <w:p w:rsidR="2FE3947D" w:rsidP="2FE3947D" w:rsidRDefault="2FE3947D" w14:paraId="254232D5" w14:textId="78E30FAF">
            <w:pPr>
              <w:spacing w:after="0"/>
              <w:rPr>
                <w:rFonts w:ascii="Calibri" w:hAnsi="Calibri" w:cs="Calibri"/>
                <w:sz w:val="16"/>
                <w:szCs w:val="16"/>
              </w:rPr>
            </w:pPr>
            <w:r w:rsidRPr="2FE3947D">
              <w:rPr>
                <w:rFonts w:ascii="Calibri" w:hAnsi="Calibri" w:cs="Calibri"/>
                <w:sz w:val="16"/>
                <w:szCs w:val="16"/>
              </w:rPr>
              <w:t xml:space="preserve">Evaluate effectiveness of new manager induction programme. </w:t>
            </w:r>
          </w:p>
        </w:tc>
        <w:tc>
          <w:tcPr>
            <w:tcW w:w="2108"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2D10D4B1" w14:textId="08CE3484">
            <w:pPr>
              <w:spacing w:after="0"/>
              <w:rPr>
                <w:rFonts w:ascii="Calibri" w:hAnsi="Calibri" w:cs="Calibri"/>
                <w:sz w:val="16"/>
                <w:szCs w:val="16"/>
              </w:rPr>
            </w:pPr>
            <w:r w:rsidRPr="2FE3947D">
              <w:rPr>
                <w:rFonts w:ascii="Calibri" w:hAnsi="Calibri" w:cs="Calibri"/>
                <w:sz w:val="16"/>
                <w:szCs w:val="16"/>
              </w:rPr>
              <w:t xml:space="preserve">New staff induction event to run at a minimum of two instances per year from 2024 onwards. </w:t>
            </w:r>
          </w:p>
          <w:p w:rsidR="2FE3947D" w:rsidP="2FE3947D" w:rsidRDefault="2FE3947D" w14:paraId="5D6C12FC" w14:textId="4A3ADA75">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810ABB5" w14:textId="22743078">
            <w:pPr>
              <w:spacing w:after="0"/>
              <w:rPr>
                <w:rFonts w:ascii="Calibri" w:hAnsi="Calibri" w:cs="Calibri"/>
                <w:sz w:val="16"/>
                <w:szCs w:val="16"/>
              </w:rPr>
            </w:pPr>
            <w:r w:rsidRPr="2FE3947D">
              <w:rPr>
                <w:rFonts w:ascii="Calibri" w:hAnsi="Calibri" w:cs="Calibri"/>
                <w:sz w:val="16"/>
                <w:szCs w:val="16"/>
              </w:rPr>
              <w:t xml:space="preserve">Induction Hub live for all staff from 2024. </w:t>
            </w:r>
          </w:p>
          <w:p w:rsidR="2FE3947D" w:rsidP="2FE3947D" w:rsidRDefault="2FE3947D" w14:paraId="2C34C102" w14:textId="0DC5131F">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13238E3" w14:textId="375E511F">
            <w:pPr>
              <w:spacing w:after="0"/>
              <w:rPr>
                <w:rFonts w:ascii="Calibri" w:hAnsi="Calibri" w:cs="Calibri"/>
                <w:sz w:val="16"/>
                <w:szCs w:val="16"/>
              </w:rPr>
            </w:pPr>
            <w:r w:rsidRPr="2FE3947D">
              <w:rPr>
                <w:rFonts w:ascii="Calibri" w:hAnsi="Calibri" w:cs="Calibri"/>
                <w:sz w:val="16"/>
                <w:szCs w:val="16"/>
              </w:rPr>
              <w:t xml:space="preserve">&gt;90% of respondents to joiner surveys are positive about their induction experience. </w:t>
            </w:r>
          </w:p>
          <w:p w:rsidR="2FE3947D" w:rsidP="2FE3947D" w:rsidRDefault="2FE3947D" w14:paraId="65738CC3" w14:textId="591FD26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466381C" w14:textId="4DE6B3BE">
            <w:pPr>
              <w:spacing w:after="0"/>
              <w:rPr>
                <w:rFonts w:ascii="Calibri" w:hAnsi="Calibri" w:cs="Calibri"/>
                <w:sz w:val="16"/>
                <w:szCs w:val="16"/>
              </w:rPr>
            </w:pPr>
            <w:r w:rsidRPr="2FE3947D">
              <w:rPr>
                <w:rFonts w:ascii="Calibri" w:hAnsi="Calibri" w:cs="Calibri"/>
                <w:sz w:val="16"/>
                <w:szCs w:val="16"/>
              </w:rPr>
              <w:t xml:space="preserve">&gt;5% increase from 2023 benchmark data in women disclosing a mental health condition reporting feeling welcomed to the University community upon joining via joiner survey questions. </w:t>
            </w:r>
          </w:p>
          <w:p w:rsidR="2FE3947D" w:rsidP="2FE3947D" w:rsidRDefault="2FE3947D" w14:paraId="127A17F0" w14:textId="2C02FCB0">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618DADB" w14:textId="7663D1D9">
            <w:pPr>
              <w:spacing w:after="0"/>
              <w:rPr>
                <w:rFonts w:ascii="Calibri" w:hAnsi="Calibri" w:cs="Calibri"/>
                <w:sz w:val="16"/>
                <w:szCs w:val="16"/>
              </w:rPr>
            </w:pPr>
            <w:r w:rsidRPr="2FE3947D">
              <w:rPr>
                <w:rFonts w:ascii="Calibri" w:hAnsi="Calibri" w:cs="Calibri"/>
                <w:sz w:val="16"/>
                <w:szCs w:val="16"/>
              </w:rPr>
              <w:t xml:space="preserve">Answer to 'I knew where to find key information about working at the University' benchmark question (2023) increases to 85% positive response rate by 2028. </w:t>
            </w:r>
          </w:p>
          <w:p w:rsidR="2FE3947D" w:rsidP="2FE3947D" w:rsidRDefault="2FE3947D" w14:paraId="415B6806" w14:textId="6C7533B5">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776BCE5" w14:textId="1511C473">
            <w:pPr>
              <w:spacing w:after="0"/>
              <w:rPr>
                <w:rFonts w:ascii="Calibri" w:hAnsi="Calibri" w:cs="Calibri"/>
                <w:sz w:val="16"/>
                <w:szCs w:val="16"/>
              </w:rPr>
            </w:pPr>
            <w:r w:rsidRPr="2FE3947D">
              <w:rPr>
                <w:rFonts w:ascii="Calibri" w:hAnsi="Calibri" w:cs="Calibri"/>
                <w:sz w:val="16"/>
                <w:szCs w:val="16"/>
              </w:rPr>
              <w:t xml:space="preserve">Answer to 'I had access to the institution led Manager’s Network as part of my induction' (new managers) benchmark question (2023) increases to 85% positive response rate by 2028. </w:t>
            </w:r>
          </w:p>
          <w:p w:rsidR="2FE3947D" w:rsidP="2FE3947D" w:rsidRDefault="2FE3947D" w14:paraId="1BCEB897" w14:textId="6BFE30EB">
            <w:pPr>
              <w:spacing w:after="0"/>
              <w:rPr>
                <w:rFonts w:ascii="Calibri" w:hAnsi="Calibri" w:cs="Calibri"/>
                <w:sz w:val="16"/>
                <w:szCs w:val="16"/>
              </w:rPr>
            </w:pPr>
            <w:r w:rsidRPr="2FE3947D">
              <w:rPr>
                <w:rFonts w:ascii="Calibri" w:hAnsi="Calibri" w:cs="Calibri"/>
                <w:sz w:val="16"/>
                <w:szCs w:val="16"/>
              </w:rPr>
              <w:t xml:space="preserve"> </w:t>
            </w:r>
          </w:p>
        </w:tc>
        <w:tc>
          <w:tcPr>
            <w:tcW w:w="1271"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0B2A8FDD" w14:textId="746B5AB0">
            <w:pPr>
              <w:spacing w:after="0"/>
              <w:rPr>
                <w:rFonts w:ascii="Calibri" w:hAnsi="Calibri" w:cs="Calibri"/>
                <w:sz w:val="16"/>
                <w:szCs w:val="16"/>
              </w:rPr>
            </w:pPr>
            <w:r w:rsidRPr="2FE3947D">
              <w:rPr>
                <w:rFonts w:ascii="Calibri" w:hAnsi="Calibri" w:cs="Calibri"/>
                <w:sz w:val="16"/>
                <w:szCs w:val="16"/>
              </w:rPr>
              <w:t>Executive Director of HR &amp; OD</w:t>
            </w:r>
            <w:r>
              <w:br/>
            </w:r>
            <w:r w:rsidRPr="2FE3947D">
              <w:rPr>
                <w:rFonts w:ascii="Calibri" w:hAnsi="Calibri" w:cs="Calibri"/>
                <w:sz w:val="16"/>
                <w:szCs w:val="16"/>
              </w:rPr>
              <w:t xml:space="preserve"> </w:t>
            </w:r>
            <w:r>
              <w:br/>
            </w:r>
            <w:r w:rsidRPr="2FE3947D">
              <w:rPr>
                <w:rFonts w:ascii="Calibri" w:hAnsi="Calibri" w:cs="Calibri"/>
                <w:sz w:val="16"/>
                <w:szCs w:val="16"/>
              </w:rPr>
              <w:t xml:space="preserve">Head of Employee Experience and Development </w:t>
            </w:r>
            <w:r>
              <w:br/>
            </w:r>
            <w:r>
              <w:br/>
            </w:r>
            <w:r>
              <w:br/>
            </w:r>
          </w:p>
        </w:tc>
        <w:tc>
          <w:tcPr>
            <w:tcW w:w="57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03C8174F" w14:textId="6329CD0B">
            <w:pPr>
              <w:spacing w:after="0"/>
              <w:rPr>
                <w:rFonts w:ascii="Calibri" w:hAnsi="Calibri" w:cs="Calibri"/>
                <w:sz w:val="16"/>
                <w:szCs w:val="16"/>
              </w:rPr>
            </w:pPr>
            <w:r w:rsidRPr="2FE3947D">
              <w:rPr>
                <w:rFonts w:ascii="Calibri" w:hAnsi="Calibri" w:cs="Calibri"/>
                <w:sz w:val="16"/>
                <w:szCs w:val="16"/>
              </w:rPr>
              <w:t>2024</w:t>
            </w:r>
          </w:p>
        </w:tc>
        <w:tc>
          <w:tcPr>
            <w:tcW w:w="780" w:type="dxa"/>
            <w:tcBorders>
              <w:top w:val="single" w:color="auto"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7A94958F" w14:textId="7DD50815">
            <w:pPr>
              <w:spacing w:after="0"/>
              <w:rPr>
                <w:rFonts w:ascii="Calibri" w:hAnsi="Calibri" w:cs="Calibri"/>
                <w:sz w:val="16"/>
                <w:szCs w:val="16"/>
              </w:rPr>
            </w:pPr>
            <w:r w:rsidRPr="2FE3947D">
              <w:rPr>
                <w:rFonts w:ascii="Calibri" w:hAnsi="Calibri" w:cs="Calibri"/>
                <w:sz w:val="16"/>
                <w:szCs w:val="16"/>
              </w:rPr>
              <w:t>5 years</w:t>
            </w:r>
          </w:p>
        </w:tc>
      </w:tr>
      <w:tr w:rsidR="2FE3947D" w:rsidTr="6D370FCA" w14:paraId="08F642B3" w14:textId="77777777">
        <w:trPr>
          <w:trHeight w:val="690"/>
        </w:trPr>
        <w:tc>
          <w:tcPr>
            <w:tcW w:w="601" w:type="dxa"/>
            <w:tcBorders>
              <w:top w:val="single" w:color="auto"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26323E5D" w14:textId="48CB5CF7">
            <w:pPr>
              <w:spacing w:after="0"/>
              <w:rPr>
                <w:rFonts w:ascii="Calibri" w:hAnsi="Calibri" w:cs="Calibri"/>
                <w:b/>
                <w:bCs/>
                <w:sz w:val="16"/>
                <w:szCs w:val="16"/>
              </w:rPr>
            </w:pPr>
            <w:r w:rsidRPr="2FE3947D">
              <w:rPr>
                <w:rFonts w:ascii="Calibri" w:hAnsi="Calibri" w:cs="Calibri"/>
                <w:b/>
                <w:bCs/>
                <w:sz w:val="16"/>
                <w:szCs w:val="16"/>
              </w:rPr>
              <w:t>A13</w:t>
            </w:r>
          </w:p>
        </w:tc>
        <w:tc>
          <w:tcPr>
            <w:tcW w:w="1285"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24A8916B" w14:textId="29DED865">
            <w:pPr>
              <w:spacing w:after="0"/>
              <w:rPr>
                <w:rFonts w:ascii="Calibri" w:hAnsi="Calibri" w:cs="Calibri"/>
                <w:sz w:val="16"/>
                <w:szCs w:val="16"/>
              </w:rPr>
            </w:pPr>
            <w:r w:rsidRPr="2FE3947D">
              <w:rPr>
                <w:rFonts w:ascii="Calibri" w:hAnsi="Calibri" w:cs="Calibri"/>
                <w:sz w:val="16"/>
                <w:szCs w:val="16"/>
              </w:rPr>
              <w:t>Develop meaningful opportunities for staff to engage at key points across the employee journey.</w:t>
            </w:r>
          </w:p>
        </w:tc>
        <w:tc>
          <w:tcPr>
            <w:tcW w:w="238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3E1619AE" w14:textId="6BF7CE3F">
            <w:pPr>
              <w:rPr>
                <w:rFonts w:ascii="Calibri" w:hAnsi="Calibri" w:cs="Calibri"/>
                <w:sz w:val="16"/>
                <w:szCs w:val="16"/>
              </w:rPr>
            </w:pPr>
            <w:r w:rsidRPr="2FE3947D">
              <w:rPr>
                <w:rFonts w:ascii="Calibri" w:hAnsi="Calibri" w:cs="Calibri"/>
                <w:sz w:val="16"/>
                <w:szCs w:val="16"/>
              </w:rPr>
              <w:t>Providing opportunities for feedback, access to peer support networks, and evidence-based actions are key to creating and maintaining an inclusive culture.</w:t>
            </w:r>
            <w:r>
              <w:br/>
            </w:r>
            <w:r w:rsidRPr="2FE3947D">
              <w:rPr>
                <w:rFonts w:ascii="Calibri" w:hAnsi="Calibri" w:cs="Calibri"/>
                <w:sz w:val="16"/>
                <w:szCs w:val="16"/>
              </w:rPr>
              <w:t xml:space="preserve"> </w:t>
            </w:r>
            <w:r>
              <w:br/>
            </w:r>
            <w:r w:rsidRPr="2FE3947D">
              <w:rPr>
                <w:rFonts w:ascii="Calibri" w:hAnsi="Calibri" w:cs="Calibri"/>
                <w:sz w:val="16"/>
                <w:szCs w:val="16"/>
              </w:rPr>
              <w:t xml:space="preserve">Feedback from staff as part of the strategic plan development sessions (April - May 2023) indicated a desire for more opportunities to engage on key issues relating to life at the University. </w:t>
            </w:r>
            <w:r>
              <w:br/>
            </w:r>
            <w:r>
              <w:br/>
            </w:r>
            <w:r w:rsidRPr="2FE3947D">
              <w:rPr>
                <w:rFonts w:ascii="Calibri" w:hAnsi="Calibri" w:cs="Calibri"/>
                <w:sz w:val="16"/>
                <w:szCs w:val="16"/>
              </w:rPr>
              <w:t xml:space="preserve">Institutional engagement rates with 'Be Heard' pulse surveys were 51% and 43% in 2023; a baseline of 50% is required to ensure valid data from each pulse survey. </w:t>
            </w:r>
            <w:r>
              <w:br/>
            </w:r>
            <w:r>
              <w:br/>
            </w:r>
            <w:r w:rsidRPr="2FE3947D">
              <w:rPr>
                <w:rFonts w:ascii="Calibri" w:hAnsi="Calibri" w:cs="Calibri"/>
                <w:sz w:val="16"/>
                <w:szCs w:val="16"/>
              </w:rPr>
              <w:t>In 2023, 81% of male staff agreed with the statement "I knew where to find key information about working at the University", compared to 74% of female staff (2023 Pulse Survey: Induction).</w:t>
            </w:r>
          </w:p>
        </w:tc>
        <w:tc>
          <w:tcPr>
            <w:tcW w:w="284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4C79A5A6" w14:textId="7A027EE3">
            <w:pPr>
              <w:rPr>
                <w:rFonts w:ascii="Calibri" w:hAnsi="Calibri" w:cs="Calibri"/>
                <w:sz w:val="16"/>
                <w:szCs w:val="16"/>
              </w:rPr>
            </w:pPr>
            <w:r w:rsidRPr="2FE3947D">
              <w:rPr>
                <w:rFonts w:ascii="Calibri" w:hAnsi="Calibri" w:cs="Calibri"/>
                <w:sz w:val="16"/>
                <w:szCs w:val="16"/>
              </w:rPr>
              <w:t>A13.1 Refine and formally launch a Staff Engagement Framework.</w:t>
            </w:r>
            <w:r>
              <w:br/>
            </w:r>
            <w:r w:rsidRPr="2FE3947D">
              <w:rPr>
                <w:rFonts w:ascii="Calibri" w:hAnsi="Calibri" w:cs="Calibri"/>
                <w:sz w:val="16"/>
                <w:szCs w:val="16"/>
              </w:rPr>
              <w:t xml:space="preserve"> </w:t>
            </w:r>
            <w:r>
              <w:br/>
            </w:r>
            <w:r w:rsidRPr="2FE3947D">
              <w:rPr>
                <w:rFonts w:ascii="Calibri" w:hAnsi="Calibri" w:cs="Calibri"/>
                <w:sz w:val="16"/>
                <w:szCs w:val="16"/>
              </w:rPr>
              <w:t>A13.2 Investigate and scope an approach to wider employee voice, developing a diverse staff group for consultation (the "Stirling 100") and taking an agile consultation approach. Using these approaches to take account of staff feedback during strategic planning conversations.</w:t>
            </w:r>
            <w:r>
              <w:br/>
            </w:r>
            <w:r w:rsidRPr="2FE3947D">
              <w:rPr>
                <w:rFonts w:ascii="Calibri" w:hAnsi="Calibri" w:cs="Calibri"/>
                <w:sz w:val="16"/>
                <w:szCs w:val="16"/>
              </w:rPr>
              <w:t xml:space="preserve"> </w:t>
            </w:r>
            <w:r>
              <w:br/>
            </w:r>
            <w:r w:rsidRPr="2FE3947D">
              <w:rPr>
                <w:rFonts w:ascii="Calibri" w:hAnsi="Calibri" w:cs="Calibri"/>
                <w:sz w:val="16"/>
                <w:szCs w:val="16"/>
              </w:rPr>
              <w:t>A13.3 Review approach and identify opportunities to facilitate peer support networks (including refresh to the previously existing Manager's Network).</w:t>
            </w:r>
            <w:r>
              <w:br/>
            </w:r>
            <w:r w:rsidRPr="2FE3947D">
              <w:rPr>
                <w:rFonts w:ascii="Calibri" w:hAnsi="Calibri" w:cs="Calibri"/>
                <w:sz w:val="16"/>
                <w:szCs w:val="16"/>
              </w:rPr>
              <w:t xml:space="preserve"> </w:t>
            </w:r>
            <w:r>
              <w:br/>
            </w:r>
            <w:r w:rsidRPr="2FE3947D">
              <w:rPr>
                <w:rFonts w:ascii="Calibri" w:hAnsi="Calibri" w:cs="Calibri"/>
                <w:sz w:val="16"/>
                <w:szCs w:val="16"/>
              </w:rPr>
              <w:t>A13.4 Continue to embed the 'Be Heard' staff engagement approach, offering dedicated staff engagement touchpoints across the academic year.</w:t>
            </w:r>
          </w:p>
          <w:p w:rsidR="2FE3947D" w:rsidP="2FE3947D" w:rsidRDefault="2FE3947D" w14:paraId="4CCBDBB8" w14:textId="4C50AD34">
            <w:pPr>
              <w:rPr>
                <w:rFonts w:ascii="Calibri" w:hAnsi="Calibri" w:cs="Calibri"/>
                <w:sz w:val="16"/>
                <w:szCs w:val="16"/>
              </w:rPr>
            </w:pPr>
            <w:r w:rsidRPr="2FE3947D">
              <w:rPr>
                <w:rFonts w:ascii="Calibri" w:hAnsi="Calibri" w:cs="Calibri"/>
                <w:sz w:val="16"/>
                <w:szCs w:val="16"/>
              </w:rPr>
              <w:t xml:space="preserve">A13.5 Enhance existing exit survey to provide a deeper understanding of the reasons why staff leave </w:t>
            </w:r>
            <w:proofErr w:type="gramStart"/>
            <w:r w:rsidRPr="2FE3947D">
              <w:rPr>
                <w:rFonts w:ascii="Calibri" w:hAnsi="Calibri" w:cs="Calibri"/>
                <w:sz w:val="16"/>
                <w:szCs w:val="16"/>
              </w:rPr>
              <w:t>in order to</w:t>
            </w:r>
            <w:proofErr w:type="gramEnd"/>
            <w:r w:rsidRPr="2FE3947D">
              <w:rPr>
                <w:rFonts w:ascii="Calibri" w:hAnsi="Calibri" w:cs="Calibri"/>
                <w:sz w:val="16"/>
                <w:szCs w:val="16"/>
              </w:rPr>
              <w:t xml:space="preserve"> identify actions to increase retention where appropriate, with a particular focus introducing mechanisms to disaggregate exit survey results by protected characteristics. </w:t>
            </w:r>
          </w:p>
        </w:tc>
        <w:tc>
          <w:tcPr>
            <w:tcW w:w="2231"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11E67DD5" w14:textId="4D4C8926">
            <w:pPr>
              <w:spacing w:after="0"/>
              <w:rPr>
                <w:rFonts w:ascii="Calibri" w:hAnsi="Calibri" w:cs="Calibri"/>
                <w:sz w:val="16"/>
                <w:szCs w:val="16"/>
              </w:rPr>
            </w:pPr>
            <w:r w:rsidRPr="2FE3947D">
              <w:rPr>
                <w:rFonts w:ascii="Calibri" w:hAnsi="Calibri" w:cs="Calibri"/>
                <w:b/>
                <w:bCs/>
                <w:sz w:val="16"/>
                <w:szCs w:val="16"/>
              </w:rPr>
              <w:t xml:space="preserve">2024 – 2028 </w:t>
            </w:r>
            <w:r w:rsidRPr="2FE3947D">
              <w:rPr>
                <w:rFonts w:ascii="Calibri" w:hAnsi="Calibri" w:cs="Calibri"/>
                <w:sz w:val="16"/>
                <w:szCs w:val="16"/>
              </w:rPr>
              <w:t xml:space="preserve"> </w:t>
            </w:r>
          </w:p>
          <w:p w:rsidR="2FE3947D" w:rsidP="2FE3947D" w:rsidRDefault="2FE3947D" w14:paraId="22F94642" w14:textId="2D34DB4F">
            <w:pPr>
              <w:spacing w:after="0"/>
              <w:rPr>
                <w:rFonts w:ascii="Calibri" w:hAnsi="Calibri" w:cs="Calibri"/>
                <w:sz w:val="16"/>
                <w:szCs w:val="16"/>
              </w:rPr>
            </w:pPr>
            <w:r w:rsidRPr="2FE3947D">
              <w:rPr>
                <w:rFonts w:ascii="Calibri" w:hAnsi="Calibri" w:cs="Calibri"/>
                <w:sz w:val="16"/>
                <w:szCs w:val="16"/>
              </w:rPr>
              <w:t xml:space="preserve">Be Heard opportunities to be offered regularly each academic year </w:t>
            </w:r>
          </w:p>
          <w:p w:rsidR="2FE3947D" w:rsidP="2FE3947D" w:rsidRDefault="2FE3947D" w14:paraId="5141A6B8" w14:textId="30E9A9BE">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CDAC00D" w14:textId="56A716C6">
            <w:pPr>
              <w:spacing w:after="0"/>
              <w:rPr>
                <w:rFonts w:ascii="Calibri" w:hAnsi="Calibri" w:cs="Calibri"/>
                <w:sz w:val="16"/>
                <w:szCs w:val="16"/>
              </w:rPr>
            </w:pPr>
            <w:r w:rsidRPr="2FE3947D">
              <w:rPr>
                <w:rFonts w:ascii="Calibri" w:hAnsi="Calibri" w:cs="Calibri"/>
                <w:b/>
                <w:bCs/>
                <w:sz w:val="16"/>
                <w:szCs w:val="16"/>
              </w:rPr>
              <w:t xml:space="preserve">June – September 2024 </w:t>
            </w:r>
            <w:r w:rsidRPr="2FE3947D">
              <w:rPr>
                <w:rFonts w:ascii="Calibri" w:hAnsi="Calibri" w:cs="Calibri"/>
                <w:sz w:val="16"/>
                <w:szCs w:val="16"/>
              </w:rPr>
              <w:t xml:space="preserve"> </w:t>
            </w:r>
            <w:r>
              <w:br/>
            </w:r>
            <w:r w:rsidRPr="2FE3947D">
              <w:rPr>
                <w:rFonts w:ascii="Calibri" w:hAnsi="Calibri" w:cs="Calibri"/>
                <w:sz w:val="16"/>
                <w:szCs w:val="16"/>
              </w:rPr>
              <w:t xml:space="preserve"> Review approach to staff networks and peer support groups </w:t>
            </w:r>
          </w:p>
          <w:p w:rsidR="2FE3947D" w:rsidP="2FE3947D" w:rsidRDefault="2FE3947D" w14:paraId="3ABA437D" w14:textId="23A681CB">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A49DC2F" w14:textId="04C617F3">
            <w:pPr>
              <w:spacing w:after="0"/>
              <w:rPr>
                <w:rFonts w:ascii="Calibri" w:hAnsi="Calibri" w:cs="Calibri"/>
                <w:sz w:val="16"/>
                <w:szCs w:val="16"/>
              </w:rPr>
            </w:pPr>
            <w:r w:rsidRPr="2FE3947D">
              <w:rPr>
                <w:rFonts w:ascii="Calibri" w:hAnsi="Calibri" w:cs="Calibri"/>
                <w:b/>
                <w:bCs/>
                <w:sz w:val="16"/>
                <w:szCs w:val="16"/>
              </w:rPr>
              <w:t>November 2024</w:t>
            </w:r>
            <w:r w:rsidRPr="2FE3947D">
              <w:rPr>
                <w:rFonts w:ascii="Calibri" w:hAnsi="Calibri" w:cs="Calibri"/>
                <w:sz w:val="16"/>
                <w:szCs w:val="16"/>
              </w:rPr>
              <w:t xml:space="preserve"> </w:t>
            </w:r>
          </w:p>
          <w:p w:rsidR="2FE3947D" w:rsidP="2FE3947D" w:rsidRDefault="2FE3947D" w14:paraId="093A3F10" w14:textId="5DAE0D45">
            <w:pPr>
              <w:spacing w:after="0"/>
              <w:rPr>
                <w:rFonts w:ascii="Calibri" w:hAnsi="Calibri" w:cs="Calibri"/>
                <w:sz w:val="16"/>
                <w:szCs w:val="16"/>
              </w:rPr>
            </w:pPr>
            <w:r w:rsidRPr="2FE3947D">
              <w:rPr>
                <w:rFonts w:ascii="Calibri" w:hAnsi="Calibri" w:cs="Calibri"/>
                <w:sz w:val="16"/>
                <w:szCs w:val="16"/>
              </w:rPr>
              <w:t xml:space="preserve">Enhancements to existing exit survey made live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b/>
                <w:bCs/>
                <w:sz w:val="16"/>
                <w:szCs w:val="16"/>
              </w:rPr>
              <w:t>March 2025</w:t>
            </w:r>
            <w:r w:rsidRPr="2FE3947D">
              <w:rPr>
                <w:rFonts w:ascii="Calibri" w:hAnsi="Calibri" w:cs="Calibri"/>
                <w:sz w:val="16"/>
                <w:szCs w:val="16"/>
              </w:rPr>
              <w:t xml:space="preserve"> </w:t>
            </w:r>
            <w:r>
              <w:br/>
            </w:r>
            <w:r w:rsidRPr="2FE3947D">
              <w:rPr>
                <w:rFonts w:ascii="Calibri" w:hAnsi="Calibri" w:cs="Calibri"/>
                <w:sz w:val="16"/>
                <w:szCs w:val="16"/>
              </w:rPr>
              <w:t xml:space="preserve"> Formal launch of Staff Engagement Framework </w:t>
            </w:r>
          </w:p>
          <w:p w:rsidR="2FE3947D" w:rsidP="2FE3947D" w:rsidRDefault="2FE3947D" w14:paraId="39F2F7CF" w14:textId="1F2935F1">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624EEB7" w14:textId="6FD6622D">
            <w:pPr>
              <w:spacing w:after="0"/>
              <w:rPr>
                <w:rFonts w:ascii="Calibri" w:hAnsi="Calibri" w:cs="Calibri"/>
                <w:sz w:val="16"/>
                <w:szCs w:val="16"/>
              </w:rPr>
            </w:pPr>
            <w:r w:rsidRPr="2FE3947D">
              <w:rPr>
                <w:rFonts w:ascii="Calibri" w:hAnsi="Calibri" w:cs="Calibri"/>
                <w:sz w:val="16"/>
                <w:szCs w:val="16"/>
              </w:rPr>
              <w:t xml:space="preserve">Approach to employee voice is launched and embedded.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b/>
                <w:bCs/>
                <w:sz w:val="16"/>
                <w:szCs w:val="16"/>
              </w:rPr>
              <w:t>September 2026</w:t>
            </w:r>
            <w:r w:rsidRPr="2FE3947D">
              <w:rPr>
                <w:rFonts w:ascii="Calibri" w:hAnsi="Calibri" w:cs="Calibri"/>
                <w:sz w:val="16"/>
                <w:szCs w:val="16"/>
              </w:rPr>
              <w:t xml:space="preserve"> </w:t>
            </w:r>
          </w:p>
          <w:p w:rsidR="2FE3947D" w:rsidP="2FE3947D" w:rsidRDefault="2FE3947D" w14:paraId="000B359E" w14:textId="368D7F4F">
            <w:pPr>
              <w:spacing w:after="0"/>
              <w:rPr>
                <w:rFonts w:ascii="Calibri" w:hAnsi="Calibri" w:cs="Calibri"/>
                <w:sz w:val="16"/>
                <w:szCs w:val="16"/>
              </w:rPr>
            </w:pPr>
            <w:r w:rsidRPr="2FE3947D">
              <w:rPr>
                <w:rFonts w:ascii="Calibri" w:hAnsi="Calibri" w:cs="Calibri"/>
                <w:sz w:val="16"/>
                <w:szCs w:val="16"/>
              </w:rPr>
              <w:t xml:space="preserve">Exit survey approach reviewed and improvement actions implemented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b/>
                <w:bCs/>
                <w:sz w:val="16"/>
                <w:szCs w:val="16"/>
              </w:rPr>
              <w:t>Academic Year 2027/28</w:t>
            </w:r>
            <w:r w:rsidRPr="2FE3947D">
              <w:rPr>
                <w:rFonts w:ascii="Calibri" w:hAnsi="Calibri" w:cs="Calibri"/>
                <w:sz w:val="16"/>
                <w:szCs w:val="16"/>
              </w:rPr>
              <w:t xml:space="preserve"> </w:t>
            </w:r>
            <w:r>
              <w:br/>
            </w:r>
            <w:r w:rsidRPr="2FE3947D">
              <w:rPr>
                <w:rFonts w:ascii="Calibri" w:hAnsi="Calibri" w:cs="Calibri"/>
                <w:sz w:val="16"/>
                <w:szCs w:val="16"/>
              </w:rPr>
              <w:t xml:space="preserve"> Holistic review of approach to employee voice and ongoing improvement actions identified</w:t>
            </w:r>
          </w:p>
          <w:p w:rsidR="2FE3947D" w:rsidP="2FE3947D" w:rsidRDefault="2FE3947D" w14:paraId="434ABAC8" w14:textId="200C1AEE">
            <w:pPr>
              <w:spacing w:after="0"/>
              <w:rPr>
                <w:rFonts w:ascii="Calibri" w:hAnsi="Calibri" w:cs="Calibri"/>
                <w:sz w:val="16"/>
                <w:szCs w:val="16"/>
              </w:rPr>
            </w:pPr>
            <w:r w:rsidRPr="2FE3947D">
              <w:rPr>
                <w:rFonts w:ascii="Calibri" w:hAnsi="Calibri" w:cs="Calibri"/>
                <w:sz w:val="16"/>
                <w:szCs w:val="16"/>
              </w:rPr>
              <w:t xml:space="preserve"> </w:t>
            </w:r>
          </w:p>
        </w:tc>
        <w:tc>
          <w:tcPr>
            <w:tcW w:w="2108"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2D02C205" w14:textId="3CEF5175">
            <w:pPr>
              <w:spacing w:after="0"/>
              <w:rPr>
                <w:rFonts w:ascii="Calibri" w:hAnsi="Calibri" w:cs="Calibri"/>
                <w:sz w:val="16"/>
                <w:szCs w:val="16"/>
              </w:rPr>
            </w:pPr>
            <w:r w:rsidRPr="2FE3947D">
              <w:rPr>
                <w:rFonts w:ascii="Calibri" w:hAnsi="Calibri" w:cs="Calibri"/>
                <w:sz w:val="16"/>
                <w:szCs w:val="16"/>
              </w:rPr>
              <w:t xml:space="preserve">Staff engagement framework is launched.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sz w:val="16"/>
                <w:szCs w:val="16"/>
              </w:rPr>
              <w:t xml:space="preserve">An approach to gathering employee voice is launched and embedded.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sz w:val="16"/>
                <w:szCs w:val="16"/>
              </w:rPr>
              <w:t xml:space="preserve">Staff networks formed based on identified need. Each network hosts regular events and communications with members.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sz w:val="16"/>
                <w:szCs w:val="16"/>
              </w:rPr>
              <w:t xml:space="preserve">Dedicated engagement touchpoints are made available under 'Be Heard' each academic year.  </w:t>
            </w:r>
            <w:r>
              <w:br/>
            </w:r>
            <w:r w:rsidRPr="2FE3947D">
              <w:rPr>
                <w:rFonts w:ascii="Calibri" w:hAnsi="Calibri" w:cs="Calibri"/>
                <w:sz w:val="16"/>
                <w:szCs w:val="16"/>
              </w:rPr>
              <w:t xml:space="preserve"> </w:t>
            </w:r>
            <w:r w:rsidRPr="2FE3947D">
              <w:rPr>
                <w:rFonts w:eastAsia="Arial"/>
                <w:sz w:val="16"/>
                <w:szCs w:val="16"/>
              </w:rPr>
              <w:t xml:space="preserve"> </w:t>
            </w:r>
            <w:r>
              <w:br/>
            </w:r>
            <w:r w:rsidRPr="2FE3947D">
              <w:rPr>
                <w:rFonts w:eastAsia="Arial"/>
                <w:sz w:val="16"/>
                <w:szCs w:val="16"/>
              </w:rPr>
              <w:t xml:space="preserve"> </w:t>
            </w:r>
            <w:r w:rsidRPr="2FE3947D">
              <w:rPr>
                <w:rFonts w:ascii="Calibri" w:hAnsi="Calibri" w:cs="Calibri"/>
                <w:sz w:val="16"/>
                <w:szCs w:val="16"/>
              </w:rPr>
              <w:t xml:space="preserve">Engagement rates in 'Be Heard' pulse surveys are consistently over 50% for both academic and professional services staff. </w:t>
            </w:r>
          </w:p>
          <w:p w:rsidR="2FE3947D" w:rsidP="2FE3947D" w:rsidRDefault="2FE3947D" w14:paraId="4B6F76EF" w14:textId="0DEE044E">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7E48862" w14:textId="49A0DCE9">
            <w:pPr>
              <w:spacing w:after="0"/>
              <w:rPr>
                <w:rFonts w:ascii="Calibri" w:hAnsi="Calibri" w:cs="Calibri"/>
                <w:sz w:val="16"/>
                <w:szCs w:val="16"/>
              </w:rPr>
            </w:pPr>
            <w:r w:rsidRPr="2FE3947D">
              <w:rPr>
                <w:rFonts w:ascii="Calibri" w:hAnsi="Calibri" w:cs="Calibri"/>
                <w:sz w:val="16"/>
                <w:szCs w:val="16"/>
              </w:rPr>
              <w:t xml:space="preserve">50% of all new staff complete a joiner survey to share their induction experience and inform development of improvements.  </w:t>
            </w:r>
          </w:p>
          <w:p w:rsidR="2FE3947D" w:rsidP="2FE3947D" w:rsidRDefault="2FE3947D" w14:paraId="1BF95FFD" w14:textId="2A42F627">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286D371" w14:textId="6FF9A596">
            <w:pPr>
              <w:spacing w:after="0"/>
              <w:rPr>
                <w:rFonts w:ascii="Calibri" w:hAnsi="Calibri" w:cs="Calibri"/>
                <w:sz w:val="16"/>
                <w:szCs w:val="16"/>
              </w:rPr>
            </w:pPr>
            <w:r w:rsidRPr="2FE3947D">
              <w:rPr>
                <w:rFonts w:ascii="Calibri" w:hAnsi="Calibri" w:cs="Calibri"/>
                <w:sz w:val="16"/>
                <w:szCs w:val="16"/>
              </w:rPr>
              <w:t xml:space="preserve">80% of female staff agree with the statement “I knew where to find key information about working at the University” by 2027.  </w:t>
            </w:r>
            <w:r>
              <w:br/>
            </w:r>
            <w:r w:rsidRPr="2FE3947D">
              <w:rPr>
                <w:rFonts w:ascii="Calibri" w:hAnsi="Calibri" w:cs="Calibri"/>
                <w:sz w:val="16"/>
                <w:szCs w:val="16"/>
              </w:rPr>
              <w:t xml:space="preserve">  </w:t>
            </w:r>
          </w:p>
          <w:p w:rsidR="2FE3947D" w:rsidP="2FE3947D" w:rsidRDefault="2FE3947D" w14:paraId="3609C989" w14:textId="24D12852">
            <w:pPr>
              <w:spacing w:after="0"/>
              <w:rPr>
                <w:rFonts w:ascii="Calibri" w:hAnsi="Calibri" w:cs="Calibri"/>
                <w:sz w:val="16"/>
                <w:szCs w:val="16"/>
              </w:rPr>
            </w:pPr>
            <w:r w:rsidRPr="2FE3947D">
              <w:rPr>
                <w:rFonts w:ascii="Calibri" w:hAnsi="Calibri" w:cs="Calibri"/>
                <w:sz w:val="16"/>
                <w:szCs w:val="16"/>
              </w:rPr>
              <w:t xml:space="preserve">30% of all staff leaving the University complete an exit survey by end 2025.   </w:t>
            </w:r>
          </w:p>
        </w:tc>
        <w:tc>
          <w:tcPr>
            <w:tcW w:w="1271"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6DE4660A" w14:textId="544E3406">
            <w:pPr>
              <w:spacing w:after="0"/>
              <w:rPr>
                <w:rFonts w:ascii="Calibri" w:hAnsi="Calibri" w:cs="Calibri"/>
                <w:sz w:val="16"/>
                <w:szCs w:val="16"/>
              </w:rPr>
            </w:pPr>
            <w:r w:rsidRPr="2FE3947D">
              <w:rPr>
                <w:rFonts w:ascii="Calibri" w:hAnsi="Calibri" w:cs="Calibri"/>
                <w:sz w:val="16"/>
                <w:szCs w:val="16"/>
              </w:rPr>
              <w:t>Executive Director of HR &amp; OD</w:t>
            </w:r>
            <w:r>
              <w:br/>
            </w:r>
            <w:r w:rsidRPr="2FE3947D">
              <w:rPr>
                <w:rFonts w:ascii="Calibri" w:hAnsi="Calibri" w:cs="Calibri"/>
                <w:sz w:val="16"/>
                <w:szCs w:val="16"/>
              </w:rPr>
              <w:t xml:space="preserve"> </w:t>
            </w:r>
            <w:r>
              <w:br/>
            </w:r>
            <w:r w:rsidRPr="2FE3947D">
              <w:rPr>
                <w:rFonts w:ascii="Calibri" w:hAnsi="Calibri" w:cs="Calibri"/>
                <w:sz w:val="16"/>
                <w:szCs w:val="16"/>
              </w:rPr>
              <w:t xml:space="preserve">Head of Employee Experience and Development </w:t>
            </w:r>
          </w:p>
        </w:tc>
        <w:tc>
          <w:tcPr>
            <w:tcW w:w="57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22881ABA" w14:textId="3DF0F168">
            <w:pPr>
              <w:spacing w:after="0"/>
              <w:rPr>
                <w:rFonts w:ascii="Calibri" w:hAnsi="Calibri" w:cs="Calibri"/>
                <w:sz w:val="16"/>
                <w:szCs w:val="16"/>
              </w:rPr>
            </w:pPr>
            <w:r w:rsidRPr="2FE3947D">
              <w:rPr>
                <w:rFonts w:ascii="Calibri" w:hAnsi="Calibri" w:cs="Calibri"/>
                <w:sz w:val="16"/>
                <w:szCs w:val="16"/>
              </w:rPr>
              <w:t>2024</w:t>
            </w:r>
          </w:p>
        </w:tc>
        <w:tc>
          <w:tcPr>
            <w:tcW w:w="780" w:type="dxa"/>
            <w:tcBorders>
              <w:top w:val="single" w:color="auto"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2BA15E55" w14:textId="750C3C36">
            <w:pPr>
              <w:spacing w:after="0"/>
              <w:rPr>
                <w:rFonts w:ascii="Calibri" w:hAnsi="Calibri" w:cs="Calibri"/>
                <w:sz w:val="16"/>
                <w:szCs w:val="16"/>
              </w:rPr>
            </w:pPr>
            <w:r w:rsidRPr="2FE3947D">
              <w:rPr>
                <w:rFonts w:ascii="Calibri" w:hAnsi="Calibri" w:cs="Calibri"/>
                <w:sz w:val="16"/>
                <w:szCs w:val="16"/>
              </w:rPr>
              <w:t>5 years</w:t>
            </w:r>
          </w:p>
        </w:tc>
      </w:tr>
      <w:tr w:rsidR="2FE3947D" w:rsidTr="6D370FCA" w14:paraId="7EAEA7CF" w14:textId="77777777">
        <w:trPr>
          <w:trHeight w:val="3285"/>
        </w:trPr>
        <w:tc>
          <w:tcPr>
            <w:tcW w:w="601" w:type="dxa"/>
            <w:tcBorders>
              <w:top w:val="single" w:color="auto"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05FDE7B0" w14:textId="05FA45C6">
            <w:pPr>
              <w:spacing w:after="0"/>
              <w:rPr>
                <w:rFonts w:ascii="Calibri" w:hAnsi="Calibri" w:cs="Calibri"/>
                <w:b/>
                <w:bCs/>
                <w:sz w:val="16"/>
                <w:szCs w:val="16"/>
              </w:rPr>
            </w:pPr>
            <w:r w:rsidRPr="2FE3947D">
              <w:rPr>
                <w:rFonts w:ascii="Calibri" w:hAnsi="Calibri" w:cs="Calibri"/>
                <w:b/>
                <w:bCs/>
                <w:sz w:val="16"/>
                <w:szCs w:val="16"/>
              </w:rPr>
              <w:t>A14</w:t>
            </w:r>
          </w:p>
        </w:tc>
        <w:tc>
          <w:tcPr>
            <w:tcW w:w="1285"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13862418" w14:textId="776F3E7A">
            <w:pPr>
              <w:spacing w:after="0"/>
              <w:rPr>
                <w:rFonts w:ascii="Calibri" w:hAnsi="Calibri" w:cs="Calibri"/>
                <w:sz w:val="16"/>
                <w:szCs w:val="16"/>
              </w:rPr>
            </w:pPr>
            <w:r w:rsidRPr="2FE3947D">
              <w:rPr>
                <w:rFonts w:ascii="Calibri" w:hAnsi="Calibri" w:cs="Calibri"/>
                <w:sz w:val="16"/>
                <w:szCs w:val="16"/>
              </w:rPr>
              <w:t>Engage students in embedding inclusion.</w:t>
            </w:r>
          </w:p>
          <w:p w:rsidR="2FE3947D" w:rsidP="2FE3947D" w:rsidRDefault="2FE3947D" w14:paraId="4ED93E30" w14:textId="5068430E">
            <w:pPr>
              <w:spacing w:after="0"/>
              <w:rPr>
                <w:rFonts w:ascii="Calibri" w:hAnsi="Calibri" w:cs="Calibri"/>
                <w:sz w:val="16"/>
                <w:szCs w:val="16"/>
              </w:rPr>
            </w:pPr>
            <w:r w:rsidRPr="2FE3947D">
              <w:rPr>
                <w:rFonts w:ascii="Calibri" w:hAnsi="Calibri" w:cs="Calibri"/>
                <w:sz w:val="16"/>
                <w:szCs w:val="16"/>
              </w:rPr>
              <w:t xml:space="preserve"> </w:t>
            </w:r>
          </w:p>
        </w:tc>
        <w:tc>
          <w:tcPr>
            <w:tcW w:w="238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3C9CA377" w14:textId="18A2D55E">
            <w:pPr>
              <w:rPr>
                <w:rFonts w:ascii="Calibri" w:hAnsi="Calibri" w:cs="Calibri"/>
                <w:sz w:val="16"/>
                <w:szCs w:val="16"/>
              </w:rPr>
            </w:pPr>
            <w:r w:rsidRPr="2FE3947D">
              <w:rPr>
                <w:rFonts w:ascii="Calibri" w:hAnsi="Calibri" w:cs="Calibri"/>
                <w:sz w:val="16"/>
                <w:szCs w:val="16"/>
              </w:rPr>
              <w:t>The student population is changing. Between 2018/19 and 2023/24 applications for postgraduate study increased by over 280%, over 1/3 of our students is now international, almost 20% of our students are disabled, and our non-binary population has doubled.</w:t>
            </w:r>
            <w:r>
              <w:br/>
            </w:r>
            <w:r w:rsidRPr="2FE3947D">
              <w:rPr>
                <w:rFonts w:ascii="Calibri" w:hAnsi="Calibri" w:cs="Calibri"/>
                <w:sz w:val="16"/>
                <w:szCs w:val="16"/>
              </w:rPr>
              <w:t xml:space="preserve"> </w:t>
            </w:r>
            <w:r>
              <w:br/>
            </w:r>
            <w:r w:rsidRPr="2FE3947D">
              <w:rPr>
                <w:rFonts w:ascii="Calibri" w:hAnsi="Calibri" w:cs="Calibri"/>
                <w:sz w:val="16"/>
                <w:szCs w:val="16"/>
              </w:rPr>
              <w:t xml:space="preserve">Hearing the views of our students is essential to identifying barriers and creating inclusion. Student demographics have changed significantly post-pandemic and co-creation enables us to better meet the needs of our evolving student community.  </w:t>
            </w:r>
          </w:p>
          <w:p w:rsidR="2FE3947D" w:rsidP="2FE3947D" w:rsidRDefault="2FE3947D" w14:paraId="45ECFC75" w14:textId="25625D28">
            <w:pPr>
              <w:rPr>
                <w:rFonts w:ascii="Calibri" w:hAnsi="Calibri" w:cs="Calibri"/>
                <w:sz w:val="16"/>
                <w:szCs w:val="16"/>
                <w:lang w:val="en-US"/>
              </w:rPr>
            </w:pPr>
            <w:r w:rsidRPr="2FE3947D">
              <w:rPr>
                <w:rFonts w:ascii="Calibri" w:hAnsi="Calibri" w:cs="Calibri"/>
                <w:sz w:val="16"/>
                <w:szCs w:val="16"/>
              </w:rPr>
              <w:t xml:space="preserve">LGB students, disabled students and female students currently report lower satisfaction when surveyed (NSS, SES, PRES, PTES 2023), but in 2023 module evaluations 84% of students responded positively that the “The delivery, content and assessment </w:t>
            </w:r>
            <w:r w:rsidRPr="2FE3947D">
              <w:rPr>
                <w:rFonts w:ascii="Calibri" w:hAnsi="Calibri" w:cs="Calibri"/>
                <w:sz w:val="16"/>
                <w:szCs w:val="16"/>
                <w:lang w:val="en-US"/>
              </w:rPr>
              <w:t>was inclusive for students from all backgrounds” This may indicate a need to focus on inclusive university experience rather than teaching and learning.</w:t>
            </w:r>
          </w:p>
          <w:p w:rsidR="2FE3947D" w:rsidP="2FE3947D" w:rsidRDefault="2FE3947D" w14:paraId="3D7ACEA5" w14:textId="6B750244">
            <w:pPr>
              <w:rPr>
                <w:rFonts w:ascii="Calibri" w:hAnsi="Calibri" w:cs="Calibri"/>
                <w:sz w:val="16"/>
                <w:szCs w:val="16"/>
              </w:rPr>
            </w:pPr>
            <w:r w:rsidRPr="2FE3947D">
              <w:rPr>
                <w:rFonts w:ascii="Calibri" w:hAnsi="Calibri" w:cs="Calibri"/>
                <w:sz w:val="16"/>
                <w:szCs w:val="16"/>
              </w:rPr>
              <w:t>Currently, the student GBV training module is highly recommended, not mandatory.</w:t>
            </w:r>
          </w:p>
        </w:tc>
        <w:tc>
          <w:tcPr>
            <w:tcW w:w="284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36CE66D3" w14:textId="223B5F41">
            <w:pPr>
              <w:spacing w:after="0"/>
              <w:rPr>
                <w:rFonts w:ascii="Calibri" w:hAnsi="Calibri" w:cs="Calibri"/>
                <w:sz w:val="16"/>
                <w:szCs w:val="16"/>
              </w:rPr>
            </w:pPr>
            <w:r w:rsidRPr="2FE3947D">
              <w:rPr>
                <w:rFonts w:ascii="Calibri" w:hAnsi="Calibri" w:cs="Calibri"/>
                <w:sz w:val="16"/>
                <w:szCs w:val="16"/>
              </w:rPr>
              <w:t>A14.1 Refresh Student Ambassadors scheme, including how we articulate the benefits for current students of participating in outreach work. Identify further opportunities to 'add value' that will assist with recruiting a diverse pool of Student Ambassadors.</w:t>
            </w:r>
          </w:p>
          <w:p w:rsidR="2FE3947D" w:rsidP="2FE3947D" w:rsidRDefault="2FE3947D" w14:paraId="626FFC85" w14:textId="19EFA5A3">
            <w:pPr>
              <w:spacing w:after="0"/>
              <w:rPr>
                <w:rFonts w:ascii="Calibri" w:hAnsi="Calibri" w:cs="Calibri"/>
                <w:sz w:val="16"/>
                <w:szCs w:val="16"/>
                <w:lang w:val="en-US"/>
              </w:rPr>
            </w:pPr>
            <w:r w:rsidRPr="2FE3947D">
              <w:rPr>
                <w:rFonts w:ascii="Calibri" w:hAnsi="Calibri" w:cs="Calibri"/>
                <w:sz w:val="16"/>
                <w:szCs w:val="16"/>
                <w:lang w:val="en-US"/>
              </w:rPr>
              <w:t xml:space="preserve"> </w:t>
            </w:r>
          </w:p>
          <w:p w:rsidR="2FE3947D" w:rsidP="2FE3947D" w:rsidRDefault="2FE3947D" w14:paraId="5C99F8C8" w14:textId="4CF26A54">
            <w:pPr>
              <w:spacing w:after="0"/>
              <w:rPr>
                <w:rFonts w:ascii="Calibri" w:hAnsi="Calibri" w:cs="Calibri"/>
                <w:sz w:val="16"/>
                <w:szCs w:val="16"/>
              </w:rPr>
            </w:pPr>
            <w:r w:rsidRPr="2FE3947D">
              <w:rPr>
                <w:rFonts w:ascii="Calibri" w:hAnsi="Calibri" w:cs="Calibri"/>
                <w:sz w:val="16"/>
                <w:szCs w:val="16"/>
              </w:rPr>
              <w:t>A14.2 Recruit a Student EDI Ambassador (paid) with a specific focus on inclusion. This new role will include facilitating student consultation on EDI issues and communicating EDI activity to students.</w:t>
            </w:r>
          </w:p>
          <w:p w:rsidR="2FE3947D" w:rsidP="2FE3947D" w:rsidRDefault="2FE3947D" w14:paraId="051D6724" w14:textId="7AC7111E">
            <w:pPr>
              <w:spacing w:after="0"/>
              <w:rPr>
                <w:rFonts w:ascii="Calibri" w:hAnsi="Calibri" w:cs="Calibri"/>
                <w:sz w:val="16"/>
                <w:szCs w:val="16"/>
                <w:lang w:val="en-US"/>
              </w:rPr>
            </w:pPr>
            <w:r w:rsidRPr="2FE3947D">
              <w:rPr>
                <w:rFonts w:ascii="Calibri" w:hAnsi="Calibri" w:cs="Calibri"/>
                <w:sz w:val="16"/>
                <w:szCs w:val="16"/>
                <w:lang w:val="en-US"/>
              </w:rPr>
              <w:t xml:space="preserve"> </w:t>
            </w:r>
          </w:p>
          <w:p w:rsidR="2FE3947D" w:rsidP="2FE3947D" w:rsidRDefault="2FE3947D" w14:paraId="15CE9F52" w14:textId="6A504CC9">
            <w:pPr>
              <w:spacing w:after="0"/>
              <w:rPr>
                <w:rFonts w:ascii="Calibri" w:hAnsi="Calibri" w:cs="Calibri"/>
                <w:sz w:val="16"/>
                <w:szCs w:val="16"/>
              </w:rPr>
            </w:pPr>
            <w:r w:rsidRPr="2FE3947D">
              <w:rPr>
                <w:rFonts w:ascii="Calibri" w:hAnsi="Calibri" w:cs="Calibri"/>
                <w:sz w:val="16"/>
                <w:szCs w:val="16"/>
                <w:lang w:val="en-US"/>
              </w:rPr>
              <w:t xml:space="preserve">A14.3 Create a Student Assistant Crew (paid) who can plug the gap in terms of community building for students with certain protected characteristics. Working alongside the Steer Mentoring </w:t>
            </w:r>
            <w:proofErr w:type="spellStart"/>
            <w:r w:rsidRPr="2FE3947D">
              <w:rPr>
                <w:rFonts w:ascii="Calibri" w:hAnsi="Calibri" w:cs="Calibri"/>
                <w:sz w:val="16"/>
                <w:szCs w:val="16"/>
                <w:lang w:val="en-US"/>
              </w:rPr>
              <w:t>Programme</w:t>
            </w:r>
            <w:proofErr w:type="spellEnd"/>
            <w:r w:rsidRPr="2FE3947D">
              <w:rPr>
                <w:rFonts w:ascii="Calibri" w:hAnsi="Calibri" w:cs="Calibri"/>
                <w:sz w:val="16"/>
                <w:szCs w:val="16"/>
                <w:lang w:val="en-US"/>
              </w:rPr>
              <w:t xml:space="preserve"> managed by the Students Union, these students will offer targeted support to help others access social aspects of university life and support them to make genuine connections.</w:t>
            </w:r>
            <w:r>
              <w:br/>
            </w:r>
            <w:r w:rsidRPr="2FE3947D">
              <w:rPr>
                <w:rFonts w:ascii="Calibri" w:hAnsi="Calibri" w:cs="Calibri"/>
                <w:sz w:val="16"/>
                <w:szCs w:val="16"/>
              </w:rPr>
              <w:t xml:space="preserve"> </w:t>
            </w:r>
            <w:r>
              <w:br/>
            </w:r>
            <w:r w:rsidRPr="2FE3947D">
              <w:rPr>
                <w:rFonts w:ascii="Calibri" w:hAnsi="Calibri" w:cs="Calibri"/>
                <w:sz w:val="16"/>
                <w:szCs w:val="16"/>
              </w:rPr>
              <w:t>A14.4 Identify opportunities for student involvement in the Be Connected university events programme.</w:t>
            </w:r>
            <w:r>
              <w:br/>
            </w:r>
            <w:r w:rsidRPr="2FE3947D">
              <w:rPr>
                <w:rFonts w:ascii="Calibri" w:hAnsi="Calibri" w:cs="Calibri"/>
                <w:sz w:val="16"/>
                <w:szCs w:val="16"/>
              </w:rPr>
              <w:t xml:space="preserve"> </w:t>
            </w:r>
            <w:r>
              <w:br/>
            </w:r>
            <w:r w:rsidRPr="2FE3947D">
              <w:rPr>
                <w:rFonts w:ascii="Calibri" w:hAnsi="Calibri" w:cs="Calibri"/>
                <w:sz w:val="16"/>
                <w:szCs w:val="16"/>
              </w:rPr>
              <w:t>A14.5 Ensure students are represented in EDI structures and in consultation frameworks (e.g. EDI working groups, EDI Community of Practice).</w:t>
            </w:r>
          </w:p>
          <w:p w:rsidR="2FE3947D" w:rsidP="2FE3947D" w:rsidRDefault="2FE3947D" w14:paraId="54D6D243" w14:textId="17A49063">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389DCC4" w14:textId="3F0264F0">
            <w:pPr>
              <w:spacing w:after="0"/>
              <w:ind w:right="-20"/>
              <w:rPr>
                <w:rFonts w:ascii="Calibri" w:hAnsi="Calibri" w:cs="Calibri"/>
                <w:sz w:val="16"/>
                <w:szCs w:val="16"/>
              </w:rPr>
            </w:pPr>
            <w:r w:rsidRPr="2FE3947D">
              <w:rPr>
                <w:rFonts w:ascii="Calibri" w:hAnsi="Calibri" w:cs="Calibri"/>
                <w:sz w:val="16"/>
                <w:szCs w:val="16"/>
              </w:rPr>
              <w:t xml:space="preserve">A14.6 Implement a suite of mandatory online student training modules for new and returning students at the start of the academic year outlining University expectations in terms of student behaviour, respect and creating an inclusive and welcoming campus. </w:t>
            </w:r>
          </w:p>
          <w:p w:rsidR="2FE3947D" w:rsidP="2FE3947D" w:rsidRDefault="2FE3947D" w14:paraId="5224B5CA" w14:textId="05E390CA">
            <w:pPr>
              <w:spacing w:after="0"/>
              <w:rPr>
                <w:rFonts w:ascii="Calibri" w:hAnsi="Calibri" w:cs="Calibri"/>
                <w:sz w:val="16"/>
                <w:szCs w:val="16"/>
              </w:rPr>
            </w:pPr>
            <w:r w:rsidRPr="2FE3947D">
              <w:rPr>
                <w:rFonts w:ascii="Calibri" w:hAnsi="Calibri" w:cs="Calibri"/>
                <w:sz w:val="16"/>
                <w:szCs w:val="16"/>
              </w:rPr>
              <w:t xml:space="preserve"> </w:t>
            </w:r>
          </w:p>
        </w:tc>
        <w:tc>
          <w:tcPr>
            <w:tcW w:w="2231"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25925C41" w14:textId="47D6582F">
            <w:pPr>
              <w:spacing w:after="0"/>
              <w:rPr>
                <w:rFonts w:ascii="Calibri" w:hAnsi="Calibri" w:cs="Calibri"/>
                <w:sz w:val="16"/>
                <w:szCs w:val="16"/>
              </w:rPr>
            </w:pPr>
            <w:r w:rsidRPr="2FE3947D">
              <w:rPr>
                <w:rFonts w:ascii="Calibri" w:hAnsi="Calibri" w:cs="Calibri"/>
                <w:b/>
                <w:bCs/>
                <w:sz w:val="16"/>
                <w:szCs w:val="16"/>
              </w:rPr>
              <w:t>Academic year 2024/5</w:t>
            </w:r>
            <w:r>
              <w:br/>
            </w:r>
            <w:r w:rsidRPr="2FE3947D">
              <w:rPr>
                <w:rFonts w:ascii="Calibri" w:hAnsi="Calibri" w:cs="Calibri"/>
                <w:sz w:val="16"/>
                <w:szCs w:val="16"/>
              </w:rPr>
              <w:t xml:space="preserve"> Review and refresh Student Ambassadors scheme.</w:t>
            </w:r>
          </w:p>
          <w:p w:rsidR="2FE3947D" w:rsidP="2FE3947D" w:rsidRDefault="2FE3947D" w14:paraId="269E379E" w14:textId="4AC12B45">
            <w:pPr>
              <w:spacing w:after="0"/>
              <w:rPr>
                <w:rFonts w:ascii="Calibri" w:hAnsi="Calibri" w:cs="Calibri"/>
                <w:sz w:val="16"/>
                <w:szCs w:val="16"/>
                <w:lang w:val="en-US"/>
              </w:rPr>
            </w:pPr>
            <w:r w:rsidRPr="2FE3947D">
              <w:rPr>
                <w:rFonts w:ascii="Calibri" w:hAnsi="Calibri" w:cs="Calibri"/>
                <w:sz w:val="16"/>
                <w:szCs w:val="16"/>
                <w:lang w:val="en-US"/>
              </w:rPr>
              <w:t xml:space="preserve"> </w:t>
            </w:r>
          </w:p>
          <w:p w:rsidR="2FE3947D" w:rsidP="2FE3947D" w:rsidRDefault="2FE3947D" w14:paraId="52FD190E" w14:textId="5BF4F7DA">
            <w:pPr>
              <w:spacing w:after="0"/>
              <w:rPr>
                <w:rFonts w:ascii="Calibri" w:hAnsi="Calibri" w:cs="Calibri"/>
                <w:b/>
                <w:bCs/>
                <w:sz w:val="16"/>
                <w:szCs w:val="16"/>
              </w:rPr>
            </w:pPr>
            <w:r w:rsidRPr="2FE3947D">
              <w:rPr>
                <w:rFonts w:ascii="Calibri" w:hAnsi="Calibri" w:cs="Calibri"/>
                <w:b/>
                <w:bCs/>
                <w:sz w:val="16"/>
                <w:szCs w:val="16"/>
              </w:rPr>
              <w:t>Spring 2025</w:t>
            </w:r>
          </w:p>
          <w:p w:rsidR="2FE3947D" w:rsidP="2FE3947D" w:rsidRDefault="2FE3947D" w14:paraId="4D29F092" w14:textId="0CC9DD3E">
            <w:pPr>
              <w:spacing w:after="0"/>
              <w:rPr>
                <w:rFonts w:ascii="Calibri" w:hAnsi="Calibri" w:cs="Calibri"/>
                <w:sz w:val="16"/>
                <w:szCs w:val="16"/>
              </w:rPr>
            </w:pPr>
            <w:r w:rsidRPr="2FE3947D">
              <w:rPr>
                <w:rFonts w:ascii="Calibri" w:hAnsi="Calibri" w:cs="Calibri"/>
                <w:sz w:val="16"/>
                <w:szCs w:val="16"/>
              </w:rPr>
              <w:t>Student Assistant Crew launched.</w:t>
            </w:r>
          </w:p>
          <w:p w:rsidR="2FE3947D" w:rsidP="2FE3947D" w:rsidRDefault="2FE3947D" w14:paraId="19797A6A" w14:textId="3F8F434A">
            <w:pPr>
              <w:spacing w:after="0"/>
              <w:rPr>
                <w:rFonts w:ascii="Calibri" w:hAnsi="Calibri" w:cs="Calibri"/>
                <w:sz w:val="16"/>
                <w:szCs w:val="16"/>
                <w:lang w:val="en-US"/>
              </w:rPr>
            </w:pPr>
            <w:r w:rsidRPr="2FE3947D">
              <w:rPr>
                <w:rFonts w:ascii="Calibri" w:hAnsi="Calibri" w:cs="Calibri"/>
                <w:sz w:val="16"/>
                <w:szCs w:val="16"/>
                <w:lang w:val="en-US"/>
              </w:rPr>
              <w:t>Mandatory online student training launched.</w:t>
            </w:r>
          </w:p>
          <w:p w:rsidR="2FE3947D" w:rsidP="2FE3947D" w:rsidRDefault="2FE3947D" w14:paraId="7069DF36" w14:textId="5812C7C2">
            <w:pPr>
              <w:spacing w:after="0"/>
              <w:rPr>
                <w:rFonts w:ascii="Calibri" w:hAnsi="Calibri" w:cs="Calibri"/>
                <w:sz w:val="16"/>
                <w:szCs w:val="16"/>
                <w:lang w:val="en-US"/>
              </w:rPr>
            </w:pPr>
            <w:r w:rsidRPr="2FE3947D">
              <w:rPr>
                <w:rFonts w:ascii="Calibri" w:hAnsi="Calibri" w:cs="Calibri"/>
                <w:sz w:val="16"/>
                <w:szCs w:val="16"/>
                <w:lang w:val="en-US"/>
              </w:rPr>
              <w:t xml:space="preserve"> </w:t>
            </w:r>
          </w:p>
          <w:p w:rsidR="2FE3947D" w:rsidP="2FE3947D" w:rsidRDefault="2FE3947D" w14:paraId="071F38E1" w14:textId="7DF98D37">
            <w:pPr>
              <w:spacing w:after="0"/>
              <w:rPr>
                <w:rFonts w:ascii="Calibri" w:hAnsi="Calibri" w:cs="Calibri"/>
                <w:b/>
                <w:bCs/>
                <w:sz w:val="16"/>
                <w:szCs w:val="16"/>
              </w:rPr>
            </w:pPr>
            <w:r w:rsidRPr="2FE3947D">
              <w:rPr>
                <w:rFonts w:ascii="Calibri" w:hAnsi="Calibri" w:cs="Calibri"/>
                <w:b/>
                <w:bCs/>
                <w:sz w:val="16"/>
                <w:szCs w:val="16"/>
              </w:rPr>
              <w:t>Spring 2026</w:t>
            </w:r>
          </w:p>
          <w:p w:rsidR="2FE3947D" w:rsidP="2FE3947D" w:rsidRDefault="2FE3947D" w14:paraId="0D2FEAEE" w14:textId="413482CF">
            <w:pPr>
              <w:spacing w:after="0"/>
              <w:rPr>
                <w:rFonts w:ascii="Calibri" w:hAnsi="Calibri" w:cs="Calibri"/>
                <w:sz w:val="16"/>
                <w:szCs w:val="16"/>
              </w:rPr>
            </w:pPr>
            <w:r w:rsidRPr="2FE3947D">
              <w:rPr>
                <w:rFonts w:ascii="Calibri" w:hAnsi="Calibri" w:cs="Calibri"/>
                <w:sz w:val="16"/>
                <w:szCs w:val="16"/>
              </w:rPr>
              <w:t>Evaluate success of new student engagement opportunities.</w:t>
            </w:r>
          </w:p>
          <w:p w:rsidR="2FE3947D" w:rsidP="2FE3947D" w:rsidRDefault="2FE3947D" w14:paraId="55A62594" w14:textId="2C24DD72">
            <w:pPr>
              <w:spacing w:after="0"/>
            </w:pPr>
          </w:p>
          <w:p w:rsidR="2FE3947D" w:rsidP="2FE3947D" w:rsidRDefault="2FE3947D" w14:paraId="6963B082" w14:textId="57D952A5">
            <w:pPr>
              <w:spacing w:after="0"/>
              <w:rPr>
                <w:rFonts w:ascii="Calibri" w:hAnsi="Calibri" w:cs="Calibri"/>
                <w:sz w:val="16"/>
                <w:szCs w:val="16"/>
              </w:rPr>
            </w:pPr>
            <w:r w:rsidRPr="2FE3947D">
              <w:rPr>
                <w:rFonts w:ascii="Calibri" w:hAnsi="Calibri" w:cs="Calibri"/>
                <w:b/>
                <w:bCs/>
                <w:sz w:val="16"/>
                <w:szCs w:val="16"/>
              </w:rPr>
              <w:t xml:space="preserve">Academic years 2024-2028 </w:t>
            </w:r>
            <w:r>
              <w:br/>
            </w:r>
            <w:r w:rsidRPr="2FE3947D">
              <w:rPr>
                <w:rFonts w:ascii="Calibri" w:hAnsi="Calibri" w:cs="Calibri"/>
                <w:sz w:val="16"/>
                <w:szCs w:val="16"/>
              </w:rPr>
              <w:t>Views from across the student community are represented on relevant short-life working groups.</w:t>
            </w:r>
          </w:p>
          <w:p w:rsidR="2FE3947D" w:rsidP="2FE3947D" w:rsidRDefault="2FE3947D" w14:paraId="5C9A6BC3" w14:textId="1EFF4037">
            <w:pPr>
              <w:rPr>
                <w:rFonts w:ascii="Calibri" w:hAnsi="Calibri" w:cs="Calibri"/>
                <w:sz w:val="16"/>
                <w:szCs w:val="16"/>
              </w:rPr>
            </w:pPr>
            <w:r w:rsidRPr="2FE3947D">
              <w:rPr>
                <w:rFonts w:ascii="Calibri" w:hAnsi="Calibri" w:cs="Calibri"/>
                <w:sz w:val="16"/>
                <w:szCs w:val="16"/>
              </w:rPr>
              <w:t xml:space="preserve"> </w:t>
            </w:r>
          </w:p>
        </w:tc>
        <w:tc>
          <w:tcPr>
            <w:tcW w:w="2108"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22B7B952" w14:textId="3698743C">
            <w:pPr>
              <w:spacing w:after="0"/>
              <w:rPr>
                <w:rFonts w:ascii="Calibri" w:hAnsi="Calibri" w:cs="Calibri"/>
                <w:sz w:val="16"/>
                <w:szCs w:val="16"/>
              </w:rPr>
            </w:pPr>
            <w:r w:rsidRPr="2FE3947D">
              <w:rPr>
                <w:rFonts w:ascii="Calibri" w:hAnsi="Calibri" w:cs="Calibri"/>
                <w:sz w:val="16"/>
                <w:szCs w:val="16"/>
              </w:rPr>
              <w:t>Students are engaged with refreshed Ambassador programme, as evidenced by participation/attendance.</w:t>
            </w:r>
          </w:p>
          <w:p w:rsidR="2FE3947D" w:rsidP="2FE3947D" w:rsidRDefault="2FE3947D" w14:paraId="62CCA595" w14:textId="42FA8C3C">
            <w:pPr>
              <w:spacing w:after="0"/>
              <w:rPr>
                <w:rFonts w:ascii="Calibri" w:hAnsi="Calibri" w:cs="Calibri"/>
                <w:sz w:val="16"/>
                <w:szCs w:val="16"/>
                <w:lang w:val="en-US"/>
              </w:rPr>
            </w:pPr>
            <w:r w:rsidRPr="2FE3947D">
              <w:rPr>
                <w:rFonts w:ascii="Calibri" w:hAnsi="Calibri" w:cs="Calibri"/>
                <w:sz w:val="16"/>
                <w:szCs w:val="16"/>
                <w:lang w:val="en-US"/>
              </w:rPr>
              <w:t xml:space="preserve"> </w:t>
            </w:r>
          </w:p>
          <w:p w:rsidR="2FE3947D" w:rsidP="2FE3947D" w:rsidRDefault="2FE3947D" w14:paraId="7C3FC951" w14:textId="37B561FD">
            <w:pPr>
              <w:spacing w:after="0"/>
              <w:rPr>
                <w:rFonts w:ascii="Calibri" w:hAnsi="Calibri" w:cs="Calibri"/>
                <w:sz w:val="16"/>
                <w:szCs w:val="16"/>
              </w:rPr>
            </w:pPr>
            <w:r w:rsidRPr="2FE3947D">
              <w:rPr>
                <w:rFonts w:ascii="Calibri" w:hAnsi="Calibri" w:cs="Calibri"/>
                <w:sz w:val="16"/>
                <w:szCs w:val="16"/>
                <w:lang w:val="en-US"/>
              </w:rPr>
              <w:t>Student EDI Ambassador recruited.</w:t>
            </w:r>
            <w:r>
              <w:br/>
            </w:r>
            <w:r w:rsidRPr="2FE3947D">
              <w:rPr>
                <w:rFonts w:ascii="Calibri" w:hAnsi="Calibri" w:cs="Calibri"/>
                <w:sz w:val="16"/>
                <w:szCs w:val="16"/>
              </w:rPr>
              <w:t xml:space="preserve"> </w:t>
            </w:r>
            <w:r>
              <w:br/>
            </w:r>
            <w:r w:rsidRPr="2FE3947D">
              <w:rPr>
                <w:rFonts w:ascii="Calibri" w:hAnsi="Calibri" w:cs="Calibri"/>
                <w:sz w:val="16"/>
                <w:szCs w:val="16"/>
              </w:rPr>
              <w:t>Students are represented in EDI structures and in consultation activities.</w:t>
            </w:r>
            <w:r>
              <w:br/>
            </w:r>
            <w:r w:rsidRPr="2FE3947D">
              <w:rPr>
                <w:rFonts w:ascii="Calibri" w:hAnsi="Calibri" w:cs="Calibri"/>
                <w:sz w:val="16"/>
                <w:szCs w:val="16"/>
              </w:rPr>
              <w:t xml:space="preserve"> </w:t>
            </w:r>
            <w:r>
              <w:br/>
            </w:r>
            <w:r w:rsidRPr="2FE3947D">
              <w:rPr>
                <w:rFonts w:ascii="Calibri" w:hAnsi="Calibri" w:cs="Calibri"/>
                <w:sz w:val="16"/>
                <w:szCs w:val="16"/>
              </w:rPr>
              <w:t>Student survey results indicate increased awareness of our commitment and action on EDI. +5% increase in scores on EDI questions in NSS and SES surveys. (75.4% in 2022, SES,</w:t>
            </w:r>
            <w:r w:rsidRPr="2FE3947D">
              <w:rPr>
                <w:rFonts w:ascii="Calibri" w:hAnsi="Calibri" w:cs="Calibri"/>
                <w:b/>
                <w:bCs/>
                <w:sz w:val="16"/>
                <w:szCs w:val="16"/>
              </w:rPr>
              <w:t xml:space="preserve"> </w:t>
            </w:r>
            <w:r w:rsidRPr="2FE3947D">
              <w:rPr>
                <w:rFonts w:ascii="Calibri" w:hAnsi="Calibri" w:cs="Calibri"/>
                <w:sz w:val="16"/>
                <w:szCs w:val="16"/>
              </w:rPr>
              <w:t>75.9% in 2023, NSS).</w:t>
            </w:r>
            <w:r>
              <w:br/>
            </w:r>
            <w:r w:rsidRPr="2FE3947D">
              <w:rPr>
                <w:rFonts w:ascii="Calibri" w:hAnsi="Calibri" w:cs="Calibri"/>
                <w:sz w:val="16"/>
                <w:szCs w:val="16"/>
              </w:rPr>
              <w:t xml:space="preserve"> </w:t>
            </w:r>
            <w:r>
              <w:br/>
            </w:r>
          </w:p>
          <w:p w:rsidR="2FE3947D" w:rsidP="2FE3947D" w:rsidRDefault="2FE3947D" w14:paraId="12EAAE56" w14:textId="47A7C825">
            <w:pPr>
              <w:spacing w:after="0"/>
              <w:rPr>
                <w:rFonts w:ascii="Calibri" w:hAnsi="Calibri" w:cs="Calibri"/>
                <w:sz w:val="16"/>
                <w:szCs w:val="16"/>
              </w:rPr>
            </w:pPr>
            <w:r w:rsidRPr="2FE3947D">
              <w:rPr>
                <w:rFonts w:ascii="Calibri" w:hAnsi="Calibri" w:cs="Calibri"/>
                <w:sz w:val="16"/>
                <w:szCs w:val="16"/>
              </w:rPr>
              <w:t>Surveys indicate gap in satisfaction between female and male student satisfaction narrows by 5% as indicated by student surveys.</w:t>
            </w:r>
          </w:p>
        </w:tc>
        <w:tc>
          <w:tcPr>
            <w:tcW w:w="1271"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3BD7271C" w14:textId="093F0BBF">
            <w:pPr>
              <w:spacing w:after="0"/>
              <w:rPr>
                <w:rFonts w:ascii="Calibri" w:hAnsi="Calibri" w:cs="Calibri"/>
                <w:sz w:val="16"/>
                <w:szCs w:val="16"/>
              </w:rPr>
            </w:pPr>
            <w:r w:rsidRPr="2FE3947D">
              <w:rPr>
                <w:rFonts w:ascii="Calibri" w:hAnsi="Calibri" w:cs="Calibri"/>
                <w:sz w:val="16"/>
                <w:szCs w:val="16"/>
              </w:rPr>
              <w:t>Head of Student Recruitment</w:t>
            </w:r>
          </w:p>
          <w:p w:rsidR="2FE3947D" w:rsidP="2FE3947D" w:rsidRDefault="2FE3947D" w14:paraId="316F644A" w14:textId="4168FA0A">
            <w:pPr>
              <w:spacing w:after="0"/>
              <w:rPr>
                <w:rFonts w:ascii="Calibri" w:hAnsi="Calibri" w:cs="Calibri"/>
                <w:sz w:val="16"/>
                <w:szCs w:val="16"/>
                <w:lang w:val="en-US"/>
              </w:rPr>
            </w:pPr>
            <w:r w:rsidRPr="2FE3947D">
              <w:rPr>
                <w:rFonts w:ascii="Calibri" w:hAnsi="Calibri" w:cs="Calibri"/>
                <w:sz w:val="16"/>
                <w:szCs w:val="16"/>
                <w:lang w:val="en-US"/>
              </w:rPr>
              <w:t xml:space="preserve"> </w:t>
            </w:r>
          </w:p>
          <w:p w:rsidR="2FE3947D" w:rsidP="2FE3947D" w:rsidRDefault="2FE3947D" w14:paraId="37EA705E" w14:textId="6444491B">
            <w:pPr>
              <w:spacing w:after="0"/>
              <w:rPr>
                <w:rFonts w:ascii="Calibri" w:hAnsi="Calibri" w:cs="Calibri"/>
                <w:sz w:val="16"/>
                <w:szCs w:val="16"/>
              </w:rPr>
            </w:pPr>
            <w:r w:rsidRPr="2FE3947D">
              <w:rPr>
                <w:rFonts w:ascii="Calibri" w:hAnsi="Calibri" w:cs="Calibri"/>
                <w:sz w:val="16"/>
                <w:szCs w:val="16"/>
              </w:rPr>
              <w:t>Head of Student Services Development</w:t>
            </w:r>
            <w:r>
              <w:br/>
            </w:r>
            <w:r w:rsidRPr="2FE3947D">
              <w:rPr>
                <w:rFonts w:ascii="Calibri" w:hAnsi="Calibri" w:cs="Calibri"/>
                <w:sz w:val="16"/>
                <w:szCs w:val="16"/>
              </w:rPr>
              <w:t xml:space="preserve"> </w:t>
            </w:r>
            <w:r>
              <w:br/>
            </w:r>
            <w:r w:rsidRPr="2FE3947D">
              <w:rPr>
                <w:rFonts w:ascii="Calibri" w:hAnsi="Calibri" w:cs="Calibri"/>
                <w:sz w:val="16"/>
                <w:szCs w:val="16"/>
              </w:rPr>
              <w:t>Dean of Faculty on Equality Steering Group</w:t>
            </w:r>
          </w:p>
          <w:p w:rsidR="2FE3947D" w:rsidP="2FE3947D" w:rsidRDefault="2FE3947D" w14:paraId="3ADA1E80" w14:textId="107FB8A5">
            <w:pPr>
              <w:spacing w:after="0"/>
              <w:rPr>
                <w:rFonts w:ascii="Calibri" w:hAnsi="Calibri" w:cs="Calibri"/>
                <w:sz w:val="16"/>
                <w:szCs w:val="16"/>
              </w:rPr>
            </w:pPr>
            <w:r w:rsidRPr="2FE3947D">
              <w:rPr>
                <w:rFonts w:ascii="Calibri" w:hAnsi="Calibri" w:cs="Calibri"/>
                <w:sz w:val="16"/>
                <w:szCs w:val="16"/>
              </w:rPr>
              <w:t xml:space="preserve"> </w:t>
            </w:r>
          </w:p>
        </w:tc>
        <w:tc>
          <w:tcPr>
            <w:tcW w:w="57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09ED5AAB" w14:textId="15831E2D">
            <w:pPr>
              <w:spacing w:after="0"/>
              <w:rPr>
                <w:rFonts w:ascii="Calibri" w:hAnsi="Calibri" w:cs="Calibri"/>
                <w:sz w:val="16"/>
                <w:szCs w:val="16"/>
              </w:rPr>
            </w:pPr>
            <w:r w:rsidRPr="2FE3947D">
              <w:rPr>
                <w:rFonts w:ascii="Calibri" w:hAnsi="Calibri" w:cs="Calibri"/>
                <w:sz w:val="16"/>
                <w:szCs w:val="16"/>
              </w:rPr>
              <w:t>2024</w:t>
            </w:r>
          </w:p>
        </w:tc>
        <w:tc>
          <w:tcPr>
            <w:tcW w:w="780" w:type="dxa"/>
            <w:tcBorders>
              <w:top w:val="single" w:color="auto"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76CB5275" w14:textId="08442C9B">
            <w:pPr>
              <w:spacing w:after="0"/>
              <w:rPr>
                <w:rFonts w:ascii="Calibri" w:hAnsi="Calibri" w:cs="Calibri"/>
                <w:sz w:val="16"/>
                <w:szCs w:val="16"/>
              </w:rPr>
            </w:pPr>
            <w:r w:rsidRPr="2FE3947D">
              <w:rPr>
                <w:rFonts w:ascii="Calibri" w:hAnsi="Calibri" w:cs="Calibri"/>
                <w:sz w:val="16"/>
                <w:szCs w:val="16"/>
              </w:rPr>
              <w:t>5 years</w:t>
            </w:r>
          </w:p>
        </w:tc>
      </w:tr>
      <w:tr w:rsidR="2FE3947D" w:rsidTr="6D370FCA" w14:paraId="51836850" w14:textId="77777777">
        <w:trPr>
          <w:trHeight w:val="1830"/>
        </w:trPr>
        <w:tc>
          <w:tcPr>
            <w:tcW w:w="601" w:type="dxa"/>
            <w:tcBorders>
              <w:top w:val="single" w:color="auto"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038442D4" w14:textId="3703BBAD">
            <w:pPr>
              <w:spacing w:after="0"/>
              <w:rPr>
                <w:rFonts w:ascii="Calibri" w:hAnsi="Calibri" w:cs="Calibri"/>
                <w:b/>
                <w:bCs/>
                <w:sz w:val="16"/>
                <w:szCs w:val="16"/>
              </w:rPr>
            </w:pPr>
            <w:r w:rsidRPr="2FE3947D">
              <w:rPr>
                <w:rFonts w:ascii="Calibri" w:hAnsi="Calibri" w:cs="Calibri"/>
                <w:b/>
                <w:bCs/>
                <w:sz w:val="16"/>
                <w:szCs w:val="16"/>
              </w:rPr>
              <w:t>A15</w:t>
            </w:r>
          </w:p>
        </w:tc>
        <w:tc>
          <w:tcPr>
            <w:tcW w:w="1285"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2826008D" w14:textId="0C3D9ED7">
            <w:pPr>
              <w:spacing w:after="0"/>
              <w:rPr>
                <w:rFonts w:ascii="Calibri" w:hAnsi="Calibri" w:cs="Calibri"/>
                <w:sz w:val="16"/>
                <w:szCs w:val="16"/>
              </w:rPr>
            </w:pPr>
            <w:r w:rsidRPr="2FE3947D">
              <w:rPr>
                <w:rFonts w:ascii="Calibri" w:hAnsi="Calibri" w:cs="Calibri"/>
                <w:sz w:val="16"/>
                <w:szCs w:val="16"/>
              </w:rPr>
              <w:t>Use evidence and data to identify priorities and develop an inclusive and equitable research environment and culture.</w:t>
            </w:r>
          </w:p>
        </w:tc>
        <w:tc>
          <w:tcPr>
            <w:tcW w:w="238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3F73E068" w14:textId="644861B7">
            <w:pPr>
              <w:spacing w:after="0"/>
              <w:rPr>
                <w:rFonts w:ascii="Calibri" w:hAnsi="Calibri" w:cs="Calibri"/>
                <w:sz w:val="16"/>
                <w:szCs w:val="16"/>
              </w:rPr>
            </w:pPr>
            <w:r w:rsidRPr="2FE3947D">
              <w:rPr>
                <w:rFonts w:ascii="Calibri" w:hAnsi="Calibri" w:cs="Calibri"/>
                <w:sz w:val="16"/>
                <w:szCs w:val="16"/>
              </w:rPr>
              <w:t>Addressing inequalities and promoting inclusion is key to attracting and retaining excellent researchers and staff creating a sense of belonging.</w:t>
            </w:r>
          </w:p>
          <w:p w:rsidR="2FE3947D" w:rsidP="2FE3947D" w:rsidRDefault="2FE3947D" w14:paraId="7613372F" w14:textId="3ED5586E">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5346D30" w14:textId="518A0F6C">
            <w:pPr>
              <w:rPr>
                <w:rFonts w:ascii="Calibri" w:hAnsi="Calibri" w:cs="Calibri"/>
                <w:sz w:val="16"/>
                <w:szCs w:val="16"/>
              </w:rPr>
            </w:pPr>
            <w:r w:rsidRPr="2FE3947D">
              <w:rPr>
                <w:rFonts w:ascii="Calibri" w:hAnsi="Calibri" w:cs="Calibri"/>
                <w:sz w:val="16"/>
                <w:szCs w:val="16"/>
              </w:rPr>
              <w:t>Female research staff score consistently lower than the university average when surveyed on their experiences (2022 Pulse Survey: Agile Working Framework, 2023 Pulse Survey: Induction, 2022 CEDARS Survey).</w:t>
            </w:r>
          </w:p>
        </w:tc>
        <w:tc>
          <w:tcPr>
            <w:tcW w:w="284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7891253B" w14:textId="4DFC3B74">
            <w:pPr>
              <w:spacing w:after="0"/>
              <w:rPr>
                <w:rFonts w:ascii="Calibri" w:hAnsi="Calibri" w:cs="Calibri"/>
                <w:sz w:val="16"/>
                <w:szCs w:val="16"/>
              </w:rPr>
            </w:pPr>
            <w:r w:rsidRPr="2FE3947D">
              <w:rPr>
                <w:rFonts w:ascii="Calibri" w:hAnsi="Calibri" w:cs="Calibri"/>
                <w:sz w:val="16"/>
                <w:szCs w:val="16"/>
              </w:rPr>
              <w:t>A15.1 Ensure inclusion is embedded within the new Research and Innovation strategy and Delivery Plans for each area of strategic focus.</w:t>
            </w:r>
          </w:p>
          <w:p w:rsidR="2FE3947D" w:rsidP="2FE3947D" w:rsidRDefault="2FE3947D" w14:paraId="7D9A970E" w14:textId="52977161">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997CFFB" w14:textId="4792353D">
            <w:pPr>
              <w:spacing w:after="0"/>
              <w:rPr>
                <w:rFonts w:ascii="Calibri" w:hAnsi="Calibri" w:cs="Calibri"/>
                <w:sz w:val="16"/>
                <w:szCs w:val="16"/>
              </w:rPr>
            </w:pPr>
            <w:r w:rsidRPr="2FE3947D">
              <w:rPr>
                <w:rFonts w:ascii="Calibri" w:hAnsi="Calibri" w:cs="Calibri"/>
                <w:sz w:val="16"/>
                <w:szCs w:val="16"/>
              </w:rPr>
              <w:t>A15.2 Create a research group ‘manifesto’ setting out principles around research integrity, bullying and harassment, and inclusive ethos, aimed at building inclusive relationships with both internal and external audiences.</w:t>
            </w:r>
          </w:p>
          <w:p w:rsidR="2FE3947D" w:rsidP="2FE3947D" w:rsidRDefault="2FE3947D" w14:paraId="0E794E72" w14:textId="5ECE8588">
            <w:pPr>
              <w:spacing w:after="0"/>
              <w:rPr>
                <w:rFonts w:ascii="Calibri" w:hAnsi="Calibri" w:cs="Calibri"/>
                <w:sz w:val="16"/>
                <w:szCs w:val="16"/>
                <w:lang w:val="en-US"/>
              </w:rPr>
            </w:pPr>
            <w:r w:rsidRPr="2FE3947D">
              <w:rPr>
                <w:rFonts w:ascii="Calibri" w:hAnsi="Calibri" w:cs="Calibri"/>
                <w:sz w:val="16"/>
                <w:szCs w:val="16"/>
                <w:lang w:val="en-US"/>
              </w:rPr>
              <w:t xml:space="preserve"> </w:t>
            </w:r>
          </w:p>
          <w:p w:rsidR="2FE3947D" w:rsidP="2FE3947D" w:rsidRDefault="2FE3947D" w14:paraId="5830719C" w14:textId="0E9AA888">
            <w:pPr>
              <w:spacing w:after="0"/>
              <w:rPr>
                <w:rFonts w:ascii="Calibri" w:hAnsi="Calibri" w:cs="Calibri"/>
                <w:sz w:val="16"/>
                <w:szCs w:val="16"/>
              </w:rPr>
            </w:pPr>
            <w:r w:rsidRPr="2FE3947D">
              <w:rPr>
                <w:rFonts w:ascii="Calibri" w:hAnsi="Calibri" w:cs="Calibri"/>
                <w:sz w:val="16"/>
                <w:szCs w:val="16"/>
              </w:rPr>
              <w:t>A15.3 Add requirement to undertake appropriate EDI training into induction handbook for all RIBE (research and business engagement) staff.</w:t>
            </w:r>
          </w:p>
          <w:p w:rsidR="2FE3947D" w:rsidP="2FE3947D" w:rsidRDefault="2FE3947D" w14:paraId="74B205A1" w14:textId="0F9BE1FD">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208CA91" w14:textId="254A3A1E">
            <w:pPr>
              <w:spacing w:after="0"/>
              <w:rPr>
                <w:rFonts w:ascii="Calibri" w:hAnsi="Calibri" w:cs="Calibri"/>
                <w:sz w:val="16"/>
                <w:szCs w:val="16"/>
              </w:rPr>
            </w:pPr>
            <w:r w:rsidRPr="2FE3947D">
              <w:rPr>
                <w:rFonts w:ascii="Calibri" w:hAnsi="Calibri" w:cs="Calibri"/>
                <w:sz w:val="16"/>
                <w:szCs w:val="16"/>
              </w:rPr>
              <w:t>A15.4 Raise awareness with researchers about the Enterprise Programme, which provides opportunities for staff to collaborate externally (with business, industry, HEI partners). Highlight opportunities for female research staff to contribute to the Women in Business’ enterprise skills programme in its pilot expansion into the Stirling and Clackmannanshire area.</w:t>
            </w:r>
          </w:p>
          <w:p w:rsidR="2FE3947D" w:rsidP="2FE3947D" w:rsidRDefault="2FE3947D" w14:paraId="1568DF57" w14:textId="5F64730C">
            <w:pPr>
              <w:spacing w:after="0"/>
              <w:rPr>
                <w:rFonts w:ascii="Calibri" w:hAnsi="Calibri" w:cs="Calibri"/>
                <w:sz w:val="16"/>
                <w:szCs w:val="16"/>
                <w:lang w:val="en-US"/>
              </w:rPr>
            </w:pPr>
            <w:r w:rsidRPr="2FE3947D">
              <w:rPr>
                <w:rFonts w:ascii="Calibri" w:hAnsi="Calibri" w:cs="Calibri"/>
                <w:sz w:val="16"/>
                <w:szCs w:val="16"/>
                <w:lang w:val="en-US"/>
              </w:rPr>
              <w:t xml:space="preserve"> </w:t>
            </w:r>
          </w:p>
          <w:p w:rsidR="2FE3947D" w:rsidP="2FE3947D" w:rsidRDefault="2FE3947D" w14:paraId="172484DF" w14:textId="0B5D5C24">
            <w:pPr>
              <w:spacing w:after="0"/>
              <w:rPr>
                <w:rFonts w:ascii="Calibri" w:hAnsi="Calibri" w:cs="Calibri"/>
                <w:sz w:val="16"/>
                <w:szCs w:val="16"/>
              </w:rPr>
            </w:pPr>
            <w:r w:rsidRPr="2FE3947D">
              <w:rPr>
                <w:rFonts w:ascii="Calibri" w:hAnsi="Calibri" w:cs="Calibri"/>
                <w:sz w:val="16"/>
                <w:szCs w:val="16"/>
              </w:rPr>
              <w:t>A15.5 Review the University position against Equality Diversity Advisory Panel (EDAP) feedback and ensure presence of colleagues with EDI expertise (e.g. EDI Manager) in Research Excellence Framework working groups going forward.</w:t>
            </w:r>
          </w:p>
        </w:tc>
        <w:tc>
          <w:tcPr>
            <w:tcW w:w="2231"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5026A66C" w14:textId="532B6773">
            <w:pPr>
              <w:spacing w:after="0"/>
              <w:rPr>
                <w:rFonts w:ascii="Calibri" w:hAnsi="Calibri" w:cs="Calibri"/>
                <w:sz w:val="16"/>
                <w:szCs w:val="16"/>
              </w:rPr>
            </w:pPr>
            <w:r w:rsidRPr="2FE3947D">
              <w:rPr>
                <w:rFonts w:ascii="Calibri" w:hAnsi="Calibri" w:cs="Calibri"/>
                <w:b/>
                <w:bCs/>
                <w:sz w:val="16"/>
                <w:szCs w:val="16"/>
              </w:rPr>
              <w:t xml:space="preserve">Spring 2024 </w:t>
            </w:r>
            <w:r>
              <w:br/>
            </w:r>
            <w:r w:rsidRPr="2FE3947D">
              <w:rPr>
                <w:rFonts w:ascii="Calibri" w:hAnsi="Calibri" w:cs="Calibri"/>
                <w:sz w:val="16"/>
                <w:szCs w:val="16"/>
              </w:rPr>
              <w:t xml:space="preserve">Scoping and consultation with internal and external partners to inform manifesto development.  </w:t>
            </w:r>
          </w:p>
          <w:p w:rsidR="2FE3947D" w:rsidP="2FE3947D" w:rsidRDefault="2FE3947D" w14:paraId="5D70490F" w14:textId="6A596FF6">
            <w:pPr>
              <w:spacing w:after="0"/>
              <w:rPr>
                <w:rFonts w:ascii="Calibri" w:hAnsi="Calibri" w:cs="Calibri"/>
                <w:sz w:val="16"/>
                <w:szCs w:val="16"/>
                <w:lang w:val="en-US"/>
              </w:rPr>
            </w:pPr>
            <w:r w:rsidRPr="2FE3947D">
              <w:rPr>
                <w:rFonts w:ascii="Calibri" w:hAnsi="Calibri" w:cs="Calibri"/>
                <w:sz w:val="16"/>
                <w:szCs w:val="16"/>
                <w:lang w:val="en-US"/>
              </w:rPr>
              <w:t xml:space="preserve"> </w:t>
            </w:r>
          </w:p>
          <w:p w:rsidR="2FE3947D" w:rsidP="2FE3947D" w:rsidRDefault="2FE3947D" w14:paraId="2A98384A" w14:textId="11BD302D">
            <w:pPr>
              <w:spacing w:after="0"/>
              <w:rPr>
                <w:rFonts w:ascii="Calibri" w:hAnsi="Calibri" w:cs="Calibri"/>
                <w:sz w:val="16"/>
                <w:szCs w:val="16"/>
                <w:lang w:val="en-US"/>
              </w:rPr>
            </w:pPr>
            <w:r w:rsidRPr="2FE3947D">
              <w:rPr>
                <w:rFonts w:ascii="Calibri" w:hAnsi="Calibri" w:cs="Calibri"/>
                <w:sz w:val="16"/>
                <w:szCs w:val="16"/>
                <w:lang w:val="en-US"/>
              </w:rPr>
              <w:t>EDI commitment included in induction materials.</w:t>
            </w:r>
          </w:p>
          <w:p w:rsidR="2FE3947D" w:rsidP="2FE3947D" w:rsidRDefault="2FE3947D" w14:paraId="67DA18E6" w14:textId="6DF91E37">
            <w:pPr>
              <w:spacing w:after="0"/>
            </w:pPr>
          </w:p>
          <w:p w:rsidR="2FE3947D" w:rsidP="2FE3947D" w:rsidRDefault="2FE3947D" w14:paraId="756D05E6" w14:textId="3626D936">
            <w:pPr>
              <w:spacing w:after="0"/>
              <w:rPr>
                <w:rFonts w:ascii="Calibri" w:hAnsi="Calibri" w:cs="Calibri"/>
                <w:sz w:val="16"/>
                <w:szCs w:val="16"/>
              </w:rPr>
            </w:pPr>
            <w:r w:rsidRPr="2FE3947D">
              <w:rPr>
                <w:rFonts w:ascii="Calibri" w:hAnsi="Calibri" w:cs="Calibri"/>
                <w:sz w:val="16"/>
                <w:szCs w:val="16"/>
              </w:rPr>
              <w:t>Baseline data captured through a variety of sources including a Pulse survey on research culture, environment and community.</w:t>
            </w:r>
            <w:r>
              <w:br/>
            </w:r>
            <w:r w:rsidRPr="2FE3947D">
              <w:rPr>
                <w:rFonts w:ascii="Calibri" w:hAnsi="Calibri" w:cs="Calibri"/>
                <w:sz w:val="16"/>
                <w:szCs w:val="16"/>
              </w:rPr>
              <w:t xml:space="preserve"> </w:t>
            </w:r>
            <w:r>
              <w:br/>
            </w:r>
          </w:p>
          <w:p w:rsidR="2FE3947D" w:rsidP="2FE3947D" w:rsidRDefault="2FE3947D" w14:paraId="6B88E294" w14:textId="4FE54D53">
            <w:pPr>
              <w:spacing w:after="0"/>
              <w:rPr>
                <w:rFonts w:ascii="Calibri" w:hAnsi="Calibri" w:cs="Calibri"/>
                <w:sz w:val="16"/>
                <w:szCs w:val="16"/>
              </w:rPr>
            </w:pPr>
            <w:r w:rsidRPr="2FE3947D">
              <w:rPr>
                <w:rFonts w:ascii="Calibri" w:hAnsi="Calibri" w:cs="Calibri"/>
                <w:b/>
                <w:bCs/>
                <w:sz w:val="16"/>
                <w:szCs w:val="16"/>
              </w:rPr>
              <w:t>Autumn 2025</w:t>
            </w:r>
            <w:r>
              <w:br/>
            </w:r>
            <w:r w:rsidRPr="2FE3947D">
              <w:rPr>
                <w:rFonts w:ascii="Calibri" w:hAnsi="Calibri" w:cs="Calibri"/>
                <w:sz w:val="16"/>
                <w:szCs w:val="16"/>
              </w:rPr>
              <w:t xml:space="preserve"> Delivery plans and EQIA completed. </w:t>
            </w:r>
            <w:r>
              <w:br/>
            </w:r>
            <w:r w:rsidRPr="2FE3947D">
              <w:rPr>
                <w:rFonts w:ascii="Calibri" w:hAnsi="Calibri" w:cs="Calibri"/>
                <w:sz w:val="16"/>
                <w:szCs w:val="16"/>
              </w:rPr>
              <w:t xml:space="preserve"> </w:t>
            </w:r>
            <w:r>
              <w:br/>
            </w:r>
            <w:r w:rsidRPr="2FE3947D">
              <w:rPr>
                <w:rFonts w:ascii="Calibri" w:hAnsi="Calibri" w:cs="Calibri"/>
                <w:sz w:val="16"/>
                <w:szCs w:val="16"/>
              </w:rPr>
              <w:t xml:space="preserve"> Baseline data captured through a variety of sources including a Pulse survey on research culture, environment and community.  </w:t>
            </w:r>
          </w:p>
          <w:p w:rsidR="2FE3947D" w:rsidP="2FE3947D" w:rsidRDefault="2FE3947D" w14:paraId="59422B0A" w14:textId="04FB0540">
            <w:pPr>
              <w:spacing w:after="0"/>
              <w:rPr>
                <w:rFonts w:ascii="Calibri" w:hAnsi="Calibri" w:cs="Calibri"/>
                <w:b/>
                <w:bCs/>
                <w:sz w:val="16"/>
                <w:szCs w:val="16"/>
                <w:lang w:val="en-US"/>
              </w:rPr>
            </w:pPr>
            <w:r w:rsidRPr="2FE3947D">
              <w:rPr>
                <w:rFonts w:ascii="Calibri" w:hAnsi="Calibri" w:cs="Calibri"/>
                <w:b/>
                <w:bCs/>
                <w:sz w:val="16"/>
                <w:szCs w:val="16"/>
                <w:lang w:val="en-US"/>
              </w:rPr>
              <w:t xml:space="preserve"> </w:t>
            </w:r>
          </w:p>
          <w:p w:rsidR="2FE3947D" w:rsidP="2FE3947D" w:rsidRDefault="2FE3947D" w14:paraId="2A7FF5D5" w14:textId="1D3B5EB4">
            <w:pPr>
              <w:spacing w:after="0"/>
              <w:rPr>
                <w:rFonts w:ascii="Calibri" w:hAnsi="Calibri" w:cs="Calibri"/>
                <w:sz w:val="16"/>
                <w:szCs w:val="16"/>
              </w:rPr>
            </w:pPr>
            <w:r w:rsidRPr="2FE3947D">
              <w:rPr>
                <w:rFonts w:ascii="Calibri" w:hAnsi="Calibri" w:cs="Calibri"/>
                <w:b/>
                <w:bCs/>
                <w:sz w:val="16"/>
                <w:szCs w:val="16"/>
                <w:lang w:val="en-US"/>
              </w:rPr>
              <w:t>Autumn 2026</w:t>
            </w:r>
            <w:r>
              <w:br/>
            </w:r>
            <w:r w:rsidRPr="2FE3947D">
              <w:rPr>
                <w:rFonts w:ascii="Calibri" w:hAnsi="Calibri" w:cs="Calibri"/>
                <w:sz w:val="16"/>
                <w:szCs w:val="16"/>
              </w:rPr>
              <w:t xml:space="preserve"> All staff engaged in research activity to have attended appropriate training and participated in events on EDI and EQIA.   </w:t>
            </w:r>
          </w:p>
        </w:tc>
        <w:tc>
          <w:tcPr>
            <w:tcW w:w="2108"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551B9FFD" w14:textId="70B2F01A">
            <w:pPr>
              <w:spacing w:after="0"/>
              <w:rPr>
                <w:rFonts w:ascii="Calibri" w:hAnsi="Calibri" w:cs="Calibri"/>
                <w:sz w:val="16"/>
                <w:szCs w:val="16"/>
              </w:rPr>
            </w:pPr>
            <w:r w:rsidRPr="2FE3947D">
              <w:rPr>
                <w:rFonts w:ascii="Calibri" w:hAnsi="Calibri" w:cs="Calibri"/>
                <w:sz w:val="16"/>
                <w:szCs w:val="16"/>
              </w:rPr>
              <w:t>Endorsement of R&amp;I Strategy by University community, measured by Pulse survey responses.</w:t>
            </w:r>
            <w:r>
              <w:br/>
            </w:r>
            <w:r w:rsidRPr="2FE3947D">
              <w:rPr>
                <w:rFonts w:ascii="Calibri" w:hAnsi="Calibri" w:cs="Calibri"/>
                <w:sz w:val="16"/>
                <w:szCs w:val="16"/>
              </w:rPr>
              <w:t xml:space="preserve"> </w:t>
            </w:r>
            <w:r>
              <w:br/>
            </w:r>
            <w:r w:rsidRPr="2FE3947D">
              <w:rPr>
                <w:rFonts w:ascii="Calibri" w:hAnsi="Calibri" w:cs="Calibri"/>
                <w:sz w:val="16"/>
                <w:szCs w:val="16"/>
              </w:rPr>
              <w:t xml:space="preserve">Delivery plans are embedded across RIBE, broader professional services and Faculties. </w:t>
            </w:r>
            <w:r>
              <w:br/>
            </w:r>
            <w:r w:rsidRPr="2FE3947D">
              <w:rPr>
                <w:rFonts w:ascii="Calibri" w:hAnsi="Calibri" w:cs="Calibri"/>
                <w:sz w:val="16"/>
                <w:szCs w:val="16"/>
              </w:rPr>
              <w:t xml:space="preserve"> </w:t>
            </w:r>
            <w:r>
              <w:br/>
            </w:r>
            <w:r w:rsidRPr="2FE3947D">
              <w:rPr>
                <w:rFonts w:ascii="Calibri" w:hAnsi="Calibri" w:cs="Calibri"/>
                <w:sz w:val="16"/>
                <w:szCs w:val="16"/>
              </w:rPr>
              <w:t xml:space="preserve"> Research group ‘manifesto’ setting out principles around research integrity, bullying and harassment has been implemented.</w:t>
            </w:r>
            <w:r>
              <w:br/>
            </w:r>
            <w:r w:rsidRPr="2FE3947D">
              <w:rPr>
                <w:rFonts w:ascii="Calibri" w:hAnsi="Calibri" w:cs="Calibri"/>
                <w:sz w:val="16"/>
                <w:szCs w:val="16"/>
              </w:rPr>
              <w:t xml:space="preserve"> </w:t>
            </w:r>
            <w:r>
              <w:br/>
            </w:r>
            <w:r w:rsidRPr="2FE3947D">
              <w:rPr>
                <w:rFonts w:ascii="Calibri" w:hAnsi="Calibri" w:cs="Calibri"/>
                <w:sz w:val="16"/>
                <w:szCs w:val="16"/>
              </w:rPr>
              <w:t>Improved sense of belonging and access to opportunities, monitored through Pulse survey responses.</w:t>
            </w:r>
          </w:p>
          <w:p w:rsidR="2FE3947D" w:rsidP="2FE3947D" w:rsidRDefault="2FE3947D" w14:paraId="269BDEB3" w14:textId="1CCF3647">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858280A" w14:textId="0109C65D">
            <w:pPr>
              <w:spacing w:after="0"/>
              <w:rPr>
                <w:rFonts w:ascii="Calibri" w:hAnsi="Calibri" w:cs="Calibri"/>
                <w:sz w:val="16"/>
                <w:szCs w:val="16"/>
              </w:rPr>
            </w:pPr>
            <w:r w:rsidRPr="2FE3947D">
              <w:rPr>
                <w:rFonts w:ascii="Calibri" w:hAnsi="Calibri" w:cs="Calibri"/>
                <w:sz w:val="16"/>
                <w:szCs w:val="16"/>
              </w:rPr>
              <w:t xml:space="preserve">Greater awareness of enterprise programme amongst researchers. </w:t>
            </w:r>
          </w:p>
        </w:tc>
        <w:tc>
          <w:tcPr>
            <w:tcW w:w="1271"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51CC4E01" w14:textId="07825AC4">
            <w:pPr>
              <w:spacing w:after="0"/>
              <w:rPr>
                <w:rFonts w:ascii="Calibri" w:hAnsi="Calibri" w:cs="Calibri"/>
                <w:sz w:val="16"/>
                <w:szCs w:val="16"/>
              </w:rPr>
            </w:pPr>
            <w:r w:rsidRPr="2FE3947D">
              <w:rPr>
                <w:rFonts w:ascii="Calibri" w:hAnsi="Calibri" w:cs="Calibri"/>
                <w:sz w:val="16"/>
                <w:szCs w:val="16"/>
              </w:rPr>
              <w:t>Director of Research Services</w:t>
            </w:r>
            <w:r>
              <w:br/>
            </w:r>
            <w:r w:rsidRPr="2FE3947D">
              <w:rPr>
                <w:rFonts w:ascii="Calibri" w:hAnsi="Calibri" w:cs="Calibri"/>
                <w:sz w:val="16"/>
                <w:szCs w:val="16"/>
              </w:rPr>
              <w:t xml:space="preserve"> </w:t>
            </w:r>
            <w:r>
              <w:br/>
            </w:r>
            <w:r w:rsidRPr="2FE3947D">
              <w:rPr>
                <w:rFonts w:ascii="Calibri" w:hAnsi="Calibri" w:cs="Calibri"/>
                <w:sz w:val="16"/>
                <w:szCs w:val="16"/>
              </w:rPr>
              <w:t>Associate Dean of Research</w:t>
            </w:r>
          </w:p>
          <w:p w:rsidR="2FE3947D" w:rsidP="2FE3947D" w:rsidRDefault="2FE3947D" w14:paraId="7D812F9B" w14:textId="20BA566D">
            <w:pPr>
              <w:shd w:val="clear" w:color="auto" w:fill="FFFFFF" w:themeFill="background1"/>
              <w:spacing w:after="0"/>
              <w:rPr>
                <w:rFonts w:ascii="Calibri" w:hAnsi="Calibri" w:cs="Calibri"/>
                <w:sz w:val="16"/>
                <w:szCs w:val="16"/>
              </w:rPr>
            </w:pPr>
            <w:r w:rsidRPr="2FE3947D">
              <w:rPr>
                <w:rFonts w:ascii="Calibri" w:hAnsi="Calibri" w:cs="Calibri"/>
                <w:sz w:val="16"/>
                <w:szCs w:val="16"/>
              </w:rPr>
              <w:t>Faculty of Health Sciences and Sport</w:t>
            </w:r>
          </w:p>
          <w:p w:rsidR="2FE3947D" w:rsidP="2FE3947D" w:rsidRDefault="2FE3947D" w14:paraId="43890FDD" w14:textId="759C9397">
            <w:pPr>
              <w:spacing w:after="0"/>
              <w:rPr>
                <w:rFonts w:ascii="Calibri" w:hAnsi="Calibri" w:cs="Calibri"/>
                <w:sz w:val="16"/>
                <w:szCs w:val="16"/>
              </w:rPr>
            </w:pPr>
            <w:r w:rsidRPr="2FE3947D">
              <w:rPr>
                <w:rFonts w:ascii="Calibri" w:hAnsi="Calibri" w:cs="Calibri"/>
                <w:sz w:val="16"/>
                <w:szCs w:val="16"/>
              </w:rPr>
              <w:t xml:space="preserve"> (or nominated member for research on Equality Steering Group)</w:t>
            </w:r>
          </w:p>
          <w:p w:rsidR="2FE3947D" w:rsidP="2FE3947D" w:rsidRDefault="2FE3947D" w14:paraId="55A69AA4" w14:textId="2591C6AF">
            <w:pPr>
              <w:spacing w:after="0"/>
              <w:rPr>
                <w:rFonts w:ascii="Calibri" w:hAnsi="Calibri" w:cs="Calibri"/>
                <w:sz w:val="16"/>
                <w:szCs w:val="16"/>
              </w:rPr>
            </w:pPr>
            <w:r w:rsidRPr="2FE3947D">
              <w:rPr>
                <w:rFonts w:ascii="Calibri" w:hAnsi="Calibri" w:cs="Calibri"/>
                <w:sz w:val="16"/>
                <w:szCs w:val="16"/>
              </w:rPr>
              <w:t xml:space="preserve"> </w:t>
            </w:r>
          </w:p>
        </w:tc>
        <w:tc>
          <w:tcPr>
            <w:tcW w:w="570" w:type="dxa"/>
            <w:tcBorders>
              <w:top w:val="single" w:color="auto" w:sz="8" w:space="0"/>
              <w:left w:val="single" w:color="000000" w:themeColor="text1" w:sz="8" w:space="0"/>
              <w:bottom w:val="single" w:color="auto" w:sz="8" w:space="0"/>
              <w:right w:val="nil"/>
            </w:tcBorders>
            <w:tcMar>
              <w:left w:w="105" w:type="dxa"/>
              <w:right w:w="105" w:type="dxa"/>
            </w:tcMar>
          </w:tcPr>
          <w:p w:rsidR="2FE3947D" w:rsidP="2FE3947D" w:rsidRDefault="2FE3947D" w14:paraId="4431126D" w14:textId="6D62EC80">
            <w:pPr>
              <w:spacing w:after="0"/>
              <w:rPr>
                <w:rFonts w:ascii="Calibri" w:hAnsi="Calibri" w:cs="Calibri"/>
                <w:sz w:val="16"/>
                <w:szCs w:val="16"/>
              </w:rPr>
            </w:pPr>
            <w:r w:rsidRPr="2FE3947D">
              <w:rPr>
                <w:rFonts w:ascii="Calibri" w:hAnsi="Calibri" w:cs="Calibri"/>
                <w:sz w:val="16"/>
                <w:szCs w:val="16"/>
              </w:rPr>
              <w:t>2024</w:t>
            </w:r>
          </w:p>
        </w:tc>
        <w:tc>
          <w:tcPr>
            <w:tcW w:w="780" w:type="dxa"/>
            <w:tcBorders>
              <w:top w:val="single" w:color="auto"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0E80F1E5" w14:textId="08CF2BAE">
            <w:pPr>
              <w:spacing w:after="0"/>
              <w:rPr>
                <w:rFonts w:ascii="Calibri" w:hAnsi="Calibri" w:cs="Calibri"/>
                <w:sz w:val="16"/>
                <w:szCs w:val="16"/>
              </w:rPr>
            </w:pPr>
            <w:r w:rsidRPr="2FE3947D">
              <w:rPr>
                <w:rFonts w:ascii="Calibri" w:hAnsi="Calibri" w:cs="Calibri"/>
                <w:sz w:val="16"/>
                <w:szCs w:val="16"/>
              </w:rPr>
              <w:t>4 years</w:t>
            </w:r>
          </w:p>
        </w:tc>
      </w:tr>
      <w:tr w:rsidR="2FE3947D" w:rsidTr="6D370FCA" w14:paraId="3768DE31" w14:textId="77777777">
        <w:trPr>
          <w:trHeight w:val="270"/>
        </w:trPr>
        <w:tc>
          <w:tcPr>
            <w:tcW w:w="14066" w:type="dxa"/>
            <w:gridSpan w:val="9"/>
            <w:tcBorders>
              <w:top w:val="single" w:color="auto" w:sz="8" w:space="0"/>
              <w:left w:val="single" w:color="000000" w:themeColor="text1" w:sz="8" w:space="0"/>
              <w:bottom w:val="single" w:color="auto" w:sz="8" w:space="0"/>
              <w:right w:val="single" w:color="000000" w:themeColor="text1" w:sz="8" w:space="0"/>
            </w:tcBorders>
            <w:shd w:val="clear" w:color="auto" w:fill="77BF22"/>
            <w:tcMar>
              <w:left w:w="105" w:type="dxa"/>
              <w:right w:w="105" w:type="dxa"/>
            </w:tcMar>
          </w:tcPr>
          <w:p w:rsidR="2FE3947D" w:rsidP="2FE3947D" w:rsidRDefault="2FE3947D" w14:paraId="236B5C9B" w14:textId="575C241B">
            <w:pPr>
              <w:spacing w:after="0"/>
              <w:rPr>
                <w:rFonts w:ascii="Calibri" w:hAnsi="Calibri" w:cs="Calibri"/>
                <w:b/>
                <w:bCs/>
                <w:sz w:val="16"/>
                <w:szCs w:val="16"/>
              </w:rPr>
            </w:pPr>
            <w:r w:rsidRPr="2FE3947D">
              <w:rPr>
                <w:rFonts w:ascii="Calibri" w:hAnsi="Calibri" w:cs="Calibri"/>
                <w:b/>
                <w:bCs/>
                <w:sz w:val="16"/>
                <w:szCs w:val="16"/>
              </w:rPr>
              <w:t>THEME: 3: INCLUSIVE EXPERIENCE</w:t>
            </w:r>
          </w:p>
        </w:tc>
      </w:tr>
      <w:tr w:rsidR="2FE3947D" w:rsidTr="6D370FCA" w14:paraId="7B1C4F3B" w14:textId="77777777">
        <w:trPr>
          <w:trHeight w:val="255"/>
        </w:trPr>
        <w:tc>
          <w:tcPr>
            <w:tcW w:w="14066" w:type="dxa"/>
            <w:gridSpan w:val="9"/>
            <w:tcBorders>
              <w:top w:val="single" w:color="auto" w:sz="8" w:space="0"/>
              <w:left w:val="single" w:color="000000" w:themeColor="text1" w:sz="8" w:space="0"/>
              <w:bottom w:val="single" w:color="auto" w:sz="8" w:space="0"/>
              <w:right w:val="single" w:color="000000" w:themeColor="text1" w:sz="8" w:space="0"/>
            </w:tcBorders>
            <w:shd w:val="clear" w:color="auto" w:fill="77BF22"/>
            <w:tcMar>
              <w:left w:w="105" w:type="dxa"/>
              <w:right w:w="105" w:type="dxa"/>
            </w:tcMar>
          </w:tcPr>
          <w:p w:rsidR="2FE3947D" w:rsidP="2FE3947D" w:rsidRDefault="2FE3947D" w14:paraId="45A686E6" w14:textId="779B06D7">
            <w:pPr>
              <w:spacing w:after="0"/>
              <w:rPr>
                <w:rFonts w:ascii="Calibri" w:hAnsi="Calibri" w:cs="Calibri"/>
                <w:b/>
                <w:bCs/>
                <w:sz w:val="16"/>
                <w:szCs w:val="16"/>
              </w:rPr>
            </w:pPr>
            <w:r w:rsidRPr="2FE3947D">
              <w:rPr>
                <w:rFonts w:ascii="Calibri" w:hAnsi="Calibri" w:cs="Calibri"/>
                <w:b/>
                <w:bCs/>
                <w:sz w:val="16"/>
                <w:szCs w:val="16"/>
              </w:rPr>
              <w:t>Priority 4:  Progressing our approach to an inclusive student experience</w:t>
            </w:r>
          </w:p>
        </w:tc>
      </w:tr>
      <w:tr w:rsidR="2FE3947D" w:rsidTr="6D370FCA" w14:paraId="500C7939" w14:textId="77777777">
        <w:trPr>
          <w:trHeight w:val="1830"/>
        </w:trPr>
        <w:tc>
          <w:tcPr>
            <w:tcW w:w="601" w:type="dxa"/>
            <w:tcBorders>
              <w:top w:val="single" w:color="auto"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5CC4EE0E" w14:textId="21A99980">
            <w:pPr>
              <w:spacing w:after="0"/>
              <w:rPr>
                <w:rFonts w:ascii="Calibri" w:hAnsi="Calibri" w:cs="Calibri"/>
                <w:b/>
                <w:bCs/>
                <w:sz w:val="16"/>
                <w:szCs w:val="16"/>
              </w:rPr>
            </w:pPr>
            <w:r w:rsidRPr="2FE3947D">
              <w:rPr>
                <w:rFonts w:ascii="Calibri" w:hAnsi="Calibri" w:cs="Calibri"/>
                <w:b/>
                <w:bCs/>
                <w:sz w:val="16"/>
                <w:szCs w:val="16"/>
              </w:rPr>
              <w:t>A16</w:t>
            </w:r>
          </w:p>
        </w:tc>
        <w:tc>
          <w:tcPr>
            <w:tcW w:w="1285" w:type="dxa"/>
            <w:tcBorders>
              <w:top w:val="nil"/>
              <w:left w:val="single" w:color="000000" w:themeColor="text1" w:sz="8" w:space="0"/>
              <w:bottom w:val="single" w:color="auto" w:sz="8" w:space="0"/>
              <w:right w:val="nil"/>
            </w:tcBorders>
            <w:tcMar>
              <w:left w:w="105" w:type="dxa"/>
              <w:right w:w="105" w:type="dxa"/>
            </w:tcMar>
          </w:tcPr>
          <w:p w:rsidR="2FE3947D" w:rsidP="2FE3947D" w:rsidRDefault="2FE3947D" w14:paraId="63FA7D03" w14:textId="46A2B3D5">
            <w:pPr>
              <w:spacing w:after="0"/>
              <w:rPr>
                <w:rFonts w:ascii="Calibri" w:hAnsi="Calibri" w:cs="Calibri"/>
                <w:sz w:val="16"/>
                <w:szCs w:val="16"/>
              </w:rPr>
            </w:pPr>
            <w:r w:rsidRPr="2FE3947D">
              <w:rPr>
                <w:rFonts w:ascii="Calibri" w:hAnsi="Calibri" w:cs="Calibri"/>
                <w:sz w:val="16"/>
                <w:szCs w:val="16"/>
              </w:rPr>
              <w:t>Understand and meet the needs of our LGBT+ community.</w:t>
            </w:r>
          </w:p>
        </w:tc>
        <w:tc>
          <w:tcPr>
            <w:tcW w:w="2380" w:type="dxa"/>
            <w:tcBorders>
              <w:top w:val="nil"/>
              <w:left w:val="single" w:color="000000" w:themeColor="text1" w:sz="8" w:space="0"/>
              <w:bottom w:val="single" w:color="auto" w:sz="8" w:space="0"/>
              <w:right w:val="nil"/>
            </w:tcBorders>
            <w:tcMar>
              <w:left w:w="105" w:type="dxa"/>
              <w:right w:w="105" w:type="dxa"/>
            </w:tcMar>
          </w:tcPr>
          <w:p w:rsidR="2FE3947D" w:rsidP="2FE3947D" w:rsidRDefault="2FE3947D" w14:paraId="187D0385" w14:textId="37A634DF">
            <w:pPr>
              <w:spacing w:after="0"/>
              <w:rPr>
                <w:rFonts w:ascii="Calibri" w:hAnsi="Calibri" w:cs="Calibri"/>
                <w:sz w:val="16"/>
                <w:szCs w:val="16"/>
                <w:lang w:val="en-US"/>
              </w:rPr>
            </w:pPr>
            <w:r w:rsidRPr="2FE3947D">
              <w:rPr>
                <w:rFonts w:ascii="Calibri" w:hAnsi="Calibri" w:cs="Calibri"/>
                <w:sz w:val="16"/>
                <w:szCs w:val="16"/>
              </w:rPr>
              <w:t>In 2023, students who identified as LGB reported less satisfaction with their university experience (64.9%) than heterosexual students (72.9%). This was also lower</w:t>
            </w:r>
            <w:r w:rsidRPr="2FE3947D">
              <w:rPr>
                <w:rFonts w:ascii="Calibri" w:hAnsi="Calibri" w:cs="Calibri"/>
                <w:sz w:val="16"/>
                <w:szCs w:val="16"/>
                <w:lang w:val="en-US"/>
              </w:rPr>
              <w:t xml:space="preserve"> than the sector average for LGB students (-10.4%). </w:t>
            </w:r>
          </w:p>
          <w:p w:rsidR="2FE3947D" w:rsidP="2FE3947D" w:rsidRDefault="2FE3947D" w14:paraId="1AB4D123" w14:textId="4915914D">
            <w:pPr>
              <w:spacing w:after="0"/>
              <w:rPr>
                <w:rFonts w:ascii="Calibri" w:hAnsi="Calibri" w:cs="Calibri"/>
                <w:sz w:val="16"/>
                <w:szCs w:val="16"/>
                <w:lang w:val="en-US"/>
              </w:rPr>
            </w:pPr>
            <w:r w:rsidRPr="2FE3947D">
              <w:rPr>
                <w:rFonts w:ascii="Calibri" w:hAnsi="Calibri" w:cs="Calibri"/>
                <w:sz w:val="16"/>
                <w:szCs w:val="16"/>
                <w:lang w:val="en-US"/>
              </w:rPr>
              <w:t xml:space="preserve"> </w:t>
            </w:r>
          </w:p>
          <w:p w:rsidR="2FE3947D" w:rsidP="2FE3947D" w:rsidRDefault="2FE3947D" w14:paraId="040D9A76" w14:textId="5C249329">
            <w:pPr>
              <w:spacing w:after="0"/>
              <w:rPr>
                <w:rFonts w:ascii="Calibri" w:hAnsi="Calibri" w:cs="Calibri"/>
                <w:sz w:val="16"/>
                <w:szCs w:val="16"/>
              </w:rPr>
            </w:pPr>
            <w:r w:rsidRPr="2FE3947D">
              <w:rPr>
                <w:rFonts w:ascii="Calibri" w:hAnsi="Calibri" w:cs="Calibri"/>
                <w:sz w:val="16"/>
                <w:szCs w:val="16"/>
              </w:rPr>
              <w:t xml:space="preserve">When asked “how well communicated was information about your university’s mental wellbeing support services?”, less than half of our LGB students felt the services were well communicated (44.9%) compared to 65.3% of heterosexual students.    </w:t>
            </w:r>
          </w:p>
          <w:p w:rsidR="2FE3947D" w:rsidP="2FE3947D" w:rsidRDefault="2FE3947D" w14:paraId="68C17640" w14:textId="6ABE316D">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FA09183" w14:textId="25533F5D">
            <w:pPr>
              <w:spacing w:after="0"/>
              <w:rPr>
                <w:rFonts w:ascii="Calibri" w:hAnsi="Calibri" w:cs="Calibri"/>
                <w:sz w:val="16"/>
                <w:szCs w:val="16"/>
              </w:rPr>
            </w:pPr>
            <w:r w:rsidRPr="2FE3947D">
              <w:rPr>
                <w:rFonts w:ascii="Calibri" w:hAnsi="Calibri" w:cs="Calibri"/>
                <w:sz w:val="16"/>
                <w:szCs w:val="16"/>
              </w:rPr>
              <w:t xml:space="preserve">Providing a supportive environment for the LGBT+ community </w:t>
            </w:r>
            <w:proofErr w:type="gramStart"/>
            <w:r w:rsidRPr="2FE3947D">
              <w:rPr>
                <w:rFonts w:ascii="Calibri" w:hAnsi="Calibri" w:cs="Calibri"/>
                <w:sz w:val="16"/>
                <w:szCs w:val="16"/>
              </w:rPr>
              <w:t>as a whole is</w:t>
            </w:r>
            <w:proofErr w:type="gramEnd"/>
            <w:r w:rsidRPr="2FE3947D">
              <w:rPr>
                <w:rFonts w:ascii="Calibri" w:hAnsi="Calibri" w:cs="Calibri"/>
                <w:sz w:val="16"/>
                <w:szCs w:val="16"/>
              </w:rPr>
              <w:t xml:space="preserve"> likely to encourage students with minority gender identities to engage with university support services.</w:t>
            </w:r>
          </w:p>
          <w:p w:rsidR="2FE3947D" w:rsidP="2FE3947D" w:rsidRDefault="2FE3947D" w14:paraId="1C0E2051" w14:textId="684F9AA2">
            <w:pPr>
              <w:spacing w:after="0"/>
            </w:pPr>
          </w:p>
          <w:p w:rsidR="2FE3947D" w:rsidP="2FE3947D" w:rsidRDefault="2FE3947D" w14:paraId="7CF2540C" w14:textId="6DD10F6C">
            <w:pPr>
              <w:spacing w:after="0"/>
              <w:rPr>
                <w:rFonts w:ascii="Calibri" w:hAnsi="Calibri" w:cs="Calibri"/>
                <w:sz w:val="16"/>
                <w:szCs w:val="16"/>
              </w:rPr>
            </w:pPr>
            <w:r w:rsidRPr="2FE3947D">
              <w:rPr>
                <w:rFonts w:ascii="Calibri" w:hAnsi="Calibri" w:cs="Calibri"/>
                <w:sz w:val="16"/>
                <w:szCs w:val="16"/>
              </w:rPr>
              <w:t xml:space="preserve">Transgender hate crimes rose by 87% in Scotland in 2021/22. In 2022/23, Sexual orientation aggravated crime was the second </w:t>
            </w:r>
            <w:proofErr w:type="gramStart"/>
            <w:r w:rsidRPr="2FE3947D">
              <w:rPr>
                <w:rFonts w:ascii="Calibri" w:hAnsi="Calibri" w:cs="Calibri"/>
                <w:sz w:val="16"/>
                <w:szCs w:val="16"/>
              </w:rPr>
              <w:t>most commonly reported</w:t>
            </w:r>
            <w:proofErr w:type="gramEnd"/>
            <w:r w:rsidRPr="2FE3947D">
              <w:rPr>
                <w:rFonts w:ascii="Calibri" w:hAnsi="Calibri" w:cs="Calibri"/>
                <w:sz w:val="16"/>
                <w:szCs w:val="16"/>
              </w:rPr>
              <w:t xml:space="preserve"> type of hate crime in Scotland (Crown Office).</w:t>
            </w:r>
          </w:p>
          <w:p w:rsidR="2FE3947D" w:rsidP="2FE3947D" w:rsidRDefault="2FE3947D" w14:paraId="74B808FB" w14:textId="208F194C">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0C79850" w14:textId="3512D538">
            <w:pPr>
              <w:spacing w:after="0"/>
              <w:rPr>
                <w:rFonts w:ascii="Calibri" w:hAnsi="Calibri" w:cs="Calibri"/>
                <w:sz w:val="16"/>
                <w:szCs w:val="16"/>
              </w:rPr>
            </w:pPr>
            <w:r w:rsidRPr="2FE3947D">
              <w:rPr>
                <w:rFonts w:ascii="Calibri" w:hAnsi="Calibri" w:cs="Calibri"/>
                <w:sz w:val="16"/>
                <w:szCs w:val="16"/>
              </w:rPr>
              <w:t>Increasing our support for trans people on campus will enhance our overall approach to gender equality.</w:t>
            </w:r>
          </w:p>
        </w:tc>
        <w:tc>
          <w:tcPr>
            <w:tcW w:w="2840" w:type="dxa"/>
            <w:tcBorders>
              <w:top w:val="nil"/>
              <w:left w:val="single" w:color="000000" w:themeColor="text1" w:sz="8" w:space="0"/>
              <w:bottom w:val="single" w:color="auto" w:sz="8" w:space="0"/>
              <w:right w:val="nil"/>
            </w:tcBorders>
            <w:tcMar>
              <w:left w:w="105" w:type="dxa"/>
              <w:right w:w="105" w:type="dxa"/>
            </w:tcMar>
          </w:tcPr>
          <w:p w:rsidR="2FE3947D" w:rsidP="2FE3947D" w:rsidRDefault="2FE3947D" w14:paraId="5313EEA4" w14:textId="128ACABD">
            <w:pPr>
              <w:spacing w:after="0"/>
              <w:rPr>
                <w:rFonts w:ascii="Calibri" w:hAnsi="Calibri" w:cs="Calibri"/>
                <w:sz w:val="16"/>
                <w:szCs w:val="16"/>
              </w:rPr>
            </w:pPr>
            <w:r w:rsidRPr="2FE3947D">
              <w:rPr>
                <w:rFonts w:ascii="Calibri" w:hAnsi="Calibri" w:cs="Calibri"/>
                <w:sz w:val="16"/>
                <w:szCs w:val="16"/>
              </w:rPr>
              <w:t>A16.1 Raise awareness of gender-neutral facilities on campus and increase provision where needed.</w:t>
            </w:r>
          </w:p>
          <w:p w:rsidR="2FE3947D" w:rsidP="2FE3947D" w:rsidRDefault="2FE3947D" w14:paraId="50BD12A4" w14:textId="0A546FEC">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9FC1967" w14:textId="42A9C95C">
            <w:pPr>
              <w:spacing w:after="0"/>
              <w:rPr>
                <w:rFonts w:ascii="Calibri" w:hAnsi="Calibri" w:cs="Calibri"/>
                <w:sz w:val="16"/>
                <w:szCs w:val="16"/>
              </w:rPr>
            </w:pPr>
            <w:r w:rsidRPr="2FE3947D">
              <w:rPr>
                <w:rFonts w:ascii="Calibri" w:hAnsi="Calibri" w:cs="Calibri"/>
                <w:sz w:val="16"/>
                <w:szCs w:val="16"/>
              </w:rPr>
              <w:t>A16.2 Students’ Union to offer a work placement for a student to investigate the reasons for low LGBT+ student satisfaction and identify further actions to address this.</w:t>
            </w:r>
          </w:p>
          <w:p w:rsidR="2FE3947D" w:rsidP="2FE3947D" w:rsidRDefault="2FE3947D" w14:paraId="798835EC" w14:textId="489FD226">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8E5A05F" w14:textId="2FAEB81C">
            <w:pPr>
              <w:spacing w:after="0"/>
              <w:rPr>
                <w:rFonts w:ascii="Calibri" w:hAnsi="Calibri" w:cs="Calibri"/>
                <w:sz w:val="16"/>
                <w:szCs w:val="16"/>
              </w:rPr>
            </w:pPr>
            <w:r w:rsidRPr="2FE3947D">
              <w:rPr>
                <w:rFonts w:ascii="Calibri" w:hAnsi="Calibri" w:cs="Calibri"/>
                <w:sz w:val="16"/>
                <w:szCs w:val="16"/>
              </w:rPr>
              <w:t>A16.3 Raise awareness of the LGBT+ Student Support Contacts Service through a panel event with representatives from the service.</w:t>
            </w:r>
            <w:r>
              <w:br/>
            </w:r>
            <w:r w:rsidRPr="2FE3947D">
              <w:rPr>
                <w:rFonts w:ascii="Calibri" w:hAnsi="Calibri" w:cs="Calibri"/>
                <w:sz w:val="16"/>
                <w:szCs w:val="16"/>
              </w:rPr>
              <w:t xml:space="preserve"> </w:t>
            </w:r>
            <w:r>
              <w:br/>
            </w:r>
          </w:p>
          <w:p w:rsidR="2FE3947D" w:rsidP="2FE3947D" w:rsidRDefault="2FE3947D" w14:paraId="2DA3C9E3" w14:textId="47A222DF">
            <w:pPr>
              <w:spacing w:after="0"/>
              <w:rPr>
                <w:rFonts w:ascii="Calibri" w:hAnsi="Calibri" w:cs="Calibri"/>
                <w:b/>
                <w:bCs/>
                <w:sz w:val="16"/>
                <w:szCs w:val="16"/>
              </w:rPr>
            </w:pPr>
            <w:r w:rsidRPr="2FE3947D">
              <w:rPr>
                <w:rFonts w:ascii="Calibri" w:hAnsi="Calibri" w:cs="Calibri"/>
                <w:sz w:val="16"/>
                <w:szCs w:val="16"/>
              </w:rPr>
              <w:t xml:space="preserve">A16.4 Address disparities in experience of student support services </w:t>
            </w:r>
            <w:r w:rsidRPr="2FE3947D">
              <w:rPr>
                <w:rFonts w:ascii="Calibri" w:hAnsi="Calibri" w:cs="Calibri"/>
                <w:b/>
                <w:bCs/>
                <w:sz w:val="16"/>
                <w:szCs w:val="16"/>
              </w:rPr>
              <w:t>[Action A20]</w:t>
            </w:r>
          </w:p>
          <w:p w:rsidR="2FE3947D" w:rsidP="2FE3947D" w:rsidRDefault="2FE3947D" w14:paraId="5F425537" w14:textId="6DF379EA">
            <w:pPr>
              <w:spacing w:after="0"/>
            </w:pPr>
          </w:p>
          <w:p w:rsidR="2FE3947D" w:rsidP="2FE3947D" w:rsidRDefault="2FE3947D" w14:paraId="0234AF67" w14:textId="09E276CB">
            <w:pPr>
              <w:spacing w:after="0"/>
              <w:rPr>
                <w:rFonts w:ascii="Calibri" w:hAnsi="Calibri" w:cs="Calibri"/>
                <w:sz w:val="16"/>
                <w:szCs w:val="16"/>
              </w:rPr>
            </w:pPr>
            <w:r w:rsidRPr="2FE3947D">
              <w:rPr>
                <w:rFonts w:ascii="Calibri" w:hAnsi="Calibri" w:cs="Calibri"/>
                <w:sz w:val="16"/>
                <w:szCs w:val="16"/>
              </w:rPr>
              <w:t>A16.5 Hold focus group(s) with trans staff and students, convene a short-life working group to address the needs of our trans community, including ensuring policies and practices are inclusive of all genders.</w:t>
            </w:r>
          </w:p>
          <w:p w:rsidR="2FE3947D" w:rsidP="2FE3947D" w:rsidRDefault="2FE3947D" w14:paraId="3125F4FD" w14:textId="3EA90D55">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F741D7A" w14:textId="4763A7E1">
            <w:pPr>
              <w:spacing w:after="0"/>
              <w:rPr>
                <w:rFonts w:ascii="Calibri" w:hAnsi="Calibri" w:cs="Calibri"/>
                <w:sz w:val="16"/>
                <w:szCs w:val="16"/>
              </w:rPr>
            </w:pPr>
            <w:r w:rsidRPr="2FE3947D">
              <w:rPr>
                <w:rFonts w:ascii="Calibri" w:hAnsi="Calibri" w:cs="Calibri"/>
                <w:sz w:val="16"/>
                <w:szCs w:val="16"/>
              </w:rPr>
              <w:t>A16.6 Review IT systems to identify opportunities for trans inclusion.</w:t>
            </w:r>
            <w:r>
              <w:br/>
            </w:r>
            <w:r w:rsidRPr="2FE3947D">
              <w:rPr>
                <w:rFonts w:ascii="Calibri" w:hAnsi="Calibri" w:cs="Calibri"/>
                <w:sz w:val="16"/>
                <w:szCs w:val="16"/>
              </w:rPr>
              <w:t xml:space="preserve"> </w:t>
            </w:r>
            <w:r>
              <w:br/>
            </w:r>
          </w:p>
          <w:p w:rsidR="2FE3947D" w:rsidP="2FE3947D" w:rsidRDefault="2FE3947D" w14:paraId="04752686" w14:textId="67916A77">
            <w:pPr>
              <w:spacing w:after="0"/>
              <w:rPr>
                <w:rFonts w:ascii="Calibri" w:hAnsi="Calibri" w:cs="Calibri"/>
                <w:sz w:val="16"/>
                <w:szCs w:val="16"/>
                <w:lang w:val="en-US"/>
              </w:rPr>
            </w:pPr>
            <w:r w:rsidRPr="2FE3947D">
              <w:rPr>
                <w:rFonts w:ascii="Calibri" w:hAnsi="Calibri" w:cs="Calibri"/>
                <w:sz w:val="16"/>
                <w:szCs w:val="16"/>
              </w:rPr>
              <w:t>A16.7 Demonstrate commitment to LGBT+ equality through</w:t>
            </w:r>
            <w:r w:rsidRPr="2FE3947D">
              <w:rPr>
                <w:rFonts w:ascii="Calibri" w:hAnsi="Calibri" w:cs="Calibri"/>
                <w:sz w:val="16"/>
                <w:szCs w:val="16"/>
                <w:lang w:val="en-US"/>
              </w:rPr>
              <w:t xml:space="preserve"> community building in Stirling.</w:t>
            </w:r>
          </w:p>
        </w:tc>
        <w:tc>
          <w:tcPr>
            <w:tcW w:w="2231" w:type="dxa"/>
            <w:tcBorders>
              <w:top w:val="nil"/>
              <w:left w:val="single" w:color="000000" w:themeColor="text1" w:sz="8" w:space="0"/>
              <w:bottom w:val="single" w:color="auto" w:sz="8" w:space="0"/>
              <w:right w:val="nil"/>
            </w:tcBorders>
            <w:tcMar>
              <w:left w:w="105" w:type="dxa"/>
              <w:right w:w="105" w:type="dxa"/>
            </w:tcMar>
          </w:tcPr>
          <w:p w:rsidR="2FE3947D" w:rsidP="2FE3947D" w:rsidRDefault="2FE3947D" w14:paraId="12A91EF3" w14:textId="0100AEA5">
            <w:pPr>
              <w:spacing w:after="0"/>
              <w:rPr>
                <w:rFonts w:ascii="Calibri" w:hAnsi="Calibri" w:cs="Calibri"/>
                <w:b/>
                <w:bCs/>
                <w:sz w:val="16"/>
                <w:szCs w:val="16"/>
              </w:rPr>
            </w:pPr>
            <w:r w:rsidRPr="2FE3947D">
              <w:rPr>
                <w:rFonts w:ascii="Calibri" w:hAnsi="Calibri" w:cs="Calibri"/>
                <w:b/>
                <w:bCs/>
                <w:sz w:val="16"/>
                <w:szCs w:val="16"/>
              </w:rPr>
              <w:t>September 2024</w:t>
            </w:r>
          </w:p>
          <w:p w:rsidR="2FE3947D" w:rsidP="2FE3947D" w:rsidRDefault="2FE3947D" w14:paraId="2178BCC6" w14:textId="1C9FAC44">
            <w:pPr>
              <w:spacing w:after="0"/>
              <w:rPr>
                <w:rFonts w:ascii="Calibri" w:hAnsi="Calibri" w:cs="Calibri"/>
                <w:sz w:val="16"/>
                <w:szCs w:val="16"/>
              </w:rPr>
            </w:pPr>
            <w:r w:rsidRPr="2FE3947D">
              <w:rPr>
                <w:rFonts w:ascii="Calibri" w:hAnsi="Calibri" w:cs="Calibri"/>
                <w:sz w:val="16"/>
                <w:szCs w:val="16"/>
              </w:rPr>
              <w:t>Inaugural Stirling Pride event.</w:t>
            </w:r>
          </w:p>
          <w:p w:rsidR="2FE3947D" w:rsidP="2FE3947D" w:rsidRDefault="2FE3947D" w14:paraId="6D2B9323" w14:textId="70EED696">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08BD300" w14:textId="6F85C4DF">
            <w:pPr>
              <w:spacing w:after="0"/>
              <w:rPr>
                <w:rFonts w:ascii="Calibri" w:hAnsi="Calibri" w:cs="Calibri"/>
                <w:b/>
                <w:bCs/>
                <w:sz w:val="16"/>
                <w:szCs w:val="16"/>
              </w:rPr>
            </w:pPr>
            <w:r w:rsidRPr="2FE3947D">
              <w:rPr>
                <w:rFonts w:ascii="Calibri" w:hAnsi="Calibri" w:cs="Calibri"/>
                <w:b/>
                <w:bCs/>
                <w:sz w:val="16"/>
                <w:szCs w:val="16"/>
              </w:rPr>
              <w:t>September 2024</w:t>
            </w:r>
          </w:p>
          <w:p w:rsidR="2FE3947D" w:rsidP="2FE3947D" w:rsidRDefault="2FE3947D" w14:paraId="026A36CA" w14:textId="682CBA29">
            <w:pPr>
              <w:spacing w:after="0"/>
              <w:rPr>
                <w:rFonts w:ascii="Calibri" w:hAnsi="Calibri" w:cs="Calibri"/>
                <w:sz w:val="16"/>
                <w:szCs w:val="16"/>
              </w:rPr>
            </w:pPr>
            <w:r w:rsidRPr="2FE3947D">
              <w:rPr>
                <w:rFonts w:ascii="Calibri" w:hAnsi="Calibri" w:cs="Calibri"/>
                <w:sz w:val="16"/>
                <w:szCs w:val="16"/>
              </w:rPr>
              <w:t xml:space="preserve">Student Union work placement for investigating LGBT+ student experiences </w:t>
            </w:r>
            <w:proofErr w:type="gramStart"/>
            <w:r w:rsidRPr="2FE3947D">
              <w:rPr>
                <w:rFonts w:ascii="Calibri" w:hAnsi="Calibri" w:cs="Calibri"/>
                <w:sz w:val="16"/>
                <w:szCs w:val="16"/>
              </w:rPr>
              <w:t>commences</w:t>
            </w:r>
            <w:proofErr w:type="gramEnd"/>
            <w:r w:rsidRPr="2FE3947D">
              <w:rPr>
                <w:rFonts w:ascii="Calibri" w:hAnsi="Calibri" w:cs="Calibri"/>
                <w:sz w:val="16"/>
                <w:szCs w:val="16"/>
              </w:rPr>
              <w:t>.</w:t>
            </w:r>
          </w:p>
          <w:p w:rsidR="2FE3947D" w:rsidP="2FE3947D" w:rsidRDefault="2FE3947D" w14:paraId="7F56FB3F" w14:textId="5935A760">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89CCD9A" w14:textId="1040793A">
            <w:pPr>
              <w:spacing w:after="0"/>
              <w:rPr>
                <w:rFonts w:ascii="Calibri" w:hAnsi="Calibri" w:cs="Calibri"/>
                <w:sz w:val="16"/>
                <w:szCs w:val="16"/>
              </w:rPr>
            </w:pPr>
            <w:r w:rsidRPr="2FE3947D">
              <w:rPr>
                <w:rFonts w:ascii="Calibri" w:hAnsi="Calibri" w:cs="Calibri"/>
                <w:b/>
                <w:bCs/>
                <w:sz w:val="16"/>
                <w:szCs w:val="16"/>
              </w:rPr>
              <w:t>Spring 2025</w:t>
            </w:r>
            <w:r>
              <w:br/>
            </w:r>
            <w:r w:rsidRPr="2FE3947D">
              <w:rPr>
                <w:rFonts w:ascii="Calibri" w:hAnsi="Calibri" w:cs="Calibri"/>
                <w:b/>
                <w:bCs/>
                <w:sz w:val="16"/>
                <w:szCs w:val="16"/>
              </w:rPr>
              <w:t xml:space="preserve"> </w:t>
            </w:r>
            <w:r w:rsidRPr="2FE3947D">
              <w:rPr>
                <w:rFonts w:ascii="Calibri" w:hAnsi="Calibri" w:cs="Calibri"/>
                <w:sz w:val="16"/>
                <w:szCs w:val="16"/>
              </w:rPr>
              <w:t>Digital, interactive campus map launched.</w:t>
            </w:r>
          </w:p>
          <w:p w:rsidR="2FE3947D" w:rsidP="2FE3947D" w:rsidRDefault="2FE3947D" w14:paraId="11E0DB7B" w14:textId="43999BD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79DBEFF" w14:textId="63099CBB">
            <w:pPr>
              <w:spacing w:after="0"/>
              <w:rPr>
                <w:rFonts w:ascii="Calibri" w:hAnsi="Calibri" w:cs="Calibri"/>
                <w:sz w:val="16"/>
                <w:szCs w:val="16"/>
              </w:rPr>
            </w:pPr>
            <w:r w:rsidRPr="2FE3947D">
              <w:rPr>
                <w:rFonts w:ascii="Calibri" w:hAnsi="Calibri" w:cs="Calibri"/>
                <w:b/>
                <w:bCs/>
                <w:sz w:val="16"/>
                <w:szCs w:val="16"/>
              </w:rPr>
              <w:t>Autumn 2026</w:t>
            </w:r>
            <w:r>
              <w:br/>
            </w:r>
            <w:r w:rsidRPr="2FE3947D">
              <w:rPr>
                <w:rFonts w:ascii="Calibri" w:hAnsi="Calibri" w:cs="Calibri"/>
                <w:sz w:val="16"/>
                <w:szCs w:val="16"/>
              </w:rPr>
              <w:t xml:space="preserve"> Focus group(s) with trans community, short-life working group convened to address findings on trans experience. </w:t>
            </w:r>
          </w:p>
          <w:p w:rsidR="2FE3947D" w:rsidP="2FE3947D" w:rsidRDefault="2FE3947D" w14:paraId="09B0441B" w14:textId="32D893DC">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2E5C058" w14:textId="499A7DED">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6ABBE6C" w14:textId="1272B9F1">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7DF0292" w14:textId="60A8F4F2">
            <w:pPr>
              <w:spacing w:after="0"/>
              <w:rPr>
                <w:rFonts w:ascii="Calibri" w:hAnsi="Calibri" w:cs="Calibri"/>
                <w:sz w:val="16"/>
                <w:szCs w:val="16"/>
              </w:rPr>
            </w:pPr>
            <w:r w:rsidRPr="2FE3947D">
              <w:rPr>
                <w:rFonts w:ascii="Calibri" w:hAnsi="Calibri" w:cs="Calibri"/>
                <w:sz w:val="16"/>
                <w:szCs w:val="16"/>
              </w:rPr>
              <w:t xml:space="preserve"> </w:t>
            </w:r>
          </w:p>
        </w:tc>
        <w:tc>
          <w:tcPr>
            <w:tcW w:w="2108" w:type="dxa"/>
            <w:tcBorders>
              <w:top w:val="nil"/>
              <w:left w:val="single" w:color="000000" w:themeColor="text1" w:sz="8" w:space="0"/>
              <w:bottom w:val="single" w:color="auto" w:sz="8" w:space="0"/>
              <w:right w:val="nil"/>
            </w:tcBorders>
            <w:tcMar>
              <w:left w:w="105" w:type="dxa"/>
              <w:right w:w="105" w:type="dxa"/>
            </w:tcMar>
          </w:tcPr>
          <w:p w:rsidR="2FE3947D" w:rsidP="2FE3947D" w:rsidRDefault="2FE3947D" w14:paraId="079E79BE" w14:textId="5C37C4B5">
            <w:pPr>
              <w:rPr>
                <w:rFonts w:ascii="Calibri" w:hAnsi="Calibri" w:cs="Calibri"/>
                <w:sz w:val="16"/>
                <w:szCs w:val="16"/>
              </w:rPr>
            </w:pPr>
            <w:r w:rsidRPr="2FE3947D">
              <w:rPr>
                <w:rFonts w:ascii="Calibri" w:hAnsi="Calibri" w:cs="Calibri"/>
                <w:sz w:val="16"/>
                <w:szCs w:val="16"/>
              </w:rPr>
              <w:t xml:space="preserve">Increased perception of inclusive environment indicated by rising student satisfaction among LGBT+ students. LGBT+ student satisfaction increases by 10% from NSS 2023 baseline, as measured by student surveys. </w:t>
            </w:r>
          </w:p>
          <w:p w:rsidR="2FE3947D" w:rsidP="2FE3947D" w:rsidRDefault="2FE3947D" w14:paraId="5B879D0A" w14:textId="4B0F7BC7">
            <w:pPr>
              <w:rPr>
                <w:rFonts w:ascii="Calibri" w:hAnsi="Calibri" w:cs="Calibri"/>
                <w:sz w:val="16"/>
                <w:szCs w:val="16"/>
              </w:rPr>
            </w:pPr>
            <w:r w:rsidRPr="2FE3947D">
              <w:rPr>
                <w:rFonts w:ascii="Calibri" w:hAnsi="Calibri" w:cs="Calibri"/>
                <w:sz w:val="16"/>
                <w:szCs w:val="16"/>
              </w:rPr>
              <w:t>At least two digital systems or processes are identified for change and include specific measures to increase trans inclusion (e.g. use of ‘</w:t>
            </w:r>
            <w:proofErr w:type="gramStart"/>
            <w:r w:rsidRPr="2FE3947D">
              <w:rPr>
                <w:rFonts w:ascii="Calibri" w:hAnsi="Calibri" w:cs="Calibri"/>
                <w:sz w:val="16"/>
                <w:szCs w:val="16"/>
              </w:rPr>
              <w:t>known-as</w:t>
            </w:r>
            <w:proofErr w:type="gramEnd"/>
            <w:r w:rsidRPr="2FE3947D">
              <w:rPr>
                <w:rFonts w:ascii="Calibri" w:hAnsi="Calibri" w:cs="Calibri"/>
                <w:sz w:val="16"/>
                <w:szCs w:val="16"/>
              </w:rPr>
              <w:t>' name fields.)</w:t>
            </w:r>
          </w:p>
          <w:p w:rsidR="2FE3947D" w:rsidP="2FE3947D" w:rsidRDefault="2FE3947D" w14:paraId="38C77690" w14:textId="4EC094CE">
            <w:pPr>
              <w:rPr>
                <w:rFonts w:ascii="Calibri" w:hAnsi="Calibri" w:cs="Calibri"/>
                <w:sz w:val="16"/>
                <w:szCs w:val="16"/>
              </w:rPr>
            </w:pPr>
            <w:r w:rsidRPr="2FE3947D">
              <w:rPr>
                <w:rFonts w:ascii="Calibri" w:hAnsi="Calibri" w:cs="Calibri"/>
                <w:sz w:val="16"/>
                <w:szCs w:val="16"/>
              </w:rPr>
              <w:t>By 2025, trans people on campus can identify gender neutral facilities using digital maps of campus. By 2028, any gaps in the provision of appropriate toilets and changing spaces on campus have been identified and addressed.</w:t>
            </w:r>
          </w:p>
          <w:p w:rsidR="2FE3947D" w:rsidP="2FE3947D" w:rsidRDefault="2FE3947D" w14:paraId="5873B021" w14:textId="5E5F17C0">
            <w:pPr>
              <w:rPr>
                <w:rFonts w:ascii="Calibri" w:hAnsi="Calibri" w:cs="Calibri"/>
                <w:sz w:val="16"/>
                <w:szCs w:val="16"/>
              </w:rPr>
            </w:pPr>
            <w:r w:rsidRPr="2FE3947D">
              <w:rPr>
                <w:rFonts w:ascii="Calibri" w:hAnsi="Calibri" w:cs="Calibri"/>
                <w:sz w:val="16"/>
                <w:szCs w:val="16"/>
              </w:rPr>
              <w:t>Increased local social events provide a greater opportunity for our LGBT+ community to thrive. Three events are co-delivered annually with community partners.</w:t>
            </w:r>
          </w:p>
        </w:tc>
        <w:tc>
          <w:tcPr>
            <w:tcW w:w="1271" w:type="dxa"/>
            <w:tcBorders>
              <w:top w:val="nil"/>
              <w:left w:val="single" w:color="000000" w:themeColor="text1" w:sz="8" w:space="0"/>
              <w:bottom w:val="single" w:color="auto" w:sz="8" w:space="0"/>
              <w:right w:val="nil"/>
            </w:tcBorders>
            <w:tcMar>
              <w:left w:w="105" w:type="dxa"/>
              <w:right w:w="105" w:type="dxa"/>
            </w:tcMar>
          </w:tcPr>
          <w:p w:rsidR="2FE3947D" w:rsidP="2FE3947D" w:rsidRDefault="2FE3947D" w14:paraId="25C1124E" w14:textId="052104EB">
            <w:pPr>
              <w:spacing w:after="0"/>
              <w:rPr>
                <w:rFonts w:ascii="Calibri" w:hAnsi="Calibri" w:cs="Calibri"/>
                <w:sz w:val="16"/>
                <w:szCs w:val="16"/>
              </w:rPr>
            </w:pPr>
            <w:r w:rsidRPr="2FE3947D">
              <w:rPr>
                <w:rFonts w:ascii="Calibri" w:hAnsi="Calibri" w:cs="Calibri"/>
                <w:sz w:val="16"/>
                <w:szCs w:val="16"/>
              </w:rPr>
              <w:t>EDI Manager</w:t>
            </w:r>
          </w:p>
          <w:p w:rsidR="2FE3947D" w:rsidP="2FE3947D" w:rsidRDefault="2FE3947D" w14:paraId="360DDB82" w14:textId="77BEE4AC">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253B5EC" w14:textId="71F8224B">
            <w:pPr>
              <w:spacing w:after="0"/>
              <w:rPr>
                <w:rFonts w:ascii="Calibri" w:hAnsi="Calibri" w:cs="Calibri"/>
                <w:sz w:val="16"/>
                <w:szCs w:val="16"/>
              </w:rPr>
            </w:pPr>
            <w:r w:rsidRPr="2FE3947D">
              <w:rPr>
                <w:rFonts w:ascii="Calibri" w:hAnsi="Calibri" w:cs="Calibri"/>
                <w:sz w:val="16"/>
                <w:szCs w:val="16"/>
              </w:rPr>
              <w:t>Head of Product Development, IT Services</w:t>
            </w:r>
            <w:r>
              <w:br/>
            </w:r>
            <w:r w:rsidRPr="2FE3947D">
              <w:rPr>
                <w:rFonts w:ascii="Calibri" w:hAnsi="Calibri" w:cs="Calibri"/>
                <w:sz w:val="16"/>
                <w:szCs w:val="16"/>
              </w:rPr>
              <w:t xml:space="preserve"> </w:t>
            </w:r>
            <w:r>
              <w:br/>
            </w:r>
            <w:r w:rsidRPr="2FE3947D">
              <w:rPr>
                <w:rFonts w:ascii="Calibri" w:hAnsi="Calibri" w:cs="Calibri"/>
                <w:sz w:val="16"/>
                <w:szCs w:val="16"/>
              </w:rPr>
              <w:t>Chair of Equality Steering Group</w:t>
            </w:r>
          </w:p>
          <w:p w:rsidR="2FE3947D" w:rsidP="2FE3947D" w:rsidRDefault="2FE3947D" w14:paraId="5AAB7A6F" w14:textId="67FA40D4">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224FF2D" w14:textId="14A4582E">
            <w:pPr>
              <w:spacing w:after="0"/>
              <w:rPr>
                <w:rFonts w:ascii="Calibri" w:hAnsi="Calibri" w:cs="Calibri"/>
                <w:sz w:val="16"/>
                <w:szCs w:val="16"/>
              </w:rPr>
            </w:pPr>
            <w:r w:rsidRPr="2FE3947D">
              <w:rPr>
                <w:rFonts w:ascii="Calibri" w:hAnsi="Calibri" w:cs="Calibri"/>
                <w:sz w:val="16"/>
                <w:szCs w:val="16"/>
              </w:rPr>
              <w:t>Student Voice Manager, Student’s Union</w:t>
            </w:r>
            <w:r>
              <w:br/>
            </w:r>
            <w:r w:rsidRPr="2FE3947D">
              <w:rPr>
                <w:rFonts w:ascii="Calibri" w:hAnsi="Calibri" w:cs="Calibri"/>
                <w:sz w:val="16"/>
                <w:szCs w:val="16"/>
              </w:rPr>
              <w:t xml:space="preserve"> </w:t>
            </w:r>
            <w:r>
              <w:br/>
            </w:r>
            <w:r>
              <w:br/>
            </w:r>
          </w:p>
        </w:tc>
        <w:tc>
          <w:tcPr>
            <w:tcW w:w="570" w:type="dxa"/>
            <w:tcBorders>
              <w:top w:val="nil"/>
              <w:left w:val="single" w:color="000000" w:themeColor="text1" w:sz="8" w:space="0"/>
              <w:bottom w:val="single" w:color="auto" w:sz="8" w:space="0"/>
              <w:right w:val="nil"/>
            </w:tcBorders>
            <w:tcMar>
              <w:left w:w="105" w:type="dxa"/>
              <w:right w:w="105" w:type="dxa"/>
            </w:tcMar>
          </w:tcPr>
          <w:p w:rsidR="2FE3947D" w:rsidP="2FE3947D" w:rsidRDefault="2FE3947D" w14:paraId="1580E8C0" w14:textId="6EA5B410">
            <w:pPr>
              <w:spacing w:after="0"/>
              <w:rPr>
                <w:rFonts w:ascii="Calibri" w:hAnsi="Calibri" w:cs="Calibri"/>
                <w:sz w:val="16"/>
                <w:szCs w:val="16"/>
              </w:rPr>
            </w:pPr>
            <w:r w:rsidRPr="2FE3947D">
              <w:rPr>
                <w:rFonts w:ascii="Calibri" w:hAnsi="Calibri" w:cs="Calibri"/>
                <w:sz w:val="16"/>
                <w:szCs w:val="16"/>
              </w:rPr>
              <w:t>2024</w:t>
            </w:r>
          </w:p>
        </w:tc>
        <w:tc>
          <w:tcPr>
            <w:tcW w:w="780" w:type="dxa"/>
            <w:tcBorders>
              <w:top w:val="nil"/>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3C6BD1AD" w14:textId="424B2B96">
            <w:pPr>
              <w:spacing w:after="0"/>
              <w:rPr>
                <w:rFonts w:ascii="Calibri" w:hAnsi="Calibri" w:cs="Calibri"/>
                <w:sz w:val="16"/>
                <w:szCs w:val="16"/>
              </w:rPr>
            </w:pPr>
            <w:r w:rsidRPr="2FE3947D">
              <w:rPr>
                <w:rFonts w:ascii="Calibri" w:hAnsi="Calibri" w:cs="Calibri"/>
                <w:sz w:val="16"/>
                <w:szCs w:val="16"/>
              </w:rPr>
              <w:t>5 years</w:t>
            </w:r>
          </w:p>
        </w:tc>
      </w:tr>
      <w:tr w:rsidR="2FE3947D" w:rsidTr="6D370FCA" w14:paraId="03630F51" w14:textId="77777777">
        <w:trPr>
          <w:trHeight w:val="540"/>
        </w:trPr>
        <w:tc>
          <w:tcPr>
            <w:tcW w:w="601" w:type="dxa"/>
            <w:tcBorders>
              <w:top w:val="single" w:color="auto"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7361512E" w14:textId="62A8D01F">
            <w:pPr>
              <w:spacing w:after="0"/>
              <w:rPr>
                <w:rFonts w:ascii="Calibri" w:hAnsi="Calibri" w:cs="Calibri"/>
                <w:b/>
                <w:bCs/>
                <w:sz w:val="16"/>
                <w:szCs w:val="16"/>
              </w:rPr>
            </w:pPr>
            <w:r w:rsidRPr="2FE3947D">
              <w:rPr>
                <w:rFonts w:ascii="Calibri" w:hAnsi="Calibri" w:cs="Calibri"/>
                <w:b/>
                <w:bCs/>
                <w:sz w:val="16"/>
                <w:szCs w:val="16"/>
              </w:rPr>
              <w:t>A17</w:t>
            </w:r>
          </w:p>
        </w:tc>
        <w:tc>
          <w:tcPr>
            <w:tcW w:w="1285" w:type="dxa"/>
            <w:tcBorders>
              <w:top w:val="single" w:color="auto"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0ABBB360" w14:textId="0D2386B4">
            <w:pPr>
              <w:spacing w:after="0"/>
              <w:rPr>
                <w:rFonts w:ascii="Calibri" w:hAnsi="Calibri" w:cs="Calibri"/>
                <w:sz w:val="16"/>
                <w:szCs w:val="16"/>
              </w:rPr>
            </w:pPr>
            <w:r w:rsidRPr="2FE3947D">
              <w:rPr>
                <w:rFonts w:ascii="Calibri" w:hAnsi="Calibri" w:cs="Calibri"/>
                <w:sz w:val="16"/>
                <w:szCs w:val="16"/>
              </w:rPr>
              <w:t>Enhance support for student parents.</w:t>
            </w:r>
          </w:p>
        </w:tc>
        <w:tc>
          <w:tcPr>
            <w:tcW w:w="2380" w:type="dxa"/>
            <w:tcBorders>
              <w:top w:val="single" w:color="auto"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36D50F88" w14:textId="1A13EA09">
            <w:pPr>
              <w:ind w:left="-20" w:right="-20"/>
              <w:rPr>
                <w:rFonts w:ascii="Calibri" w:hAnsi="Calibri" w:cs="Calibri"/>
                <w:sz w:val="16"/>
                <w:szCs w:val="16"/>
              </w:rPr>
            </w:pPr>
            <w:r w:rsidRPr="2FE3947D">
              <w:rPr>
                <w:rFonts w:ascii="Calibri" w:hAnsi="Calibri" w:cs="Calibri"/>
                <w:sz w:val="16"/>
                <w:szCs w:val="16"/>
              </w:rPr>
              <w:t xml:space="preserve">Women in the UK are more likely than men to be solely responsible for providing care to a child/family member, impacting their career and educational opportunities. Women account for 85% of sole carers for children and 65% of sole carers for older adults (Source: Business in the Community, 2022). </w:t>
            </w:r>
          </w:p>
          <w:p w:rsidR="2FE3947D" w:rsidP="2FE3947D" w:rsidRDefault="2FE3947D" w14:paraId="2DCFB06E" w14:textId="4385AF30">
            <w:pPr>
              <w:ind w:left="-20" w:right="-20"/>
              <w:rPr>
                <w:rFonts w:ascii="Calibri" w:hAnsi="Calibri" w:cs="Calibri"/>
                <w:sz w:val="16"/>
                <w:szCs w:val="16"/>
              </w:rPr>
            </w:pPr>
            <w:r w:rsidRPr="2FE3947D">
              <w:rPr>
                <w:rFonts w:ascii="Calibri" w:hAnsi="Calibri" w:cs="Calibri"/>
                <w:sz w:val="16"/>
                <w:szCs w:val="16"/>
              </w:rPr>
              <w:t>Enquiries increased over 2022/23 from staff about student parents and how to support them. The university does not currently have written guidance relating to supporting student parents.</w:t>
            </w:r>
          </w:p>
          <w:p w:rsidR="2FE3947D" w:rsidP="2FE3947D" w:rsidRDefault="2FE3947D" w14:paraId="579FFAED" w14:textId="564A0ABF">
            <w:pPr>
              <w:ind w:left="-20" w:right="-20"/>
              <w:rPr>
                <w:rFonts w:ascii="Calibri" w:hAnsi="Calibri" w:cs="Calibri"/>
                <w:sz w:val="16"/>
                <w:szCs w:val="16"/>
              </w:rPr>
            </w:pPr>
            <w:r w:rsidRPr="2FE3947D">
              <w:rPr>
                <w:rFonts w:ascii="Calibri" w:hAnsi="Calibri" w:cs="Calibri"/>
                <w:sz w:val="16"/>
                <w:szCs w:val="16"/>
              </w:rPr>
              <w:t>At Stirling, f</w:t>
            </w:r>
            <w:proofErr w:type="spellStart"/>
            <w:r w:rsidRPr="2FE3947D">
              <w:rPr>
                <w:rFonts w:ascii="Calibri" w:hAnsi="Calibri" w:cs="Calibri"/>
                <w:sz w:val="16"/>
                <w:szCs w:val="16"/>
                <w:lang w:val="en-US"/>
              </w:rPr>
              <w:t>emale</w:t>
            </w:r>
            <w:proofErr w:type="spellEnd"/>
            <w:r w:rsidRPr="2FE3947D">
              <w:rPr>
                <w:rFonts w:ascii="Calibri" w:hAnsi="Calibri" w:cs="Calibri"/>
                <w:sz w:val="16"/>
                <w:szCs w:val="16"/>
                <w:lang w:val="en-US"/>
              </w:rPr>
              <w:t xml:space="preserve"> students gave consistently lower satisfaction scores than male students across all surveys. </w:t>
            </w:r>
            <w:r w:rsidRPr="2FE3947D">
              <w:rPr>
                <w:rFonts w:ascii="Calibri" w:hAnsi="Calibri" w:cs="Calibri"/>
                <w:sz w:val="16"/>
                <w:szCs w:val="16"/>
              </w:rPr>
              <w:t>Increasing our support for student parents will positively impact female student experience.</w:t>
            </w:r>
          </w:p>
        </w:tc>
        <w:tc>
          <w:tcPr>
            <w:tcW w:w="2840" w:type="dxa"/>
            <w:tcBorders>
              <w:top w:val="single" w:color="auto"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524F6065" w14:textId="69626F39">
            <w:pPr>
              <w:spacing w:after="0"/>
              <w:rPr>
                <w:rFonts w:ascii="Calibri" w:hAnsi="Calibri" w:cs="Calibri"/>
                <w:sz w:val="16"/>
                <w:szCs w:val="16"/>
              </w:rPr>
            </w:pPr>
            <w:r w:rsidRPr="2FE3947D">
              <w:rPr>
                <w:rFonts w:ascii="Calibri" w:hAnsi="Calibri" w:cs="Calibri"/>
                <w:sz w:val="16"/>
                <w:szCs w:val="16"/>
              </w:rPr>
              <w:t xml:space="preserve">A17.1 Convene a short-life working group to develop support and guidance for student parents. </w:t>
            </w:r>
            <w:r>
              <w:br/>
            </w:r>
            <w:r>
              <w:br/>
            </w:r>
          </w:p>
          <w:p w:rsidR="2FE3947D" w:rsidP="2FE3947D" w:rsidRDefault="2FE3947D" w14:paraId="4DCC27FD" w14:textId="317E9B4F">
            <w:pPr>
              <w:spacing w:after="0"/>
              <w:rPr>
                <w:rFonts w:ascii="Calibri" w:hAnsi="Calibri" w:cs="Calibri"/>
                <w:b/>
                <w:bCs/>
                <w:sz w:val="16"/>
                <w:szCs w:val="16"/>
              </w:rPr>
            </w:pPr>
            <w:r w:rsidRPr="2FE3947D">
              <w:rPr>
                <w:rFonts w:ascii="Calibri" w:hAnsi="Calibri" w:cs="Calibri"/>
                <w:sz w:val="16"/>
                <w:szCs w:val="16"/>
              </w:rPr>
              <w:t>A17.2 Include consideration of postgraduate students in working group scope</w:t>
            </w:r>
            <w:r w:rsidRPr="2FE3947D">
              <w:rPr>
                <w:rFonts w:ascii="Calibri" w:hAnsi="Calibri" w:cs="Calibri"/>
                <w:b/>
                <w:bCs/>
                <w:sz w:val="16"/>
                <w:szCs w:val="16"/>
              </w:rPr>
              <w:t xml:space="preserve"> [Action A7]</w:t>
            </w:r>
          </w:p>
          <w:p w:rsidR="2FE3947D" w:rsidP="2FE3947D" w:rsidRDefault="2FE3947D" w14:paraId="2E80A100" w14:textId="2B82FBB4">
            <w:pPr>
              <w:spacing w:after="0"/>
              <w:rPr>
                <w:rFonts w:ascii="Calibri" w:hAnsi="Calibri" w:cs="Calibri"/>
                <w:b/>
                <w:bCs/>
                <w:sz w:val="16"/>
                <w:szCs w:val="16"/>
              </w:rPr>
            </w:pPr>
            <w:r w:rsidRPr="2FE3947D">
              <w:rPr>
                <w:rFonts w:ascii="Calibri" w:hAnsi="Calibri" w:cs="Calibri"/>
                <w:b/>
                <w:bCs/>
                <w:sz w:val="16"/>
                <w:szCs w:val="16"/>
              </w:rPr>
              <w:t xml:space="preserve"> </w:t>
            </w:r>
          </w:p>
          <w:p w:rsidR="2FE3947D" w:rsidP="2FE3947D" w:rsidRDefault="2FE3947D" w14:paraId="662238F7" w14:textId="5B1B053C">
            <w:pPr>
              <w:spacing w:after="0"/>
              <w:rPr>
                <w:rFonts w:ascii="Calibri" w:hAnsi="Calibri" w:cs="Calibri"/>
                <w:sz w:val="16"/>
                <w:szCs w:val="16"/>
              </w:rPr>
            </w:pPr>
            <w:r w:rsidRPr="2FE3947D">
              <w:rPr>
                <w:rFonts w:ascii="Calibri" w:hAnsi="Calibri" w:cs="Calibri"/>
                <w:sz w:val="16"/>
                <w:szCs w:val="16"/>
              </w:rPr>
              <w:t>A17.3 Undertake a survey to establish a baseline for staff confidence in supporting student parents currently as part of working group activity.</w:t>
            </w:r>
          </w:p>
        </w:tc>
        <w:tc>
          <w:tcPr>
            <w:tcW w:w="2231" w:type="dxa"/>
            <w:tcBorders>
              <w:top w:val="single" w:color="auto"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6812320D" w14:textId="1E5CB26F">
            <w:pPr>
              <w:spacing w:after="0"/>
              <w:rPr>
                <w:rFonts w:ascii="Calibri" w:hAnsi="Calibri" w:cs="Calibri"/>
                <w:sz w:val="16"/>
                <w:szCs w:val="16"/>
              </w:rPr>
            </w:pPr>
            <w:r w:rsidRPr="2FE3947D">
              <w:rPr>
                <w:rFonts w:ascii="Calibri" w:hAnsi="Calibri" w:cs="Calibri"/>
                <w:b/>
                <w:bCs/>
                <w:sz w:val="16"/>
                <w:szCs w:val="16"/>
              </w:rPr>
              <w:t>Autumn 2024</w:t>
            </w:r>
            <w:r w:rsidRPr="2FE3947D">
              <w:rPr>
                <w:rFonts w:ascii="Calibri" w:hAnsi="Calibri" w:cs="Calibri"/>
                <w:sz w:val="16"/>
                <w:szCs w:val="16"/>
              </w:rPr>
              <w:t xml:space="preserve"> </w:t>
            </w:r>
            <w:r>
              <w:br/>
            </w:r>
            <w:r w:rsidRPr="2FE3947D">
              <w:rPr>
                <w:rFonts w:ascii="Calibri" w:hAnsi="Calibri" w:cs="Calibri"/>
                <w:sz w:val="16"/>
                <w:szCs w:val="16"/>
              </w:rPr>
              <w:t>Working group for student parents.</w:t>
            </w:r>
          </w:p>
          <w:p w:rsidR="2FE3947D" w:rsidP="2FE3947D" w:rsidRDefault="2FE3947D" w14:paraId="468D61B5" w14:textId="5371E562">
            <w:pPr>
              <w:spacing w:after="0"/>
            </w:pPr>
          </w:p>
          <w:p w:rsidR="2FE3947D" w:rsidP="2FE3947D" w:rsidRDefault="2FE3947D" w14:paraId="68AD1640" w14:textId="30E28696">
            <w:pPr>
              <w:spacing w:after="0"/>
              <w:rPr>
                <w:rFonts w:ascii="Calibri" w:hAnsi="Calibri" w:cs="Calibri"/>
                <w:b/>
                <w:bCs/>
                <w:sz w:val="16"/>
                <w:szCs w:val="16"/>
              </w:rPr>
            </w:pPr>
            <w:r w:rsidRPr="2FE3947D">
              <w:rPr>
                <w:rFonts w:ascii="Calibri" w:hAnsi="Calibri" w:cs="Calibri"/>
                <w:b/>
                <w:bCs/>
                <w:sz w:val="16"/>
                <w:szCs w:val="16"/>
              </w:rPr>
              <w:t>Spring 2025</w:t>
            </w:r>
          </w:p>
          <w:p w:rsidR="2FE3947D" w:rsidP="2FE3947D" w:rsidRDefault="2FE3947D" w14:paraId="02508BA8" w14:textId="7113DA3C">
            <w:pPr>
              <w:spacing w:after="0"/>
              <w:rPr>
                <w:rFonts w:ascii="Calibri" w:hAnsi="Calibri" w:cs="Calibri"/>
                <w:sz w:val="16"/>
                <w:szCs w:val="16"/>
              </w:rPr>
            </w:pPr>
            <w:r w:rsidRPr="2FE3947D">
              <w:rPr>
                <w:rFonts w:ascii="Calibri" w:hAnsi="Calibri" w:cs="Calibri"/>
                <w:sz w:val="16"/>
                <w:szCs w:val="16"/>
              </w:rPr>
              <w:t>Guidance launched for student parents and staff supporting them.</w:t>
            </w:r>
          </w:p>
          <w:p w:rsidR="2FE3947D" w:rsidP="2FE3947D" w:rsidRDefault="2FE3947D" w14:paraId="3DFE5660" w14:textId="74C492DE">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9292182" w14:textId="685BC938">
            <w:pPr>
              <w:spacing w:after="0"/>
              <w:rPr>
                <w:rFonts w:ascii="Calibri" w:hAnsi="Calibri" w:cs="Calibri"/>
                <w:b/>
                <w:bCs/>
                <w:sz w:val="16"/>
                <w:szCs w:val="16"/>
              </w:rPr>
            </w:pPr>
            <w:r w:rsidRPr="2FE3947D">
              <w:rPr>
                <w:rFonts w:ascii="Calibri" w:hAnsi="Calibri" w:cs="Calibri"/>
                <w:b/>
                <w:bCs/>
                <w:sz w:val="16"/>
                <w:szCs w:val="16"/>
              </w:rPr>
              <w:t>Autumn 2026 onwards</w:t>
            </w:r>
          </w:p>
          <w:p w:rsidR="2FE3947D" w:rsidP="2FE3947D" w:rsidRDefault="2FE3947D" w14:paraId="0893A1DC" w14:textId="7ACCA693">
            <w:pPr>
              <w:spacing w:after="0"/>
              <w:rPr>
                <w:rFonts w:ascii="Calibri" w:hAnsi="Calibri" w:cs="Calibri"/>
                <w:sz w:val="16"/>
                <w:szCs w:val="16"/>
              </w:rPr>
            </w:pPr>
            <w:r w:rsidRPr="2FE3947D">
              <w:rPr>
                <w:rFonts w:ascii="Calibri" w:hAnsi="Calibri" w:cs="Calibri"/>
                <w:sz w:val="16"/>
                <w:szCs w:val="16"/>
              </w:rPr>
              <w:t>Collect student parent status at point of enrolment.</w:t>
            </w:r>
          </w:p>
        </w:tc>
        <w:tc>
          <w:tcPr>
            <w:tcW w:w="2108" w:type="dxa"/>
            <w:tcBorders>
              <w:top w:val="single" w:color="auto"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0E3014DE" w14:textId="1C427C31">
            <w:pPr>
              <w:spacing w:after="0"/>
              <w:rPr>
                <w:rFonts w:ascii="Calibri" w:hAnsi="Calibri" w:cs="Calibri"/>
                <w:sz w:val="16"/>
                <w:szCs w:val="16"/>
              </w:rPr>
            </w:pPr>
            <w:r w:rsidRPr="2FE3947D">
              <w:rPr>
                <w:rFonts w:ascii="Calibri" w:hAnsi="Calibri" w:cs="Calibri"/>
                <w:sz w:val="16"/>
                <w:szCs w:val="16"/>
              </w:rPr>
              <w:t>Survey of staff confidence provides a baseline for improvement. Working group to agree specific, measurable target for inclusion in this action plan based on the survey findings.</w:t>
            </w:r>
          </w:p>
          <w:p w:rsidR="2FE3947D" w:rsidP="2FE3947D" w:rsidRDefault="2FE3947D" w14:paraId="1314180D" w14:textId="65843061">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8ADDCD1" w14:textId="387C11F4">
            <w:pPr>
              <w:spacing w:after="0"/>
              <w:rPr>
                <w:rFonts w:ascii="Calibri" w:hAnsi="Calibri" w:cs="Calibri"/>
                <w:sz w:val="16"/>
                <w:szCs w:val="16"/>
              </w:rPr>
            </w:pPr>
            <w:r w:rsidRPr="2FE3947D">
              <w:rPr>
                <w:rFonts w:ascii="Calibri" w:hAnsi="Calibri" w:cs="Calibri"/>
                <w:sz w:val="16"/>
                <w:szCs w:val="16"/>
              </w:rPr>
              <w:t xml:space="preserve">New resources are utilised by staff in supporting student parents, as measured by traffic to a new </w:t>
            </w:r>
            <w:proofErr w:type="spellStart"/>
            <w:r w:rsidRPr="2FE3947D">
              <w:rPr>
                <w:rFonts w:ascii="Calibri" w:hAnsi="Calibri" w:cs="Calibri"/>
                <w:sz w:val="16"/>
                <w:szCs w:val="16"/>
              </w:rPr>
              <w:t>Sharepoint</w:t>
            </w:r>
            <w:proofErr w:type="spellEnd"/>
            <w:r w:rsidRPr="2FE3947D">
              <w:rPr>
                <w:rFonts w:ascii="Calibri" w:hAnsi="Calibri" w:cs="Calibri"/>
                <w:sz w:val="16"/>
                <w:szCs w:val="16"/>
              </w:rPr>
              <w:t xml:space="preserve"> site + 2026 survey outcomes indicating increased confidence compared to 2025 baseline.</w:t>
            </w:r>
          </w:p>
          <w:p w:rsidR="2FE3947D" w:rsidP="2FE3947D" w:rsidRDefault="2FE3947D" w14:paraId="69005810" w14:textId="3B97142B">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A3AE3DA" w14:textId="2267E02D">
            <w:pPr>
              <w:spacing w:after="0"/>
              <w:rPr>
                <w:rFonts w:ascii="Calibri" w:hAnsi="Calibri" w:cs="Calibri"/>
                <w:sz w:val="16"/>
                <w:szCs w:val="16"/>
              </w:rPr>
            </w:pPr>
            <w:r w:rsidRPr="2FE3947D">
              <w:rPr>
                <w:rFonts w:ascii="Calibri" w:hAnsi="Calibri" w:cs="Calibri"/>
                <w:sz w:val="16"/>
                <w:szCs w:val="16"/>
              </w:rPr>
              <w:t>Surveys indicate gap in satisfaction between female and male student satisfaction narrows by 5% as indicated by student surveys, for example the Student Experience Survey.</w:t>
            </w:r>
          </w:p>
          <w:p w:rsidR="2FE3947D" w:rsidP="2FE3947D" w:rsidRDefault="2FE3947D" w14:paraId="05EEFA53" w14:textId="392DA7C3">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09F48C9" w14:textId="63990D25">
            <w:pPr>
              <w:spacing w:after="0"/>
              <w:rPr>
                <w:rFonts w:ascii="Calibri" w:hAnsi="Calibri" w:cs="Calibri"/>
                <w:sz w:val="16"/>
                <w:szCs w:val="16"/>
              </w:rPr>
            </w:pPr>
            <w:r w:rsidRPr="2FE3947D">
              <w:rPr>
                <w:rFonts w:ascii="Calibri" w:hAnsi="Calibri" w:cs="Calibri"/>
                <w:sz w:val="16"/>
                <w:szCs w:val="16"/>
              </w:rPr>
              <w:t xml:space="preserve">From 2026, student parent status is collected at point of enrolment, enabling targeted support. </w:t>
            </w:r>
          </w:p>
          <w:p w:rsidR="2FE3947D" w:rsidP="2FE3947D" w:rsidRDefault="2FE3947D" w14:paraId="344582EA" w14:textId="10DC32F5">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C913523" w14:textId="78E9419B">
            <w:pPr>
              <w:rPr>
                <w:rFonts w:ascii="Calibri" w:hAnsi="Calibri" w:cs="Calibri"/>
                <w:sz w:val="16"/>
                <w:szCs w:val="16"/>
              </w:rPr>
            </w:pPr>
            <w:r w:rsidRPr="2FE3947D">
              <w:rPr>
                <w:rFonts w:ascii="Calibri" w:hAnsi="Calibri" w:cs="Calibri"/>
                <w:sz w:val="16"/>
                <w:szCs w:val="16"/>
              </w:rPr>
              <w:t xml:space="preserve">Establish mechanism for measuring student wellbeing by </w:t>
            </w:r>
            <w:r w:rsidRPr="2FE3947D">
              <w:rPr>
                <w:rFonts w:ascii="Calibri" w:hAnsi="Calibri" w:cs="Calibri"/>
                <w:b/>
                <w:bCs/>
                <w:sz w:val="16"/>
                <w:szCs w:val="16"/>
              </w:rPr>
              <w:t>Autumn 2025</w:t>
            </w:r>
            <w:r w:rsidRPr="2FE3947D">
              <w:rPr>
                <w:rFonts w:ascii="Calibri" w:hAnsi="Calibri" w:cs="Calibri"/>
                <w:sz w:val="16"/>
                <w:szCs w:val="16"/>
              </w:rPr>
              <w:t>. ISAT will use this to establish a baseline for the wellbeing of student parents/carers and identify a further SMART target for improvement under this action.</w:t>
            </w:r>
          </w:p>
        </w:tc>
        <w:tc>
          <w:tcPr>
            <w:tcW w:w="1271" w:type="dxa"/>
            <w:tcBorders>
              <w:top w:val="single" w:color="auto"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2DCD7979" w14:textId="1043FC7A">
            <w:pPr>
              <w:spacing w:after="0"/>
              <w:rPr>
                <w:rFonts w:ascii="Calibri" w:hAnsi="Calibri" w:cs="Calibri"/>
                <w:sz w:val="16"/>
                <w:szCs w:val="16"/>
              </w:rPr>
            </w:pPr>
            <w:r w:rsidRPr="2FE3947D">
              <w:rPr>
                <w:rFonts w:ascii="Calibri" w:hAnsi="Calibri" w:cs="Calibri"/>
                <w:sz w:val="16"/>
                <w:szCs w:val="16"/>
              </w:rPr>
              <w:t>EDI Manager</w:t>
            </w:r>
          </w:p>
          <w:p w:rsidR="2FE3947D" w:rsidP="2FE3947D" w:rsidRDefault="2FE3947D" w14:paraId="4255019B" w14:textId="2D9E688F">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29F4D04" w14:textId="3FEF8090">
            <w:pPr>
              <w:spacing w:after="0"/>
              <w:rPr>
                <w:rFonts w:ascii="Calibri" w:hAnsi="Calibri" w:cs="Calibri"/>
                <w:sz w:val="16"/>
                <w:szCs w:val="16"/>
              </w:rPr>
            </w:pPr>
            <w:r w:rsidRPr="2FE3947D">
              <w:rPr>
                <w:rFonts w:ascii="Calibri" w:hAnsi="Calibri" w:cs="Calibri"/>
                <w:sz w:val="16"/>
                <w:szCs w:val="16"/>
              </w:rPr>
              <w:t>Head of Student Services Development</w:t>
            </w:r>
            <w:r>
              <w:br/>
            </w:r>
            <w:r w:rsidRPr="2FE3947D">
              <w:rPr>
                <w:rFonts w:ascii="Calibri" w:hAnsi="Calibri" w:cs="Calibri"/>
                <w:sz w:val="16"/>
                <w:szCs w:val="16"/>
              </w:rPr>
              <w:t xml:space="preserve"> </w:t>
            </w:r>
            <w:r>
              <w:br/>
            </w:r>
            <w:r w:rsidRPr="2FE3947D">
              <w:rPr>
                <w:rFonts w:ascii="Calibri" w:hAnsi="Calibri" w:cs="Calibri"/>
                <w:sz w:val="16"/>
                <w:szCs w:val="16"/>
              </w:rPr>
              <w:t xml:space="preserve">Chair of Equality Steering Group/ Senior Deputy Principal </w:t>
            </w:r>
          </w:p>
          <w:p w:rsidR="2FE3947D" w:rsidP="2FE3947D" w:rsidRDefault="2FE3947D" w14:paraId="221ECD8B" w14:textId="5F40CF42">
            <w:pPr>
              <w:spacing w:after="0"/>
              <w:rPr>
                <w:rFonts w:ascii="Calibri" w:hAnsi="Calibri" w:cs="Calibri"/>
                <w:sz w:val="16"/>
                <w:szCs w:val="16"/>
              </w:rPr>
            </w:pPr>
            <w:r w:rsidRPr="2FE3947D">
              <w:rPr>
                <w:rFonts w:ascii="Calibri" w:hAnsi="Calibri" w:cs="Calibri"/>
                <w:sz w:val="16"/>
                <w:szCs w:val="16"/>
              </w:rPr>
              <w:t xml:space="preserve"> </w:t>
            </w:r>
          </w:p>
        </w:tc>
        <w:tc>
          <w:tcPr>
            <w:tcW w:w="570" w:type="dxa"/>
            <w:tcBorders>
              <w:top w:val="single" w:color="auto"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2201C192" w14:textId="0FB9A3A6">
            <w:pPr>
              <w:spacing w:after="0"/>
              <w:rPr>
                <w:rFonts w:ascii="Calibri" w:hAnsi="Calibri" w:cs="Calibri"/>
                <w:sz w:val="16"/>
                <w:szCs w:val="16"/>
              </w:rPr>
            </w:pPr>
            <w:r w:rsidRPr="2FE3947D">
              <w:rPr>
                <w:rFonts w:ascii="Calibri" w:hAnsi="Calibri" w:cs="Calibri"/>
                <w:sz w:val="16"/>
                <w:szCs w:val="16"/>
              </w:rPr>
              <w:t>2024</w:t>
            </w:r>
          </w:p>
        </w:tc>
        <w:tc>
          <w:tcPr>
            <w:tcW w:w="780" w:type="dxa"/>
            <w:tcBorders>
              <w:top w:val="single" w:color="auto"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60623958" w14:textId="193D2F4A">
            <w:pPr>
              <w:spacing w:after="0"/>
              <w:rPr>
                <w:rFonts w:ascii="Calibri" w:hAnsi="Calibri" w:cs="Calibri"/>
                <w:sz w:val="16"/>
                <w:szCs w:val="16"/>
              </w:rPr>
            </w:pPr>
            <w:r w:rsidRPr="2FE3947D">
              <w:rPr>
                <w:rFonts w:ascii="Calibri" w:hAnsi="Calibri" w:cs="Calibri"/>
                <w:sz w:val="16"/>
                <w:szCs w:val="16"/>
              </w:rPr>
              <w:t>2 years</w:t>
            </w:r>
          </w:p>
        </w:tc>
      </w:tr>
      <w:tr w:rsidR="2FE3947D" w:rsidTr="6D370FCA" w14:paraId="49BD6B36" w14:textId="77777777">
        <w:trPr>
          <w:trHeight w:val="1110"/>
        </w:trPr>
        <w:tc>
          <w:tcPr>
            <w:tcW w:w="60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270635E7" w14:textId="7914AB8A">
            <w:pPr>
              <w:rPr>
                <w:rFonts w:ascii="Calibri" w:hAnsi="Calibri" w:cs="Calibri"/>
                <w:b/>
                <w:bCs/>
                <w:sz w:val="16"/>
                <w:szCs w:val="16"/>
              </w:rPr>
            </w:pPr>
            <w:r w:rsidRPr="2FE3947D">
              <w:rPr>
                <w:rFonts w:ascii="Calibri" w:hAnsi="Calibri" w:cs="Calibri"/>
                <w:b/>
                <w:bCs/>
                <w:sz w:val="16"/>
                <w:szCs w:val="16"/>
              </w:rPr>
              <w:t>A18</w:t>
            </w:r>
          </w:p>
        </w:tc>
        <w:tc>
          <w:tcPr>
            <w:tcW w:w="1285"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37D3245E" w14:textId="446FB690">
            <w:pPr>
              <w:spacing w:after="0"/>
              <w:rPr>
                <w:rFonts w:ascii="Calibri" w:hAnsi="Calibri" w:cs="Calibri"/>
                <w:sz w:val="16"/>
                <w:szCs w:val="16"/>
              </w:rPr>
            </w:pPr>
            <w:r w:rsidRPr="2FE3947D">
              <w:rPr>
                <w:rFonts w:ascii="Calibri" w:hAnsi="Calibri" w:cs="Calibri"/>
                <w:sz w:val="16"/>
                <w:szCs w:val="16"/>
              </w:rPr>
              <w:t>Understand and meet the needs of neurodivergent students.</w:t>
            </w:r>
          </w:p>
          <w:p w:rsidR="2FE3947D" w:rsidP="2FE3947D" w:rsidRDefault="2FE3947D" w14:paraId="45918ADD" w14:textId="65140672">
            <w:pPr>
              <w:rPr>
                <w:rFonts w:ascii="Calibri" w:hAnsi="Calibri" w:cs="Calibri"/>
                <w:sz w:val="16"/>
                <w:szCs w:val="16"/>
              </w:rPr>
            </w:pPr>
            <w:r w:rsidRPr="2FE3947D">
              <w:rPr>
                <w:rFonts w:ascii="Calibri" w:hAnsi="Calibri" w:cs="Calibri"/>
                <w:sz w:val="16"/>
                <w:szCs w:val="16"/>
              </w:rPr>
              <w:t xml:space="preserve"> </w:t>
            </w:r>
          </w:p>
        </w:tc>
        <w:tc>
          <w:tcPr>
            <w:tcW w:w="23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721DDE81" w14:textId="4526EB6C">
            <w:pPr>
              <w:spacing w:after="0"/>
              <w:rPr>
                <w:rFonts w:ascii="Calibri" w:hAnsi="Calibri" w:cs="Calibri"/>
                <w:sz w:val="16"/>
                <w:szCs w:val="16"/>
              </w:rPr>
            </w:pPr>
            <w:r w:rsidRPr="2FE3947D">
              <w:rPr>
                <w:rFonts w:ascii="Calibri" w:hAnsi="Calibri" w:cs="Calibri"/>
                <w:sz w:val="16"/>
                <w:szCs w:val="16"/>
              </w:rPr>
              <w:t xml:space="preserve">There has been a notable rise in the number of women and girls identifying as neurodivergent in the UK. Annual NHS prescribing data shows the number of female patients being prescribed medication for ADHD more than doubled between 2015/16 and 2022/23. </w:t>
            </w:r>
          </w:p>
          <w:p w:rsidR="2FE3947D" w:rsidP="2FE3947D" w:rsidRDefault="2FE3947D" w14:paraId="25B96DB4" w14:textId="0B8B4216">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21EA3CC" w14:textId="482AB9FF">
            <w:pPr>
              <w:spacing w:after="0"/>
              <w:rPr>
                <w:rFonts w:ascii="Calibri" w:hAnsi="Calibri" w:cs="Calibri"/>
                <w:sz w:val="16"/>
                <w:szCs w:val="16"/>
              </w:rPr>
            </w:pPr>
            <w:r w:rsidRPr="2FE3947D">
              <w:rPr>
                <w:rFonts w:ascii="Calibri" w:hAnsi="Calibri" w:cs="Calibri"/>
                <w:sz w:val="16"/>
                <w:szCs w:val="16"/>
              </w:rPr>
              <w:t>At Stirling, in 2022/3, 21% of our female student population were disabled compared to 13% of our male student population. Of that disabled population, in 2023/4 more students were neurodivergent (42.5%, defined by HESA disability fields 51 and 53) than any other disabilities.</w:t>
            </w:r>
          </w:p>
          <w:p w:rsidR="2FE3947D" w:rsidP="2FE3947D" w:rsidRDefault="2FE3947D" w14:paraId="4C240187" w14:textId="4A270E2C">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CE8A844" w14:textId="7264FA14">
            <w:pPr>
              <w:spacing w:after="0"/>
              <w:rPr>
                <w:rFonts w:ascii="Calibri" w:hAnsi="Calibri" w:cs="Calibri"/>
                <w:sz w:val="16"/>
                <w:szCs w:val="16"/>
              </w:rPr>
            </w:pPr>
            <w:r w:rsidRPr="2FE3947D">
              <w:rPr>
                <w:rFonts w:ascii="Calibri" w:hAnsi="Calibri" w:cs="Calibri"/>
                <w:sz w:val="16"/>
                <w:szCs w:val="16"/>
              </w:rPr>
              <w:t>A 2023 study found that neurodivergent people in the UK rated a flexible schedule as the most helpful adjustment (Birkbeck, Neurodiversity at Work 2023). The University of Stirling's Agile Working Framework is likely to attract this demographic.</w:t>
            </w:r>
          </w:p>
          <w:p w:rsidR="2FE3947D" w:rsidP="2FE3947D" w:rsidRDefault="2FE3947D" w14:paraId="5615765B" w14:textId="69D4DAD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55D9793" w14:textId="741014C9">
            <w:pPr>
              <w:spacing w:after="0"/>
              <w:rPr>
                <w:rFonts w:ascii="Calibri" w:hAnsi="Calibri" w:cs="Calibri"/>
                <w:sz w:val="16"/>
                <w:szCs w:val="16"/>
              </w:rPr>
            </w:pPr>
            <w:r w:rsidRPr="2FE3947D">
              <w:rPr>
                <w:rFonts w:ascii="Calibri" w:hAnsi="Calibri" w:cs="Calibri"/>
                <w:sz w:val="16"/>
                <w:szCs w:val="16"/>
              </w:rPr>
              <w:t xml:space="preserve">Until recently, women have been less likely to be diagnosed with neurodivergent conditions, and evidence suggests differences in how people of different genders experience these conditions. Given the University’s growing neurodivergent student population, actions to support </w:t>
            </w:r>
            <w:proofErr w:type="spellStart"/>
            <w:r w:rsidRPr="2FE3947D">
              <w:rPr>
                <w:rFonts w:ascii="Calibri" w:hAnsi="Calibri" w:cs="Calibri"/>
                <w:sz w:val="16"/>
                <w:szCs w:val="16"/>
              </w:rPr>
              <w:t>neuroinclusion</w:t>
            </w:r>
            <w:proofErr w:type="spellEnd"/>
            <w:r w:rsidRPr="2FE3947D">
              <w:rPr>
                <w:rFonts w:ascii="Calibri" w:hAnsi="Calibri" w:cs="Calibri"/>
                <w:sz w:val="16"/>
                <w:szCs w:val="16"/>
              </w:rPr>
              <w:t xml:space="preserve"> will enhance gender equality within our disabled community.</w:t>
            </w:r>
          </w:p>
          <w:p w:rsidR="2FE3947D" w:rsidP="2FE3947D" w:rsidRDefault="2FE3947D" w14:paraId="0501B339" w14:textId="20AFF2A4">
            <w:pPr>
              <w:spacing w:after="0"/>
            </w:pPr>
          </w:p>
          <w:p w:rsidR="2FE3947D" w:rsidP="2FE3947D" w:rsidRDefault="2FE3947D" w14:paraId="1AD57D70" w14:textId="4286EC39">
            <w:pPr>
              <w:spacing w:after="0"/>
              <w:rPr>
                <w:rFonts w:ascii="Calibri" w:hAnsi="Calibri" w:cs="Calibri"/>
                <w:sz w:val="16"/>
                <w:szCs w:val="16"/>
              </w:rPr>
            </w:pPr>
            <w:r w:rsidRPr="2FE3947D">
              <w:rPr>
                <w:rFonts w:ascii="Calibri" w:hAnsi="Calibri" w:cs="Calibri"/>
                <w:sz w:val="16"/>
                <w:szCs w:val="16"/>
              </w:rPr>
              <w:t>NSS feedback comments from students spoke about staff as 'welcoming', 'helpful' and 'kind'. However, some comments noted differences in ways information was communicated across modules, use of different systems, and finding aspects of study 'overwhelming'.</w:t>
            </w:r>
          </w:p>
        </w:tc>
        <w:tc>
          <w:tcPr>
            <w:tcW w:w="2840"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664C0D51" w14:textId="2EB0B8FB">
            <w:pPr>
              <w:rPr>
                <w:rFonts w:ascii="Calibri" w:hAnsi="Calibri" w:cs="Calibri"/>
                <w:sz w:val="16"/>
                <w:szCs w:val="16"/>
              </w:rPr>
            </w:pPr>
            <w:r w:rsidRPr="2FE3947D">
              <w:rPr>
                <w:rFonts w:ascii="Calibri" w:hAnsi="Calibri" w:cs="Calibri"/>
                <w:sz w:val="16"/>
                <w:szCs w:val="16"/>
              </w:rPr>
              <w:t xml:space="preserve">A18.1 Develop University of Stirling specific training on neurodiversity, including consideration of how teaching and learning approaches can be adapted for </w:t>
            </w:r>
            <w:proofErr w:type="spellStart"/>
            <w:r w:rsidRPr="2FE3947D">
              <w:rPr>
                <w:rFonts w:ascii="Calibri" w:hAnsi="Calibri" w:cs="Calibri"/>
                <w:sz w:val="16"/>
                <w:szCs w:val="16"/>
              </w:rPr>
              <w:t>neuroinclusion</w:t>
            </w:r>
            <w:proofErr w:type="spellEnd"/>
            <w:r w:rsidRPr="2FE3947D">
              <w:rPr>
                <w:rFonts w:ascii="Calibri" w:hAnsi="Calibri" w:cs="Calibri"/>
                <w:sz w:val="16"/>
                <w:szCs w:val="16"/>
              </w:rPr>
              <w:t>.</w:t>
            </w:r>
          </w:p>
          <w:p w:rsidR="2FE3947D" w:rsidP="2FE3947D" w:rsidRDefault="2FE3947D" w14:paraId="5F76DF3A" w14:textId="0FC47A3B">
            <w:pPr>
              <w:rPr>
                <w:rFonts w:ascii="Calibri" w:hAnsi="Calibri" w:cs="Calibri"/>
                <w:sz w:val="16"/>
                <w:szCs w:val="16"/>
                <w:lang w:val="en-US"/>
              </w:rPr>
            </w:pPr>
            <w:r w:rsidRPr="2FE3947D">
              <w:rPr>
                <w:rFonts w:ascii="Calibri" w:hAnsi="Calibri" w:cs="Calibri"/>
                <w:sz w:val="16"/>
                <w:szCs w:val="16"/>
              </w:rPr>
              <w:t>A18.2 Pilot an</w:t>
            </w:r>
            <w:r w:rsidRPr="2FE3947D">
              <w:rPr>
                <w:rFonts w:ascii="Calibri" w:hAnsi="Calibri" w:cs="Calibri"/>
                <w:sz w:val="16"/>
                <w:szCs w:val="16"/>
                <w:lang w:val="en-US"/>
              </w:rPr>
              <w:t xml:space="preserve"> ADHD student support group within the Biological and Environmental Sciences division.</w:t>
            </w:r>
          </w:p>
          <w:p w:rsidR="2FE3947D" w:rsidP="2FE3947D" w:rsidRDefault="2FE3947D" w14:paraId="5DB4EAD9" w14:textId="7D7E269B">
            <w:pPr>
              <w:rPr>
                <w:rFonts w:ascii="Calibri" w:hAnsi="Calibri" w:cs="Calibri"/>
                <w:sz w:val="16"/>
                <w:szCs w:val="16"/>
              </w:rPr>
            </w:pPr>
            <w:r w:rsidRPr="2FE3947D">
              <w:rPr>
                <w:rFonts w:ascii="Calibri" w:hAnsi="Calibri" w:cs="Calibri"/>
                <w:sz w:val="16"/>
                <w:szCs w:val="16"/>
              </w:rPr>
              <w:t>A18.3 Provide targeted careers advice for neurodiverse students on entering the workforce.</w:t>
            </w:r>
            <w:r>
              <w:br/>
            </w:r>
            <w:r w:rsidRPr="2FE3947D">
              <w:rPr>
                <w:rFonts w:ascii="Calibri" w:hAnsi="Calibri" w:cs="Calibri"/>
                <w:sz w:val="16"/>
                <w:szCs w:val="16"/>
              </w:rPr>
              <w:t xml:space="preserve"> </w:t>
            </w:r>
            <w:r>
              <w:br/>
            </w:r>
          </w:p>
          <w:p w:rsidR="2FE3947D" w:rsidP="2FE3947D" w:rsidRDefault="2FE3947D" w14:paraId="7AD64024" w14:textId="6398A950">
            <w:pPr>
              <w:rPr>
                <w:rFonts w:ascii="Calibri" w:hAnsi="Calibri" w:cs="Calibri"/>
                <w:sz w:val="16"/>
                <w:szCs w:val="16"/>
              </w:rPr>
            </w:pPr>
            <w:r w:rsidRPr="2FE3947D">
              <w:rPr>
                <w:rFonts w:ascii="Calibri" w:hAnsi="Calibri" w:cs="Calibri"/>
                <w:sz w:val="16"/>
                <w:szCs w:val="16"/>
              </w:rPr>
              <w:t xml:space="preserve"> </w:t>
            </w:r>
          </w:p>
        </w:tc>
        <w:tc>
          <w:tcPr>
            <w:tcW w:w="2231"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42200F09" w14:textId="202E9D50">
            <w:pPr>
              <w:rPr>
                <w:rFonts w:ascii="Calibri" w:hAnsi="Calibri" w:cs="Calibri"/>
                <w:sz w:val="16"/>
                <w:szCs w:val="16"/>
                <w:lang w:val="en-US"/>
              </w:rPr>
            </w:pPr>
            <w:r w:rsidRPr="2FE3947D">
              <w:rPr>
                <w:rFonts w:ascii="Calibri" w:hAnsi="Calibri" w:cs="Calibri"/>
                <w:b/>
                <w:bCs/>
                <w:sz w:val="16"/>
                <w:szCs w:val="16"/>
              </w:rPr>
              <w:t>Spring 2025</w:t>
            </w:r>
            <w:r>
              <w:br/>
            </w:r>
            <w:r w:rsidRPr="2FE3947D">
              <w:rPr>
                <w:rFonts w:ascii="Calibri" w:hAnsi="Calibri" w:cs="Calibri"/>
                <w:b/>
                <w:bCs/>
                <w:sz w:val="16"/>
                <w:szCs w:val="16"/>
              </w:rPr>
              <w:t xml:space="preserve"> </w:t>
            </w:r>
            <w:r w:rsidRPr="2FE3947D">
              <w:rPr>
                <w:rFonts w:ascii="Calibri" w:hAnsi="Calibri" w:cs="Calibri"/>
                <w:sz w:val="16"/>
                <w:szCs w:val="16"/>
              </w:rPr>
              <w:t>Pilot an</w:t>
            </w:r>
            <w:r w:rsidRPr="2FE3947D">
              <w:rPr>
                <w:rFonts w:ascii="Calibri" w:hAnsi="Calibri" w:cs="Calibri"/>
                <w:sz w:val="16"/>
                <w:szCs w:val="16"/>
                <w:lang w:val="en-US"/>
              </w:rPr>
              <w:t xml:space="preserve"> ADHD student support group within the Biological and Environmental Sciences division.</w:t>
            </w:r>
          </w:p>
          <w:p w:rsidR="2FE3947D" w:rsidP="2FE3947D" w:rsidRDefault="2FE3947D" w14:paraId="3ADD60AC" w14:textId="2C110EFB">
            <w:pPr>
              <w:spacing w:after="0"/>
              <w:rPr>
                <w:rFonts w:ascii="Calibri" w:hAnsi="Calibri" w:cs="Calibri"/>
                <w:sz w:val="16"/>
                <w:szCs w:val="16"/>
              </w:rPr>
            </w:pPr>
            <w:r w:rsidRPr="2FE3947D">
              <w:rPr>
                <w:rFonts w:ascii="Calibri" w:hAnsi="Calibri" w:cs="Calibri"/>
                <w:b/>
                <w:bCs/>
                <w:sz w:val="16"/>
                <w:szCs w:val="16"/>
              </w:rPr>
              <w:t>Autumn 2025</w:t>
            </w:r>
            <w:r>
              <w:br/>
            </w:r>
            <w:r w:rsidRPr="2FE3947D">
              <w:rPr>
                <w:rFonts w:ascii="Calibri" w:hAnsi="Calibri" w:cs="Calibri"/>
                <w:sz w:val="16"/>
                <w:szCs w:val="16"/>
              </w:rPr>
              <w:t xml:space="preserve"> Careers sessions for neurodivergent students hosted via Instagram Live.</w:t>
            </w:r>
          </w:p>
          <w:p w:rsidR="2FE3947D" w:rsidP="2FE3947D" w:rsidRDefault="2FE3947D" w14:paraId="149D167F" w14:textId="30F7AF11">
            <w:pPr>
              <w:spacing w:after="0"/>
            </w:pPr>
          </w:p>
          <w:p w:rsidR="2FE3947D" w:rsidP="2FE3947D" w:rsidRDefault="2FE3947D" w14:paraId="3CD74F23" w14:textId="4C2002E6">
            <w:pPr>
              <w:spacing w:after="0"/>
              <w:rPr>
                <w:rFonts w:ascii="Calibri" w:hAnsi="Calibri" w:cs="Calibri"/>
                <w:sz w:val="16"/>
                <w:szCs w:val="16"/>
              </w:rPr>
            </w:pPr>
            <w:r w:rsidRPr="2FE3947D">
              <w:rPr>
                <w:rFonts w:ascii="Calibri" w:hAnsi="Calibri" w:cs="Calibri"/>
                <w:b/>
                <w:bCs/>
                <w:sz w:val="16"/>
                <w:szCs w:val="16"/>
              </w:rPr>
              <w:t>Spring 2026</w:t>
            </w:r>
            <w:r>
              <w:br/>
            </w:r>
            <w:r w:rsidRPr="2FE3947D">
              <w:rPr>
                <w:rFonts w:ascii="Calibri" w:hAnsi="Calibri" w:cs="Calibri"/>
                <w:sz w:val="16"/>
                <w:szCs w:val="16"/>
              </w:rPr>
              <w:t xml:space="preserve"> Develop training on </w:t>
            </w:r>
            <w:proofErr w:type="spellStart"/>
            <w:r w:rsidRPr="2FE3947D">
              <w:rPr>
                <w:rFonts w:ascii="Calibri" w:hAnsi="Calibri" w:cs="Calibri"/>
                <w:sz w:val="16"/>
                <w:szCs w:val="16"/>
              </w:rPr>
              <w:t>neuroinclusion</w:t>
            </w:r>
            <w:proofErr w:type="spellEnd"/>
            <w:r w:rsidRPr="2FE3947D">
              <w:rPr>
                <w:rFonts w:ascii="Calibri" w:hAnsi="Calibri" w:cs="Calibri"/>
                <w:sz w:val="16"/>
                <w:szCs w:val="16"/>
              </w:rPr>
              <w:t xml:space="preserve"> for teaching staff, piloted within Academic Development programme. Assess impact of pilot and identify opportunities to extend/adapt development for staff.</w:t>
            </w:r>
          </w:p>
          <w:p w:rsidR="2FE3947D" w:rsidP="2FE3947D" w:rsidRDefault="2FE3947D" w14:paraId="542FFA7B" w14:textId="7401D03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CDB7974" w14:textId="11F8B77F">
            <w:pPr>
              <w:spacing w:after="0"/>
              <w:rPr>
                <w:rFonts w:ascii="Calibri" w:hAnsi="Calibri" w:cs="Calibri"/>
                <w:sz w:val="16"/>
                <w:szCs w:val="16"/>
              </w:rPr>
            </w:pPr>
            <w:r w:rsidRPr="2FE3947D">
              <w:rPr>
                <w:rFonts w:ascii="Calibri" w:hAnsi="Calibri" w:cs="Calibri"/>
                <w:b/>
                <w:bCs/>
                <w:sz w:val="16"/>
                <w:szCs w:val="16"/>
              </w:rPr>
              <w:t>Autumn 2026</w:t>
            </w:r>
            <w:r>
              <w:br/>
            </w:r>
            <w:r w:rsidRPr="2FE3947D">
              <w:rPr>
                <w:rFonts w:ascii="Calibri" w:hAnsi="Calibri" w:cs="Calibri"/>
                <w:sz w:val="16"/>
                <w:szCs w:val="16"/>
              </w:rPr>
              <w:t xml:space="preserve"> Using learning from pilot, develop guidance on </w:t>
            </w:r>
            <w:proofErr w:type="spellStart"/>
            <w:r w:rsidRPr="2FE3947D">
              <w:rPr>
                <w:rFonts w:ascii="Calibri" w:hAnsi="Calibri" w:cs="Calibri"/>
                <w:sz w:val="16"/>
                <w:szCs w:val="16"/>
              </w:rPr>
              <w:t>neuroinclusion</w:t>
            </w:r>
            <w:proofErr w:type="spellEnd"/>
            <w:r w:rsidRPr="2FE3947D">
              <w:rPr>
                <w:rFonts w:ascii="Calibri" w:hAnsi="Calibri" w:cs="Calibri"/>
                <w:sz w:val="16"/>
                <w:szCs w:val="16"/>
              </w:rPr>
              <w:t xml:space="preserve"> for staff.</w:t>
            </w:r>
          </w:p>
          <w:p w:rsidR="2FE3947D" w:rsidP="2FE3947D" w:rsidRDefault="2FE3947D" w14:paraId="0B2F00EB" w14:textId="181D0CA3">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41EE306" w14:textId="1DEB417D">
            <w:pPr>
              <w:spacing w:after="0"/>
              <w:rPr>
                <w:rFonts w:ascii="Calibri" w:hAnsi="Calibri" w:cs="Calibri"/>
                <w:sz w:val="16"/>
                <w:szCs w:val="16"/>
              </w:rPr>
            </w:pPr>
            <w:r w:rsidRPr="2FE3947D">
              <w:rPr>
                <w:rFonts w:ascii="Calibri" w:hAnsi="Calibri" w:cs="Calibri"/>
                <w:sz w:val="16"/>
                <w:szCs w:val="16"/>
              </w:rPr>
              <w:t xml:space="preserve"> </w:t>
            </w:r>
          </w:p>
        </w:tc>
        <w:tc>
          <w:tcPr>
            <w:tcW w:w="2108"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76DB3FFB" w14:textId="0CE7F78D">
            <w:pPr>
              <w:spacing w:after="0"/>
              <w:rPr>
                <w:rFonts w:ascii="Calibri" w:hAnsi="Calibri" w:cs="Calibri"/>
                <w:sz w:val="16"/>
                <w:szCs w:val="16"/>
              </w:rPr>
            </w:pPr>
            <w:r w:rsidRPr="2FE3947D">
              <w:rPr>
                <w:rFonts w:ascii="Calibri" w:hAnsi="Calibri" w:cs="Calibri"/>
                <w:sz w:val="16"/>
                <w:szCs w:val="16"/>
              </w:rPr>
              <w:t>Awareness of the experience and needs of neurodivergent students is increased through learning from the support group and consultation during guidance development, leading to the provision of additional resources and guidance centred on lived experience.</w:t>
            </w:r>
          </w:p>
          <w:p w:rsidR="2FE3947D" w:rsidP="2FE3947D" w:rsidRDefault="2FE3947D" w14:paraId="7FDFDC2F" w14:textId="5E59E2AE">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25FEC56" w14:textId="08858CFF">
            <w:pPr>
              <w:rPr>
                <w:rFonts w:ascii="Calibri" w:hAnsi="Calibri" w:cs="Calibri"/>
                <w:sz w:val="16"/>
                <w:szCs w:val="16"/>
              </w:rPr>
            </w:pPr>
            <w:r w:rsidRPr="2FE3947D">
              <w:rPr>
                <w:rFonts w:ascii="Calibri" w:hAnsi="Calibri" w:cs="Calibri"/>
                <w:sz w:val="16"/>
                <w:szCs w:val="16"/>
              </w:rPr>
              <w:t xml:space="preserve">Overall student satisfaction for neurodivergent students increases by 10% from NSS 2023 baseline, as measured by student surveys. </w:t>
            </w:r>
          </w:p>
          <w:p w:rsidR="2FE3947D" w:rsidP="2FE3947D" w:rsidRDefault="2FE3947D" w14:paraId="622BE657" w14:textId="1072BCD2">
            <w:pPr>
              <w:rPr>
                <w:rFonts w:ascii="Calibri" w:hAnsi="Calibri" w:cs="Calibri"/>
                <w:sz w:val="16"/>
                <w:szCs w:val="16"/>
              </w:rPr>
            </w:pPr>
            <w:r w:rsidRPr="2FE3947D">
              <w:rPr>
                <w:rFonts w:ascii="Calibri" w:hAnsi="Calibri" w:cs="Calibri"/>
                <w:sz w:val="16"/>
                <w:szCs w:val="16"/>
              </w:rPr>
              <w:t xml:space="preserve">Establish mechanism for measuring student wellbeing by </w:t>
            </w:r>
            <w:r w:rsidRPr="2FE3947D">
              <w:rPr>
                <w:rFonts w:ascii="Calibri" w:hAnsi="Calibri" w:cs="Calibri"/>
                <w:b/>
                <w:bCs/>
                <w:sz w:val="16"/>
                <w:szCs w:val="16"/>
              </w:rPr>
              <w:t>Autumn 2025</w:t>
            </w:r>
            <w:r w:rsidRPr="2FE3947D">
              <w:rPr>
                <w:rFonts w:ascii="Calibri" w:hAnsi="Calibri" w:cs="Calibri"/>
                <w:sz w:val="16"/>
                <w:szCs w:val="16"/>
              </w:rPr>
              <w:t>. ISAT will use this to establish a baseline for neurodivergent student wellbeing and identify a further SMART target for improvement under this action.</w:t>
            </w:r>
          </w:p>
          <w:p w:rsidR="2FE3947D" w:rsidP="2FE3947D" w:rsidRDefault="2FE3947D" w14:paraId="6DBCEDC2" w14:textId="147E810E">
            <w:pPr>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2FFD7E54" w14:textId="4A09C135">
            <w:pPr>
              <w:rPr>
                <w:rFonts w:ascii="Calibri" w:hAnsi="Calibri" w:cs="Calibri"/>
                <w:sz w:val="16"/>
                <w:szCs w:val="16"/>
              </w:rPr>
            </w:pPr>
            <w:r w:rsidRPr="2FE3947D">
              <w:rPr>
                <w:rFonts w:ascii="Calibri" w:hAnsi="Calibri" w:cs="Calibri"/>
                <w:sz w:val="16"/>
                <w:szCs w:val="16"/>
              </w:rPr>
              <w:t xml:space="preserve"> </w:t>
            </w:r>
          </w:p>
        </w:tc>
        <w:tc>
          <w:tcPr>
            <w:tcW w:w="1271"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6F547329" w14:textId="2111101D">
            <w:pPr>
              <w:spacing w:after="0"/>
              <w:rPr>
                <w:rFonts w:ascii="Calibri" w:hAnsi="Calibri" w:cs="Calibri"/>
                <w:sz w:val="16"/>
                <w:szCs w:val="16"/>
              </w:rPr>
            </w:pPr>
            <w:r w:rsidRPr="2FE3947D">
              <w:rPr>
                <w:rFonts w:ascii="Calibri" w:hAnsi="Calibri" w:cs="Calibri"/>
                <w:sz w:val="16"/>
                <w:szCs w:val="16"/>
              </w:rPr>
              <w:t>EDI Manager</w:t>
            </w:r>
            <w:r>
              <w:br/>
            </w:r>
            <w:r w:rsidRPr="2FE3947D">
              <w:rPr>
                <w:rFonts w:ascii="Calibri" w:hAnsi="Calibri" w:cs="Calibri"/>
                <w:sz w:val="16"/>
                <w:szCs w:val="16"/>
              </w:rPr>
              <w:t xml:space="preserve"> </w:t>
            </w:r>
            <w:r>
              <w:br/>
            </w:r>
            <w:r w:rsidRPr="2FE3947D">
              <w:rPr>
                <w:rFonts w:ascii="Calibri" w:hAnsi="Calibri" w:cs="Calibri"/>
                <w:sz w:val="16"/>
                <w:szCs w:val="16"/>
              </w:rPr>
              <w:t>Chair of Equality Steering Group/ Senior Deputy Principal</w:t>
            </w:r>
          </w:p>
          <w:p w:rsidR="2FE3947D" w:rsidP="2FE3947D" w:rsidRDefault="2FE3947D" w14:paraId="4994F0F9" w14:textId="70E71DA7">
            <w:pPr>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752B847" w14:textId="60981695">
            <w:pPr>
              <w:spacing w:after="0"/>
              <w:rPr>
                <w:rFonts w:ascii="Calibri" w:hAnsi="Calibri" w:cs="Calibri"/>
                <w:sz w:val="16"/>
                <w:szCs w:val="16"/>
              </w:rPr>
            </w:pPr>
            <w:r w:rsidRPr="2FE3947D">
              <w:rPr>
                <w:rFonts w:ascii="Calibri" w:hAnsi="Calibri" w:cs="Calibri"/>
                <w:sz w:val="16"/>
                <w:szCs w:val="16"/>
              </w:rPr>
              <w:t>EDI Chair, Biological and Environmental Sciences</w:t>
            </w:r>
          </w:p>
          <w:p w:rsidR="2FE3947D" w:rsidP="2FE3947D" w:rsidRDefault="2FE3947D" w14:paraId="712BA3C7" w14:textId="3AD001A4">
            <w:pPr>
              <w:rPr>
                <w:rFonts w:ascii="Calibri" w:hAnsi="Calibri" w:cs="Calibri"/>
                <w:sz w:val="16"/>
                <w:szCs w:val="16"/>
              </w:rPr>
            </w:pPr>
            <w:r w:rsidRPr="2FE3947D">
              <w:rPr>
                <w:rFonts w:ascii="Calibri" w:hAnsi="Calibri" w:cs="Calibri"/>
                <w:sz w:val="16"/>
                <w:szCs w:val="16"/>
              </w:rPr>
              <w:t xml:space="preserve"> </w:t>
            </w:r>
          </w:p>
        </w:tc>
        <w:tc>
          <w:tcPr>
            <w:tcW w:w="570"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20D30A0E" w14:textId="1C960423">
            <w:pPr>
              <w:rPr>
                <w:rFonts w:ascii="Calibri" w:hAnsi="Calibri" w:cs="Calibri"/>
                <w:sz w:val="16"/>
                <w:szCs w:val="16"/>
              </w:rPr>
            </w:pPr>
            <w:r w:rsidRPr="2FE3947D">
              <w:rPr>
                <w:rFonts w:ascii="Calibri" w:hAnsi="Calibri" w:cs="Calibri"/>
                <w:sz w:val="16"/>
                <w:szCs w:val="16"/>
              </w:rPr>
              <w:t>2025</w:t>
            </w:r>
          </w:p>
        </w:tc>
        <w:tc>
          <w:tcPr>
            <w:tcW w:w="7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2BEA6E00" w14:textId="225256E1">
            <w:pPr>
              <w:rPr>
                <w:rFonts w:ascii="Calibri" w:hAnsi="Calibri" w:cs="Calibri"/>
                <w:sz w:val="16"/>
                <w:szCs w:val="16"/>
              </w:rPr>
            </w:pPr>
            <w:r w:rsidRPr="2FE3947D">
              <w:rPr>
                <w:rFonts w:ascii="Calibri" w:hAnsi="Calibri" w:cs="Calibri"/>
                <w:sz w:val="16"/>
                <w:szCs w:val="16"/>
              </w:rPr>
              <w:t>5 years</w:t>
            </w:r>
          </w:p>
        </w:tc>
      </w:tr>
      <w:tr w:rsidR="2FE3947D" w:rsidTr="6D370FCA" w14:paraId="66A93259" w14:textId="77777777">
        <w:trPr>
          <w:trHeight w:val="2400"/>
        </w:trPr>
        <w:tc>
          <w:tcPr>
            <w:tcW w:w="60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6B5609CC" w14:textId="38CF72E7">
            <w:pPr>
              <w:spacing w:after="0"/>
              <w:rPr>
                <w:rFonts w:ascii="Calibri" w:hAnsi="Calibri" w:cs="Calibri"/>
                <w:b/>
                <w:bCs/>
                <w:sz w:val="16"/>
                <w:szCs w:val="16"/>
              </w:rPr>
            </w:pPr>
            <w:r w:rsidRPr="2FE3947D">
              <w:rPr>
                <w:rFonts w:ascii="Calibri" w:hAnsi="Calibri" w:cs="Calibri"/>
                <w:b/>
                <w:bCs/>
                <w:sz w:val="16"/>
                <w:szCs w:val="16"/>
              </w:rPr>
              <w:t>A19</w:t>
            </w:r>
          </w:p>
        </w:tc>
        <w:tc>
          <w:tcPr>
            <w:tcW w:w="1285"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28CAC502" w14:textId="69F939E0">
            <w:pPr>
              <w:spacing w:after="0"/>
              <w:rPr>
                <w:rFonts w:ascii="Calibri" w:hAnsi="Calibri" w:cs="Calibri"/>
                <w:sz w:val="16"/>
                <w:szCs w:val="16"/>
              </w:rPr>
            </w:pPr>
            <w:r w:rsidRPr="2FE3947D">
              <w:rPr>
                <w:rFonts w:ascii="Calibri" w:hAnsi="Calibri" w:cs="Calibri"/>
                <w:sz w:val="16"/>
                <w:szCs w:val="16"/>
              </w:rPr>
              <w:t>Enhance our evidence base in relation to student progression and experiences of student support services.</w:t>
            </w:r>
          </w:p>
        </w:tc>
        <w:tc>
          <w:tcPr>
            <w:tcW w:w="23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1ABA8940" w14:textId="7FFC0080">
            <w:pPr>
              <w:spacing w:after="0"/>
              <w:rPr>
                <w:rFonts w:ascii="Calibri" w:hAnsi="Calibri" w:cs="Calibri"/>
                <w:sz w:val="16"/>
                <w:szCs w:val="16"/>
              </w:rPr>
            </w:pPr>
            <w:r w:rsidRPr="2FE3947D">
              <w:rPr>
                <w:rFonts w:ascii="Calibri" w:hAnsi="Calibri" w:cs="Calibri"/>
                <w:sz w:val="16"/>
                <w:szCs w:val="16"/>
              </w:rPr>
              <w:t>The University does not currently understand any link between non-progression – leaving University/failed modules, reasons cited (e.g. declining mental health) and whether a student accessed support. Differences by sex and gender are unknown.</w:t>
            </w:r>
            <w:r>
              <w:br/>
            </w:r>
            <w:r w:rsidRPr="2FE3947D">
              <w:rPr>
                <w:rFonts w:ascii="Calibri" w:hAnsi="Calibri" w:cs="Calibri"/>
                <w:sz w:val="16"/>
                <w:szCs w:val="16"/>
              </w:rPr>
              <w:t xml:space="preserve"> </w:t>
            </w:r>
            <w:r>
              <w:br/>
            </w:r>
            <w:r w:rsidRPr="2FE3947D">
              <w:rPr>
                <w:rFonts w:ascii="Calibri" w:hAnsi="Calibri" w:cs="Calibri"/>
                <w:sz w:val="16"/>
                <w:szCs w:val="16"/>
              </w:rPr>
              <w:t>The University needs to better understand any differences in uptake of mental health and wellbeing services and impact by sex and gender.</w:t>
            </w:r>
          </w:p>
          <w:p w:rsidR="2FE3947D" w:rsidP="2FE3947D" w:rsidRDefault="2FE3947D" w14:paraId="112F5A80" w14:textId="3F986617">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F6C1DEF" w14:textId="5F18C9B2">
            <w:pPr>
              <w:spacing w:after="0"/>
              <w:rPr>
                <w:rFonts w:ascii="Calibri" w:hAnsi="Calibri" w:cs="Calibri"/>
                <w:sz w:val="16"/>
                <w:szCs w:val="16"/>
              </w:rPr>
            </w:pPr>
            <w:r w:rsidRPr="2FE3947D">
              <w:rPr>
                <w:rFonts w:ascii="Calibri" w:hAnsi="Calibri" w:cs="Calibri"/>
                <w:sz w:val="16"/>
                <w:szCs w:val="16"/>
              </w:rPr>
              <w:t>In 2023/24, 19.4% of students were disabled. Of these, 34% disclosed a mental health condition such as schizophrenia, depression or anxiety disorder.</w:t>
            </w:r>
          </w:p>
          <w:p w:rsidR="2FE3947D" w:rsidP="2FE3947D" w:rsidRDefault="2FE3947D" w14:paraId="58C18396" w14:textId="765AEFE3">
            <w:pPr>
              <w:spacing w:after="0"/>
            </w:pPr>
          </w:p>
          <w:p w:rsidR="2FE3947D" w:rsidP="2FE3947D" w:rsidRDefault="2FE3947D" w14:paraId="47B33B31" w14:textId="4D7E67D3">
            <w:pPr>
              <w:spacing w:after="0"/>
              <w:rPr>
                <w:rFonts w:ascii="Calibri" w:hAnsi="Calibri" w:cs="Calibri"/>
                <w:sz w:val="16"/>
                <w:szCs w:val="16"/>
              </w:rPr>
            </w:pPr>
            <w:r w:rsidRPr="2FE3947D">
              <w:rPr>
                <w:rFonts w:ascii="Calibri" w:hAnsi="Calibri" w:cs="Calibri"/>
                <w:sz w:val="16"/>
                <w:szCs w:val="16"/>
              </w:rPr>
              <w:t>Experiences of minority identity and belonging to an ‘out group’ are associated with increased incidence of poor mental health and lowered resilience.  Research shows that young individuals who identify as sexual, gender and/or ethnic minorities have higher rates of mental ill-health (such as depression, anxiety and suicidality) and poorer wellbeing. (UCL, 2022).</w:t>
            </w:r>
          </w:p>
        </w:tc>
        <w:tc>
          <w:tcPr>
            <w:tcW w:w="2840"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745A6287" w14:textId="6839F3B7">
            <w:pPr>
              <w:spacing w:after="0"/>
              <w:rPr>
                <w:rFonts w:ascii="Calibri" w:hAnsi="Calibri" w:cs="Calibri"/>
                <w:sz w:val="16"/>
                <w:szCs w:val="16"/>
              </w:rPr>
            </w:pPr>
            <w:r w:rsidRPr="2FE3947D">
              <w:rPr>
                <w:rFonts w:ascii="Calibri" w:hAnsi="Calibri" w:cs="Calibri"/>
                <w:sz w:val="16"/>
                <w:szCs w:val="16"/>
              </w:rPr>
              <w:t xml:space="preserve">A19.1 Develop a progression data dashboard with capacity to identify trends by gender, ethnicity and disability. </w:t>
            </w:r>
          </w:p>
          <w:p w:rsidR="2FE3947D" w:rsidP="2FE3947D" w:rsidRDefault="2FE3947D" w14:paraId="3C418231" w14:textId="377FDEA0">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3F11D06" w14:textId="459C5336">
            <w:pPr>
              <w:spacing w:after="0"/>
              <w:rPr>
                <w:rFonts w:ascii="Calibri" w:hAnsi="Calibri" w:cs="Calibri"/>
                <w:sz w:val="16"/>
                <w:szCs w:val="16"/>
              </w:rPr>
            </w:pPr>
            <w:r w:rsidRPr="2FE3947D">
              <w:rPr>
                <w:rFonts w:ascii="Calibri" w:hAnsi="Calibri" w:cs="Calibri"/>
                <w:sz w:val="16"/>
                <w:szCs w:val="16"/>
              </w:rPr>
              <w:t>A19.2 Cross reference student progression data with students accessing mental health and wellbeing support to identify differences in experience based on identity.</w:t>
            </w:r>
          </w:p>
          <w:p w:rsidR="2FE3947D" w:rsidP="2FE3947D" w:rsidRDefault="2FE3947D" w14:paraId="1D21628C" w14:textId="6FC9A96F">
            <w:pPr>
              <w:spacing w:after="0"/>
            </w:pPr>
          </w:p>
          <w:p w:rsidR="2FE3947D" w:rsidP="2FE3947D" w:rsidRDefault="2FE3947D" w14:paraId="7E7E8CB1" w14:textId="7FCDD2BD">
            <w:pPr>
              <w:spacing w:after="0"/>
              <w:rPr>
                <w:rFonts w:ascii="Calibri" w:hAnsi="Calibri" w:cs="Calibri"/>
                <w:sz w:val="16"/>
                <w:szCs w:val="16"/>
              </w:rPr>
            </w:pPr>
            <w:r w:rsidRPr="2FE3947D">
              <w:rPr>
                <w:rFonts w:ascii="Calibri" w:hAnsi="Calibri" w:cs="Calibri"/>
                <w:sz w:val="16"/>
                <w:szCs w:val="16"/>
              </w:rPr>
              <w:t>A19.3 Analyse and report on differences in experience between students of different gender identities who access University and Spectrum Life mental health and wellbeing support (Student Support Services data). E.g. analyse presenting issues of students accessing Counselling to identify trends.</w:t>
            </w:r>
            <w:r>
              <w:br/>
            </w:r>
            <w:r w:rsidRPr="2FE3947D">
              <w:rPr>
                <w:rFonts w:ascii="Calibri" w:hAnsi="Calibri" w:cs="Calibri"/>
                <w:sz w:val="16"/>
                <w:szCs w:val="16"/>
              </w:rPr>
              <w:t xml:space="preserve"> </w:t>
            </w:r>
            <w:r>
              <w:br/>
            </w:r>
            <w:r w:rsidRPr="2FE3947D">
              <w:rPr>
                <w:rFonts w:ascii="Calibri" w:hAnsi="Calibri" w:cs="Calibri"/>
                <w:sz w:val="16"/>
                <w:szCs w:val="16"/>
              </w:rPr>
              <w:t>A19.4 Evaluate services offered to students to ensure they effectively safeguard and enhance their mental health and wellbeing, including consideration of intersectional experiences.</w:t>
            </w:r>
            <w:r>
              <w:br/>
            </w:r>
            <w:r w:rsidRPr="2FE3947D">
              <w:rPr>
                <w:rFonts w:ascii="Calibri" w:hAnsi="Calibri" w:cs="Calibri"/>
                <w:sz w:val="16"/>
                <w:szCs w:val="16"/>
              </w:rPr>
              <w:t xml:space="preserve"> </w:t>
            </w:r>
            <w:r>
              <w:br/>
            </w:r>
            <w:r w:rsidRPr="2FE3947D">
              <w:rPr>
                <w:rFonts w:ascii="Calibri" w:hAnsi="Calibri" w:cs="Calibri"/>
                <w:sz w:val="16"/>
                <w:szCs w:val="16"/>
              </w:rPr>
              <w:t>A19.5 Discuss results and recommendations of analysis of data at appropriate committees including Equality Steering Group, University Strategy and Policy Group, Education and Student Experience Committee and University Court.</w:t>
            </w:r>
          </w:p>
        </w:tc>
        <w:tc>
          <w:tcPr>
            <w:tcW w:w="2231"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4D806497" w14:textId="329F82FE">
            <w:pPr>
              <w:spacing w:after="0"/>
              <w:rPr>
                <w:rFonts w:ascii="Calibri" w:hAnsi="Calibri" w:cs="Calibri"/>
                <w:sz w:val="16"/>
                <w:szCs w:val="16"/>
              </w:rPr>
            </w:pPr>
            <w:r w:rsidRPr="2FE3947D">
              <w:rPr>
                <w:rFonts w:ascii="Calibri" w:hAnsi="Calibri" w:cs="Calibri"/>
                <w:b/>
                <w:bCs/>
                <w:sz w:val="16"/>
                <w:szCs w:val="16"/>
              </w:rPr>
              <w:t>Spring 2025</w:t>
            </w:r>
            <w:r>
              <w:br/>
            </w:r>
            <w:r w:rsidRPr="2FE3947D">
              <w:rPr>
                <w:rFonts w:ascii="Calibri" w:hAnsi="Calibri" w:cs="Calibri"/>
                <w:sz w:val="16"/>
                <w:szCs w:val="16"/>
              </w:rPr>
              <w:t xml:space="preserve"> Refine requirements for progression data dashboard.</w:t>
            </w:r>
          </w:p>
          <w:p w:rsidR="2FE3947D" w:rsidP="2FE3947D" w:rsidRDefault="2FE3947D" w14:paraId="27B9D4E2" w14:textId="429C589A">
            <w:pPr>
              <w:spacing w:after="0"/>
              <w:rPr>
                <w:rFonts w:ascii="Calibri" w:hAnsi="Calibri" w:cs="Calibri"/>
                <w:sz w:val="16"/>
                <w:szCs w:val="16"/>
              </w:rPr>
            </w:pPr>
            <w:r w:rsidRPr="2FE3947D">
              <w:rPr>
                <w:rFonts w:ascii="Calibri" w:hAnsi="Calibri" w:cs="Calibri"/>
                <w:sz w:val="16"/>
                <w:szCs w:val="16"/>
              </w:rPr>
              <w:t>Foundations for dashboard established (identifying data that will best enable us to produce meaningful outputs).</w:t>
            </w:r>
            <w:r>
              <w:br/>
            </w:r>
            <w:r w:rsidRPr="2FE3947D">
              <w:rPr>
                <w:rFonts w:ascii="Calibri" w:hAnsi="Calibri" w:cs="Calibri"/>
                <w:sz w:val="16"/>
                <w:szCs w:val="16"/>
              </w:rPr>
              <w:t xml:space="preserve"> </w:t>
            </w:r>
            <w:r>
              <w:br/>
            </w:r>
            <w:r w:rsidRPr="2FE3947D">
              <w:rPr>
                <w:rFonts w:ascii="Calibri" w:hAnsi="Calibri" w:cs="Calibri"/>
                <w:b/>
                <w:bCs/>
                <w:sz w:val="16"/>
                <w:szCs w:val="16"/>
              </w:rPr>
              <w:t>Autumn 2025</w:t>
            </w:r>
            <w:r>
              <w:br/>
            </w:r>
            <w:r w:rsidRPr="2FE3947D">
              <w:rPr>
                <w:rFonts w:ascii="Calibri" w:hAnsi="Calibri" w:cs="Calibri"/>
                <w:sz w:val="16"/>
                <w:szCs w:val="16"/>
              </w:rPr>
              <w:t xml:space="preserve"> Launch mental health and wellbeing dashboard.</w:t>
            </w:r>
            <w:r>
              <w:br/>
            </w:r>
            <w:r w:rsidRPr="2FE3947D">
              <w:rPr>
                <w:rFonts w:ascii="Calibri" w:hAnsi="Calibri" w:cs="Calibri"/>
                <w:sz w:val="16"/>
                <w:szCs w:val="16"/>
              </w:rPr>
              <w:t xml:space="preserve"> </w:t>
            </w:r>
            <w:r>
              <w:br/>
            </w:r>
          </w:p>
          <w:p w:rsidR="2FE3947D" w:rsidP="2FE3947D" w:rsidRDefault="2FE3947D" w14:paraId="32A9DCC0" w14:textId="657DB6CD">
            <w:pPr>
              <w:spacing w:after="0"/>
              <w:rPr>
                <w:rFonts w:ascii="Calibri" w:hAnsi="Calibri" w:cs="Calibri"/>
                <w:sz w:val="16"/>
                <w:szCs w:val="16"/>
              </w:rPr>
            </w:pPr>
            <w:r w:rsidRPr="2FE3947D">
              <w:rPr>
                <w:rFonts w:ascii="Calibri" w:hAnsi="Calibri" w:cs="Calibri"/>
                <w:sz w:val="16"/>
                <w:szCs w:val="16"/>
              </w:rPr>
              <w:t>Mental health and wellbeing data informs the progression of equality outcomes for 2025-2028.</w:t>
            </w:r>
            <w:r>
              <w:br/>
            </w:r>
            <w:r w:rsidRPr="2FE3947D">
              <w:rPr>
                <w:rFonts w:ascii="Calibri" w:hAnsi="Calibri" w:cs="Calibri"/>
                <w:sz w:val="16"/>
                <w:szCs w:val="16"/>
              </w:rPr>
              <w:t xml:space="preserve"> </w:t>
            </w:r>
            <w:r>
              <w:br/>
            </w:r>
            <w:r w:rsidRPr="2FE3947D">
              <w:rPr>
                <w:rFonts w:ascii="Calibri" w:hAnsi="Calibri" w:cs="Calibri"/>
                <w:b/>
                <w:bCs/>
                <w:sz w:val="16"/>
                <w:szCs w:val="16"/>
              </w:rPr>
              <w:t>Spring 2026</w:t>
            </w:r>
            <w:r>
              <w:br/>
            </w:r>
            <w:r w:rsidRPr="2FE3947D">
              <w:rPr>
                <w:rFonts w:ascii="Calibri" w:hAnsi="Calibri" w:cs="Calibri"/>
                <w:sz w:val="16"/>
                <w:szCs w:val="16"/>
              </w:rPr>
              <w:t xml:space="preserve"> Midpoint review, actions identified from evaluation of support services.</w:t>
            </w:r>
          </w:p>
        </w:tc>
        <w:tc>
          <w:tcPr>
            <w:tcW w:w="2108"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01CCE890" w14:textId="0D44D95B">
            <w:pPr>
              <w:spacing w:after="0"/>
              <w:rPr>
                <w:rFonts w:ascii="Calibri" w:hAnsi="Calibri" w:cs="Calibri"/>
                <w:sz w:val="16"/>
                <w:szCs w:val="16"/>
              </w:rPr>
            </w:pPr>
            <w:r w:rsidRPr="2FE3947D">
              <w:rPr>
                <w:rFonts w:ascii="Calibri" w:hAnsi="Calibri" w:cs="Calibri"/>
                <w:sz w:val="16"/>
                <w:szCs w:val="16"/>
              </w:rPr>
              <w:t>Better understanding across a range of internal audiences of progression trends relating to sex, gender and other relevant characteristics.</w:t>
            </w:r>
            <w:r>
              <w:br/>
            </w:r>
            <w:r w:rsidRPr="2FE3947D">
              <w:rPr>
                <w:rFonts w:ascii="Calibri" w:hAnsi="Calibri" w:cs="Calibri"/>
                <w:sz w:val="16"/>
                <w:szCs w:val="16"/>
              </w:rPr>
              <w:t xml:space="preserve"> </w:t>
            </w:r>
            <w:r>
              <w:br/>
            </w:r>
            <w:r w:rsidRPr="2FE3947D">
              <w:rPr>
                <w:rFonts w:ascii="Calibri" w:hAnsi="Calibri" w:cs="Calibri"/>
                <w:sz w:val="16"/>
                <w:szCs w:val="16"/>
              </w:rPr>
              <w:t>New evidence base informs tangible developments in service provision, promotion and communication plans, University resource planning rounds.</w:t>
            </w:r>
            <w:r>
              <w:br/>
            </w:r>
            <w:r w:rsidRPr="2FE3947D">
              <w:rPr>
                <w:rFonts w:ascii="Calibri" w:hAnsi="Calibri" w:cs="Calibri"/>
                <w:sz w:val="16"/>
                <w:szCs w:val="16"/>
              </w:rPr>
              <w:t xml:space="preserve"> </w:t>
            </w:r>
            <w:r>
              <w:br/>
            </w:r>
            <w:r w:rsidRPr="2FE3947D">
              <w:rPr>
                <w:rFonts w:ascii="Calibri" w:hAnsi="Calibri" w:cs="Calibri"/>
                <w:sz w:val="16"/>
                <w:szCs w:val="16"/>
              </w:rPr>
              <w:t>Evidence influences strategic and operational planning; communications; EDI strategic communications; and the Be Connected events programme.</w:t>
            </w:r>
            <w:r>
              <w:br/>
            </w:r>
            <w:r w:rsidRPr="2FE3947D">
              <w:rPr>
                <w:rFonts w:ascii="Calibri" w:hAnsi="Calibri" w:cs="Calibri"/>
                <w:sz w:val="16"/>
                <w:szCs w:val="16"/>
              </w:rPr>
              <w:t xml:space="preserve"> </w:t>
            </w:r>
            <w:r>
              <w:br/>
            </w:r>
            <w:r w:rsidRPr="2FE3947D">
              <w:rPr>
                <w:rFonts w:ascii="Calibri" w:hAnsi="Calibri" w:cs="Calibri"/>
                <w:sz w:val="16"/>
                <w:szCs w:val="16"/>
              </w:rPr>
              <w:t>NSS Survey and Pulse surveys indicate increased awareness of mental health support services.</w:t>
            </w:r>
          </w:p>
        </w:tc>
        <w:tc>
          <w:tcPr>
            <w:tcW w:w="1271"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652598AC" w14:textId="1ACC7CB3">
            <w:pPr>
              <w:spacing w:after="0"/>
              <w:rPr>
                <w:rFonts w:ascii="Calibri" w:hAnsi="Calibri" w:cs="Calibri"/>
                <w:sz w:val="16"/>
                <w:szCs w:val="16"/>
              </w:rPr>
            </w:pPr>
            <w:r w:rsidRPr="2FE3947D">
              <w:rPr>
                <w:rFonts w:ascii="Calibri" w:hAnsi="Calibri" w:cs="Calibri"/>
                <w:sz w:val="16"/>
                <w:szCs w:val="16"/>
              </w:rPr>
              <w:t>Head of Student Services Development</w:t>
            </w:r>
            <w:r>
              <w:br/>
            </w:r>
            <w:r w:rsidRPr="2FE3947D">
              <w:rPr>
                <w:rFonts w:ascii="Calibri" w:hAnsi="Calibri" w:cs="Calibri"/>
                <w:sz w:val="16"/>
                <w:szCs w:val="16"/>
              </w:rPr>
              <w:t xml:space="preserve"> </w:t>
            </w:r>
            <w:r>
              <w:br/>
            </w:r>
            <w:r w:rsidRPr="2FE3947D">
              <w:rPr>
                <w:rFonts w:ascii="Calibri" w:hAnsi="Calibri" w:cs="Calibri"/>
                <w:sz w:val="16"/>
                <w:szCs w:val="16"/>
              </w:rPr>
              <w:t>Head of Policy and Planning</w:t>
            </w:r>
          </w:p>
        </w:tc>
        <w:tc>
          <w:tcPr>
            <w:tcW w:w="570"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0EF93088" w14:textId="0D1FF69E">
            <w:pPr>
              <w:spacing w:after="0"/>
              <w:rPr>
                <w:rFonts w:ascii="Calibri" w:hAnsi="Calibri" w:cs="Calibri"/>
                <w:sz w:val="16"/>
                <w:szCs w:val="16"/>
              </w:rPr>
            </w:pPr>
            <w:r w:rsidRPr="2FE3947D">
              <w:rPr>
                <w:rFonts w:ascii="Calibri" w:hAnsi="Calibri" w:cs="Calibri"/>
                <w:sz w:val="16"/>
                <w:szCs w:val="16"/>
              </w:rPr>
              <w:t>2025</w:t>
            </w:r>
            <w:r>
              <w:br/>
            </w:r>
            <w:r w:rsidRPr="2FE3947D">
              <w:rPr>
                <w:rFonts w:ascii="Calibri" w:hAnsi="Calibri" w:cs="Calibri"/>
                <w:sz w:val="16"/>
                <w:szCs w:val="16"/>
              </w:rPr>
              <w:t xml:space="preserve"> </w:t>
            </w:r>
            <w:r>
              <w:br/>
            </w:r>
            <w:r>
              <w:br/>
            </w:r>
            <w:r>
              <w:br/>
            </w:r>
          </w:p>
        </w:tc>
        <w:tc>
          <w:tcPr>
            <w:tcW w:w="7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7185281F" w14:textId="7935F52D">
            <w:pPr>
              <w:spacing w:after="0"/>
              <w:rPr>
                <w:rFonts w:ascii="Calibri" w:hAnsi="Calibri" w:cs="Calibri"/>
                <w:sz w:val="16"/>
                <w:szCs w:val="16"/>
              </w:rPr>
            </w:pPr>
            <w:r w:rsidRPr="2FE3947D">
              <w:rPr>
                <w:rFonts w:ascii="Calibri" w:hAnsi="Calibri" w:cs="Calibri"/>
                <w:sz w:val="16"/>
                <w:szCs w:val="16"/>
              </w:rPr>
              <w:t>3 years</w:t>
            </w:r>
            <w:r>
              <w:br/>
            </w:r>
            <w:r w:rsidRPr="2FE3947D">
              <w:rPr>
                <w:rFonts w:ascii="Calibri" w:hAnsi="Calibri" w:cs="Calibri"/>
                <w:sz w:val="16"/>
                <w:szCs w:val="16"/>
              </w:rPr>
              <w:t xml:space="preserve"> </w:t>
            </w:r>
            <w:r>
              <w:br/>
            </w:r>
            <w:r>
              <w:br/>
            </w:r>
            <w:r>
              <w:br/>
            </w:r>
            <w:r>
              <w:br/>
            </w:r>
          </w:p>
        </w:tc>
      </w:tr>
      <w:tr w:rsidR="2FE3947D" w:rsidTr="6D370FCA" w14:paraId="781D30AE" w14:textId="77777777">
        <w:trPr>
          <w:trHeight w:val="840"/>
        </w:trPr>
        <w:tc>
          <w:tcPr>
            <w:tcW w:w="60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5D855E7A" w14:textId="6257F6B9">
            <w:pPr>
              <w:spacing w:after="0"/>
              <w:rPr>
                <w:rFonts w:ascii="Calibri" w:hAnsi="Calibri" w:cs="Calibri"/>
                <w:b/>
                <w:bCs/>
                <w:sz w:val="16"/>
                <w:szCs w:val="16"/>
              </w:rPr>
            </w:pPr>
            <w:r w:rsidRPr="2FE3947D">
              <w:rPr>
                <w:rFonts w:ascii="Calibri" w:hAnsi="Calibri" w:cs="Calibri"/>
                <w:b/>
                <w:bCs/>
                <w:sz w:val="16"/>
                <w:szCs w:val="16"/>
              </w:rPr>
              <w:t>A20</w:t>
            </w:r>
          </w:p>
        </w:tc>
        <w:tc>
          <w:tcPr>
            <w:tcW w:w="1285"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3F2116C8" w14:textId="31714BB5">
            <w:pPr>
              <w:spacing w:after="0"/>
              <w:rPr>
                <w:rFonts w:ascii="Calibri" w:hAnsi="Calibri" w:cs="Calibri"/>
                <w:sz w:val="16"/>
                <w:szCs w:val="16"/>
              </w:rPr>
            </w:pPr>
            <w:r w:rsidRPr="2FE3947D">
              <w:rPr>
                <w:rFonts w:ascii="Calibri" w:hAnsi="Calibri" w:cs="Calibri"/>
                <w:sz w:val="16"/>
                <w:szCs w:val="16"/>
              </w:rPr>
              <w:t>Address disparities in how students of different identities experience mental health support services.</w:t>
            </w:r>
          </w:p>
        </w:tc>
        <w:tc>
          <w:tcPr>
            <w:tcW w:w="23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032F591E" w14:textId="64A8CC8C">
            <w:pPr>
              <w:spacing w:after="0"/>
              <w:rPr>
                <w:rFonts w:ascii="Calibri" w:hAnsi="Calibri" w:cs="Calibri"/>
                <w:sz w:val="16"/>
                <w:szCs w:val="16"/>
              </w:rPr>
            </w:pPr>
            <w:r w:rsidRPr="2FE3947D">
              <w:rPr>
                <w:rFonts w:ascii="Calibri" w:hAnsi="Calibri" w:cs="Calibri"/>
                <w:sz w:val="16"/>
                <w:szCs w:val="16"/>
              </w:rPr>
              <w:t xml:space="preserve">Only 21% of students accessing counselling and 36% of students accessing mental health support in 21/22 identified as male. </w:t>
            </w:r>
          </w:p>
          <w:p w:rsidR="2FE3947D" w:rsidP="2FE3947D" w:rsidRDefault="2FE3947D" w14:paraId="777DE574" w14:textId="5511A48D">
            <w:pPr>
              <w:spacing w:after="0"/>
            </w:pPr>
          </w:p>
          <w:p w:rsidR="2FE3947D" w:rsidP="2FE3947D" w:rsidRDefault="2FE3947D" w14:paraId="52889128" w14:textId="3641A470">
            <w:pPr>
              <w:spacing w:after="0"/>
              <w:rPr>
                <w:rFonts w:ascii="Calibri" w:hAnsi="Calibri" w:cs="Calibri"/>
                <w:sz w:val="16"/>
                <w:szCs w:val="16"/>
              </w:rPr>
            </w:pPr>
            <w:r w:rsidRPr="2FE3947D">
              <w:rPr>
                <w:rFonts w:ascii="Calibri" w:hAnsi="Calibri" w:cs="Calibri"/>
                <w:sz w:val="16"/>
                <w:szCs w:val="16"/>
              </w:rPr>
              <w:t>Only 1% of students accessing counselling or mental health support identified their gender in another way, despite evidence that higher proportions of people with minority gender identities are likely to need such support.</w:t>
            </w:r>
            <w:r>
              <w:br/>
            </w:r>
            <w:r w:rsidRPr="2FE3947D">
              <w:rPr>
                <w:rFonts w:ascii="Calibri" w:hAnsi="Calibri" w:cs="Calibri"/>
                <w:sz w:val="16"/>
                <w:szCs w:val="16"/>
              </w:rPr>
              <w:t xml:space="preserve"> </w:t>
            </w:r>
            <w:r>
              <w:br/>
            </w:r>
            <w:r w:rsidRPr="2FE3947D">
              <w:rPr>
                <w:rFonts w:ascii="Calibri" w:hAnsi="Calibri" w:cs="Calibri"/>
                <w:sz w:val="16"/>
                <w:szCs w:val="16"/>
              </w:rPr>
              <w:t>Initial evidence from the VIBE (Visibility of Inclusion for Boosting Equity) initiative indicates Disability Visibility Champions are often approached about mental health.</w:t>
            </w:r>
            <w:r>
              <w:br/>
            </w:r>
            <w:r w:rsidRPr="2FE3947D">
              <w:rPr>
                <w:rFonts w:ascii="Calibri" w:hAnsi="Calibri" w:cs="Calibri"/>
                <w:sz w:val="16"/>
                <w:szCs w:val="16"/>
              </w:rPr>
              <w:t xml:space="preserve"> </w:t>
            </w:r>
            <w:r>
              <w:br/>
            </w:r>
            <w:r w:rsidRPr="2FE3947D">
              <w:rPr>
                <w:rFonts w:ascii="Calibri" w:hAnsi="Calibri" w:cs="Calibri"/>
                <w:sz w:val="16"/>
                <w:szCs w:val="16"/>
              </w:rPr>
              <w:t>Experiences of minority identity and belonging to an ‘out group’ are associated with increased incidence of poor mental health and lowered resilience.</w:t>
            </w:r>
          </w:p>
          <w:p w:rsidR="2FE3947D" w:rsidP="2FE3947D" w:rsidRDefault="2FE3947D" w14:paraId="4E4503A9" w14:textId="5050B48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45E9469" w14:textId="12378027">
            <w:pPr>
              <w:spacing w:after="0"/>
              <w:rPr>
                <w:rFonts w:ascii="Calibri" w:hAnsi="Calibri" w:cs="Calibri"/>
                <w:sz w:val="16"/>
                <w:szCs w:val="16"/>
              </w:rPr>
            </w:pPr>
            <w:r w:rsidRPr="2FE3947D">
              <w:rPr>
                <w:rFonts w:ascii="Calibri" w:hAnsi="Calibri" w:cs="Calibri"/>
                <w:sz w:val="16"/>
                <w:szCs w:val="16"/>
              </w:rPr>
              <w:t>Less than half of our LGB students surveyed in 2023 felt the services were well communicated (44.9%, NSS).</w:t>
            </w:r>
            <w:r>
              <w:br/>
            </w:r>
            <w:r w:rsidRPr="2FE3947D">
              <w:rPr>
                <w:rFonts w:ascii="Calibri" w:hAnsi="Calibri" w:cs="Calibri"/>
                <w:sz w:val="16"/>
                <w:szCs w:val="16"/>
              </w:rPr>
              <w:t xml:space="preserve"> </w:t>
            </w:r>
            <w:r>
              <w:br/>
            </w:r>
            <w:r w:rsidRPr="2FE3947D">
              <w:rPr>
                <w:rFonts w:ascii="Calibri" w:hAnsi="Calibri" w:cs="Calibri"/>
                <w:sz w:val="16"/>
                <w:szCs w:val="16"/>
              </w:rPr>
              <w:t>The majority of care-experienced students at Stirling are female (75% in 2022/3). NSS 2023 results indicate care experienced students have low satisfaction with the communication of mental health support services (41.7%).</w:t>
            </w:r>
            <w:r>
              <w:br/>
            </w:r>
            <w:r w:rsidRPr="2FE3947D">
              <w:rPr>
                <w:rFonts w:ascii="Calibri" w:hAnsi="Calibri" w:cs="Calibri"/>
                <w:sz w:val="16"/>
                <w:szCs w:val="16"/>
              </w:rPr>
              <w:t xml:space="preserve"> </w:t>
            </w:r>
            <w:r>
              <w:br/>
            </w:r>
            <w:r w:rsidRPr="2FE3947D">
              <w:rPr>
                <w:rFonts w:ascii="Calibri" w:hAnsi="Calibri" w:cs="Calibri"/>
                <w:sz w:val="16"/>
                <w:szCs w:val="16"/>
              </w:rPr>
              <w:t>NSS 2023 results indicate female students at Stirling who identify as female had lower satisfaction with the communication of mental health support services (58.6% compared to 61.7% overall).</w:t>
            </w:r>
          </w:p>
        </w:tc>
        <w:tc>
          <w:tcPr>
            <w:tcW w:w="2840"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605775F5" w14:textId="5BFDCE63">
            <w:pPr>
              <w:spacing w:after="0"/>
              <w:rPr>
                <w:rFonts w:ascii="Calibri" w:hAnsi="Calibri" w:cs="Calibri"/>
                <w:sz w:val="16"/>
                <w:szCs w:val="16"/>
              </w:rPr>
            </w:pPr>
            <w:r w:rsidRPr="2FE3947D">
              <w:rPr>
                <w:rFonts w:ascii="Calibri" w:hAnsi="Calibri" w:cs="Calibri"/>
                <w:sz w:val="16"/>
                <w:szCs w:val="16"/>
              </w:rPr>
              <w:t>A20.1 Engage with male students and those identifying in another way to better understand why they don’t access mental health services.</w:t>
            </w:r>
          </w:p>
          <w:p w:rsidR="2FE3947D" w:rsidP="2FE3947D" w:rsidRDefault="2FE3947D" w14:paraId="69FBAF81" w14:textId="20280F1B">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8B5E5E9" w14:textId="3812B688">
            <w:pPr>
              <w:spacing w:after="0"/>
              <w:rPr>
                <w:rFonts w:ascii="Calibri" w:hAnsi="Calibri" w:cs="Calibri"/>
                <w:sz w:val="16"/>
                <w:szCs w:val="16"/>
              </w:rPr>
            </w:pPr>
            <w:r w:rsidRPr="2FE3947D">
              <w:rPr>
                <w:rFonts w:ascii="Calibri" w:hAnsi="Calibri" w:cs="Calibri"/>
                <w:sz w:val="16"/>
                <w:szCs w:val="16"/>
              </w:rPr>
              <w:t>A20.2 Evaluate mental health communications and promotional activities to ensure they are reaching all students.</w:t>
            </w:r>
            <w:r>
              <w:br/>
            </w:r>
            <w:r w:rsidRPr="2FE3947D">
              <w:rPr>
                <w:rFonts w:ascii="Calibri" w:hAnsi="Calibri" w:cs="Calibri"/>
                <w:sz w:val="16"/>
                <w:szCs w:val="16"/>
              </w:rPr>
              <w:t xml:space="preserve"> </w:t>
            </w:r>
            <w:r>
              <w:br/>
            </w:r>
            <w:r w:rsidRPr="2FE3947D">
              <w:rPr>
                <w:rFonts w:ascii="Calibri" w:hAnsi="Calibri" w:cs="Calibri"/>
                <w:sz w:val="16"/>
                <w:szCs w:val="16"/>
              </w:rPr>
              <w:t>A20.3 As part of EDI strategic communications for mental health and wellbeing, include at least one awareness raising campaign per year, targeting identified demographics (people who identify as male, care-experienced, LGBT+, or neurodivergent).</w:t>
            </w:r>
            <w:r>
              <w:br/>
            </w:r>
            <w:r w:rsidRPr="2FE3947D">
              <w:rPr>
                <w:rFonts w:ascii="Calibri" w:hAnsi="Calibri" w:cs="Calibri"/>
                <w:sz w:val="16"/>
                <w:szCs w:val="16"/>
              </w:rPr>
              <w:t xml:space="preserve"> </w:t>
            </w:r>
            <w:r>
              <w:br/>
            </w:r>
          </w:p>
          <w:p w:rsidR="2FE3947D" w:rsidP="2FE3947D" w:rsidRDefault="2FE3947D" w14:paraId="577D3D45" w14:textId="79148D0C">
            <w:pPr>
              <w:spacing w:after="0"/>
              <w:rPr>
                <w:rFonts w:ascii="Calibri" w:hAnsi="Calibri" w:cs="Calibri"/>
                <w:sz w:val="16"/>
                <w:szCs w:val="16"/>
              </w:rPr>
            </w:pPr>
            <w:r w:rsidRPr="2FE3947D">
              <w:rPr>
                <w:rFonts w:ascii="Calibri" w:hAnsi="Calibri" w:cs="Calibri"/>
                <w:sz w:val="16"/>
                <w:szCs w:val="16"/>
              </w:rPr>
              <w:t>A20.4 Provide development for staff in mental health support roles on supporting identified target demographics.</w:t>
            </w:r>
            <w:r>
              <w:br/>
            </w:r>
            <w:r w:rsidRPr="2FE3947D">
              <w:rPr>
                <w:rFonts w:ascii="Calibri" w:hAnsi="Calibri" w:cs="Calibri"/>
                <w:sz w:val="16"/>
                <w:szCs w:val="16"/>
              </w:rPr>
              <w:t xml:space="preserve"> </w:t>
            </w:r>
            <w:r>
              <w:br/>
            </w:r>
            <w:r w:rsidRPr="2FE3947D">
              <w:rPr>
                <w:rFonts w:ascii="Calibri" w:hAnsi="Calibri" w:cs="Calibri"/>
                <w:sz w:val="16"/>
                <w:szCs w:val="16"/>
              </w:rPr>
              <w:t>A20.5 Increase awareness among staff of differences in how students of different genders and identities engage with mental health and wellbeing services.</w:t>
            </w:r>
          </w:p>
        </w:tc>
        <w:tc>
          <w:tcPr>
            <w:tcW w:w="2231"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27AE86CA" w14:textId="535B9D40">
            <w:pPr>
              <w:spacing w:after="0"/>
              <w:rPr>
                <w:rFonts w:ascii="Calibri" w:hAnsi="Calibri" w:cs="Calibri"/>
                <w:sz w:val="16"/>
                <w:szCs w:val="16"/>
              </w:rPr>
            </w:pPr>
            <w:r w:rsidRPr="2FE3947D">
              <w:rPr>
                <w:rFonts w:ascii="Calibri" w:hAnsi="Calibri" w:cs="Calibri"/>
                <w:b/>
                <w:bCs/>
                <w:sz w:val="16"/>
                <w:szCs w:val="16"/>
              </w:rPr>
              <w:t>Autumn 2024</w:t>
            </w:r>
            <w:r w:rsidRPr="2FE3947D">
              <w:rPr>
                <w:rFonts w:ascii="Calibri" w:hAnsi="Calibri" w:cs="Calibri"/>
                <w:sz w:val="16"/>
                <w:szCs w:val="16"/>
              </w:rPr>
              <w:t xml:space="preserve"> </w:t>
            </w:r>
          </w:p>
          <w:p w:rsidR="2FE3947D" w:rsidP="2FE3947D" w:rsidRDefault="2FE3947D" w14:paraId="6D848D97" w14:textId="5B3D7380">
            <w:pPr>
              <w:spacing w:after="0"/>
              <w:rPr>
                <w:rFonts w:ascii="Calibri" w:hAnsi="Calibri" w:cs="Calibri"/>
                <w:sz w:val="16"/>
                <w:szCs w:val="16"/>
              </w:rPr>
            </w:pPr>
            <w:r w:rsidRPr="2FE3947D">
              <w:rPr>
                <w:rFonts w:ascii="Calibri" w:hAnsi="Calibri" w:cs="Calibri"/>
                <w:sz w:val="16"/>
                <w:szCs w:val="16"/>
              </w:rPr>
              <w:t>Awareness campaign on male mental health.</w:t>
            </w:r>
          </w:p>
          <w:p w:rsidR="2FE3947D" w:rsidP="2FE3947D" w:rsidRDefault="2FE3947D" w14:paraId="3A2D5323" w14:textId="14D7B4EC">
            <w:pPr>
              <w:spacing w:after="0"/>
            </w:pPr>
          </w:p>
          <w:p w:rsidR="2FE3947D" w:rsidP="2FE3947D" w:rsidRDefault="2FE3947D" w14:paraId="18214019" w14:textId="3026C150">
            <w:pPr>
              <w:spacing w:after="0"/>
              <w:rPr>
                <w:rFonts w:ascii="Calibri" w:hAnsi="Calibri" w:cs="Calibri"/>
                <w:b/>
                <w:bCs/>
                <w:sz w:val="16"/>
                <w:szCs w:val="16"/>
              </w:rPr>
            </w:pPr>
            <w:r w:rsidRPr="2FE3947D">
              <w:rPr>
                <w:rFonts w:ascii="Calibri" w:hAnsi="Calibri" w:cs="Calibri"/>
                <w:b/>
                <w:bCs/>
                <w:sz w:val="16"/>
                <w:szCs w:val="16"/>
              </w:rPr>
              <w:t xml:space="preserve">Autumn 2025 </w:t>
            </w:r>
          </w:p>
          <w:p w:rsidR="2FE3947D" w:rsidP="2FE3947D" w:rsidRDefault="2FE3947D" w14:paraId="5B3F51AE" w14:textId="1A5E3778">
            <w:pPr>
              <w:spacing w:after="0"/>
              <w:rPr>
                <w:rFonts w:ascii="Calibri" w:hAnsi="Calibri" w:cs="Calibri"/>
                <w:sz w:val="16"/>
                <w:szCs w:val="16"/>
              </w:rPr>
            </w:pPr>
            <w:r w:rsidRPr="2FE3947D">
              <w:rPr>
                <w:rFonts w:ascii="Calibri" w:hAnsi="Calibri" w:cs="Calibri"/>
                <w:sz w:val="16"/>
                <w:szCs w:val="16"/>
              </w:rPr>
              <w:t>Awareness campaign on socioeconomic impact on mental health</w:t>
            </w:r>
          </w:p>
          <w:p w:rsidR="2FE3947D" w:rsidP="2FE3947D" w:rsidRDefault="2FE3947D" w14:paraId="09BCAC3D" w14:textId="68DCB755">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734240C" w14:textId="7F6BA1AB">
            <w:pPr>
              <w:spacing w:after="0"/>
              <w:rPr>
                <w:rFonts w:ascii="Calibri" w:hAnsi="Calibri" w:cs="Calibri"/>
                <w:b/>
                <w:bCs/>
                <w:sz w:val="16"/>
                <w:szCs w:val="16"/>
              </w:rPr>
            </w:pPr>
            <w:r w:rsidRPr="2FE3947D">
              <w:rPr>
                <w:rFonts w:ascii="Calibri" w:hAnsi="Calibri" w:cs="Calibri"/>
                <w:b/>
                <w:bCs/>
                <w:sz w:val="16"/>
                <w:szCs w:val="16"/>
              </w:rPr>
              <w:t>Autumn 2026</w:t>
            </w:r>
          </w:p>
          <w:p w:rsidR="2FE3947D" w:rsidP="2FE3947D" w:rsidRDefault="2FE3947D" w14:paraId="39CD24C3" w14:textId="22256369">
            <w:pPr>
              <w:spacing w:after="0"/>
              <w:rPr>
                <w:rFonts w:ascii="Calibri" w:hAnsi="Calibri" w:cs="Calibri"/>
                <w:sz w:val="16"/>
                <w:szCs w:val="16"/>
              </w:rPr>
            </w:pPr>
            <w:r w:rsidRPr="2FE3947D">
              <w:rPr>
                <w:rFonts w:ascii="Calibri" w:hAnsi="Calibri" w:cs="Calibri"/>
                <w:sz w:val="16"/>
                <w:szCs w:val="16"/>
              </w:rPr>
              <w:t>Awareness campaign on trans mental health</w:t>
            </w:r>
          </w:p>
          <w:p w:rsidR="2FE3947D" w:rsidP="2FE3947D" w:rsidRDefault="2FE3947D" w14:paraId="7B31FD74" w14:textId="71CE1C60">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C959042" w14:textId="5D9F6F7E">
            <w:pPr>
              <w:spacing w:after="0"/>
              <w:rPr>
                <w:rFonts w:ascii="Calibri" w:hAnsi="Calibri" w:cs="Calibri"/>
                <w:sz w:val="16"/>
                <w:szCs w:val="16"/>
              </w:rPr>
            </w:pPr>
            <w:r w:rsidRPr="2FE3947D">
              <w:rPr>
                <w:rFonts w:ascii="Calibri" w:hAnsi="Calibri" w:cs="Calibri"/>
                <w:sz w:val="16"/>
                <w:szCs w:val="16"/>
              </w:rPr>
              <w:t>All mental health support staff have undertaken training on supporting target demographics.</w:t>
            </w:r>
          </w:p>
          <w:p w:rsidR="2FE3947D" w:rsidP="2FE3947D" w:rsidRDefault="2FE3947D" w14:paraId="324037B5" w14:textId="6EAA8A03">
            <w:pPr>
              <w:spacing w:after="0"/>
            </w:pPr>
          </w:p>
          <w:p w:rsidR="2FE3947D" w:rsidP="2FE3947D" w:rsidRDefault="2FE3947D" w14:paraId="4F3EF06B" w14:textId="55FA1750">
            <w:pPr>
              <w:spacing w:after="0"/>
              <w:rPr>
                <w:rFonts w:ascii="Calibri" w:hAnsi="Calibri" w:cs="Calibri"/>
                <w:sz w:val="16"/>
                <w:szCs w:val="16"/>
              </w:rPr>
            </w:pPr>
            <w:r w:rsidRPr="2FE3947D">
              <w:rPr>
                <w:rFonts w:ascii="Calibri" w:hAnsi="Calibri" w:cs="Calibri"/>
                <w:b/>
                <w:bCs/>
                <w:sz w:val="16"/>
                <w:szCs w:val="16"/>
              </w:rPr>
              <w:t>Autumn 2027</w:t>
            </w:r>
            <w:r w:rsidRPr="2FE3947D">
              <w:rPr>
                <w:rFonts w:ascii="Calibri" w:hAnsi="Calibri" w:cs="Calibri"/>
                <w:sz w:val="16"/>
                <w:szCs w:val="16"/>
              </w:rPr>
              <w:t xml:space="preserve"> </w:t>
            </w:r>
          </w:p>
          <w:p w:rsidR="2FE3947D" w:rsidP="2FE3947D" w:rsidRDefault="2FE3947D" w14:paraId="3971EFC3" w14:textId="7AC45D91">
            <w:pPr>
              <w:spacing w:after="0"/>
              <w:rPr>
                <w:rFonts w:ascii="Calibri" w:hAnsi="Calibri" w:cs="Calibri"/>
                <w:sz w:val="16"/>
                <w:szCs w:val="16"/>
              </w:rPr>
            </w:pPr>
            <w:r w:rsidRPr="2FE3947D">
              <w:rPr>
                <w:rFonts w:ascii="Calibri" w:hAnsi="Calibri" w:cs="Calibri"/>
                <w:sz w:val="16"/>
                <w:szCs w:val="16"/>
              </w:rPr>
              <w:t>Awareness campaign on neurodivergence and mental health</w:t>
            </w:r>
          </w:p>
          <w:p w:rsidR="2FE3947D" w:rsidP="2FE3947D" w:rsidRDefault="2FE3947D" w14:paraId="28DDD183" w14:textId="2E52698C">
            <w:pPr>
              <w:spacing w:after="0"/>
            </w:pPr>
          </w:p>
          <w:p w:rsidR="2FE3947D" w:rsidP="2FE3947D" w:rsidRDefault="2FE3947D" w14:paraId="70C49858" w14:textId="100852EB">
            <w:pPr>
              <w:spacing w:after="0"/>
              <w:rPr>
                <w:rFonts w:ascii="Calibri" w:hAnsi="Calibri" w:cs="Calibri"/>
                <w:sz w:val="16"/>
                <w:szCs w:val="16"/>
              </w:rPr>
            </w:pPr>
            <w:r w:rsidRPr="2FE3947D">
              <w:rPr>
                <w:rFonts w:ascii="Calibri" w:hAnsi="Calibri" w:cs="Calibri"/>
                <w:sz w:val="16"/>
                <w:szCs w:val="16"/>
              </w:rPr>
              <w:t>Identifiable positive trend in NSS satisfaction scores regarding mental health support services.</w:t>
            </w:r>
          </w:p>
        </w:tc>
        <w:tc>
          <w:tcPr>
            <w:tcW w:w="2108"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6350E9FE" w14:textId="1A2E23CA">
            <w:pPr>
              <w:spacing w:after="0"/>
              <w:rPr>
                <w:rFonts w:ascii="Calibri" w:hAnsi="Calibri" w:cs="Calibri"/>
                <w:sz w:val="16"/>
                <w:szCs w:val="16"/>
              </w:rPr>
            </w:pPr>
            <w:r w:rsidRPr="2FE3947D">
              <w:rPr>
                <w:rFonts w:ascii="Calibri" w:hAnsi="Calibri" w:cs="Calibri"/>
                <w:sz w:val="16"/>
                <w:szCs w:val="16"/>
              </w:rPr>
              <w:t xml:space="preserve">The proportion of male students accessing University mental health services increases by 10%. </w:t>
            </w:r>
            <w:r>
              <w:br/>
            </w:r>
            <w:r>
              <w:br/>
            </w:r>
            <w:r w:rsidRPr="2FE3947D">
              <w:rPr>
                <w:rFonts w:ascii="Calibri" w:hAnsi="Calibri" w:cs="Calibri"/>
                <w:sz w:val="16"/>
                <w:szCs w:val="16"/>
              </w:rPr>
              <w:t xml:space="preserve">By 2026, ISAT uses new data on non-progression </w:t>
            </w:r>
            <w:r w:rsidRPr="2FE3947D">
              <w:rPr>
                <w:rFonts w:ascii="Calibri" w:hAnsi="Calibri" w:cs="Calibri"/>
                <w:b/>
                <w:bCs/>
                <w:sz w:val="16"/>
                <w:szCs w:val="16"/>
              </w:rPr>
              <w:t xml:space="preserve">(Action A19) </w:t>
            </w:r>
            <w:r w:rsidRPr="2FE3947D">
              <w:rPr>
                <w:rFonts w:ascii="Calibri" w:hAnsi="Calibri" w:cs="Calibri"/>
                <w:sz w:val="16"/>
                <w:szCs w:val="16"/>
              </w:rPr>
              <w:t>to</w:t>
            </w:r>
            <w:r w:rsidRPr="2FE3947D">
              <w:rPr>
                <w:rFonts w:ascii="Calibri" w:hAnsi="Calibri" w:cs="Calibri"/>
                <w:b/>
                <w:bCs/>
                <w:sz w:val="16"/>
                <w:szCs w:val="16"/>
              </w:rPr>
              <w:t xml:space="preserve"> </w:t>
            </w:r>
            <w:r w:rsidRPr="2FE3947D">
              <w:rPr>
                <w:rFonts w:ascii="Calibri" w:hAnsi="Calibri" w:cs="Calibri"/>
                <w:sz w:val="16"/>
                <w:szCs w:val="16"/>
              </w:rPr>
              <w:t>establish</w:t>
            </w:r>
            <w:r w:rsidRPr="2FE3947D">
              <w:rPr>
                <w:rFonts w:ascii="Calibri" w:hAnsi="Calibri" w:cs="Calibri"/>
                <w:b/>
                <w:bCs/>
                <w:sz w:val="16"/>
                <w:szCs w:val="16"/>
              </w:rPr>
              <w:t xml:space="preserve"> </w:t>
            </w:r>
            <w:r w:rsidRPr="2FE3947D">
              <w:rPr>
                <w:rFonts w:ascii="Calibri" w:hAnsi="Calibri" w:cs="Calibri"/>
                <w:sz w:val="16"/>
                <w:szCs w:val="16"/>
              </w:rPr>
              <w:t>a SMART target for</w:t>
            </w:r>
            <w:r w:rsidRPr="2FE3947D">
              <w:rPr>
                <w:rFonts w:ascii="Calibri" w:hAnsi="Calibri" w:cs="Calibri"/>
                <w:b/>
                <w:bCs/>
                <w:sz w:val="16"/>
                <w:szCs w:val="16"/>
              </w:rPr>
              <w:t xml:space="preserve"> </w:t>
            </w:r>
            <w:r w:rsidRPr="2FE3947D">
              <w:rPr>
                <w:rFonts w:ascii="Calibri" w:hAnsi="Calibri" w:cs="Calibri"/>
                <w:sz w:val="16"/>
                <w:szCs w:val="16"/>
              </w:rPr>
              <w:t xml:space="preserve">decreasing the number of male students or students identifying in another way citing mental health as the reason for withdrawal/non-progression. </w:t>
            </w:r>
            <w:r>
              <w:br/>
            </w:r>
            <w:r>
              <w:br/>
            </w:r>
            <w:r w:rsidRPr="2FE3947D">
              <w:rPr>
                <w:rFonts w:ascii="Calibri" w:hAnsi="Calibri" w:cs="Calibri"/>
                <w:sz w:val="16"/>
                <w:szCs w:val="16"/>
              </w:rPr>
              <w:t>VIBE initiative participants (staff) are confident in acting as first responders to mental health concerns and signposting further support.</w:t>
            </w:r>
            <w:r>
              <w:br/>
            </w:r>
            <w:r w:rsidRPr="2FE3947D">
              <w:rPr>
                <w:rFonts w:ascii="Calibri" w:hAnsi="Calibri" w:cs="Calibri"/>
                <w:sz w:val="16"/>
                <w:szCs w:val="16"/>
              </w:rPr>
              <w:t xml:space="preserve"> </w:t>
            </w:r>
            <w:r>
              <w:br/>
            </w:r>
            <w:r w:rsidRPr="2FE3947D">
              <w:rPr>
                <w:rFonts w:ascii="Calibri" w:hAnsi="Calibri" w:cs="Calibri"/>
                <w:sz w:val="16"/>
                <w:szCs w:val="16"/>
              </w:rPr>
              <w:t>Data from feedback/evaluations from training indicates increased understanding of the needs of student demographics that underutilise mental health support services from pre-training baseline.</w:t>
            </w:r>
          </w:p>
          <w:p w:rsidR="2FE3947D" w:rsidP="2FE3947D" w:rsidRDefault="2FE3947D" w14:paraId="2BEB8E92" w14:textId="154603B7">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179B9AC3" w14:textId="209332EA">
            <w:pPr>
              <w:spacing w:after="0"/>
              <w:rPr>
                <w:rFonts w:ascii="Calibri" w:hAnsi="Calibri" w:cs="Calibri"/>
                <w:sz w:val="16"/>
                <w:szCs w:val="16"/>
              </w:rPr>
            </w:pPr>
            <w:r w:rsidRPr="2FE3947D">
              <w:rPr>
                <w:rFonts w:ascii="Calibri" w:hAnsi="Calibri" w:cs="Calibri"/>
                <w:sz w:val="16"/>
                <w:szCs w:val="16"/>
              </w:rPr>
              <w:t>+10% increase in female satisfaction with mental health support services from 2023 baseline, as indicated by NSS survey results.</w:t>
            </w:r>
            <w:r>
              <w:br/>
            </w:r>
            <w:r w:rsidRPr="2FE3947D">
              <w:rPr>
                <w:rFonts w:ascii="Calibri" w:hAnsi="Calibri" w:cs="Calibri"/>
                <w:sz w:val="16"/>
                <w:szCs w:val="16"/>
              </w:rPr>
              <w:t xml:space="preserve"> </w:t>
            </w:r>
            <w:r>
              <w:br/>
            </w:r>
            <w:r w:rsidRPr="2FE3947D">
              <w:rPr>
                <w:rFonts w:ascii="Calibri" w:hAnsi="Calibri" w:cs="Calibri"/>
                <w:sz w:val="16"/>
                <w:szCs w:val="16"/>
              </w:rPr>
              <w:t>+5% increase in care-experienced student satisfaction with mental health support services from 2023 baseline, as indicated by NSS survey results.</w:t>
            </w:r>
            <w:r>
              <w:br/>
            </w:r>
            <w:r w:rsidRPr="2FE3947D">
              <w:rPr>
                <w:rFonts w:ascii="Calibri" w:hAnsi="Calibri" w:cs="Calibri"/>
                <w:sz w:val="16"/>
                <w:szCs w:val="16"/>
              </w:rPr>
              <w:t xml:space="preserve"> </w:t>
            </w:r>
            <w:r>
              <w:br/>
            </w:r>
          </w:p>
        </w:tc>
        <w:tc>
          <w:tcPr>
            <w:tcW w:w="1271"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40C26A40" w14:textId="0F1DAB2C">
            <w:pPr>
              <w:spacing w:after="0"/>
              <w:rPr>
                <w:rFonts w:ascii="Calibri" w:hAnsi="Calibri" w:cs="Calibri"/>
                <w:sz w:val="16"/>
                <w:szCs w:val="16"/>
              </w:rPr>
            </w:pPr>
            <w:r w:rsidRPr="2FE3947D">
              <w:rPr>
                <w:rFonts w:ascii="Calibri" w:hAnsi="Calibri" w:cs="Calibri"/>
                <w:sz w:val="16"/>
                <w:szCs w:val="16"/>
              </w:rPr>
              <w:t>Head of Student Services Development</w:t>
            </w:r>
            <w:r>
              <w:br/>
            </w:r>
            <w:r w:rsidRPr="2FE3947D">
              <w:rPr>
                <w:rFonts w:ascii="Calibri" w:hAnsi="Calibri" w:cs="Calibri"/>
                <w:sz w:val="16"/>
                <w:szCs w:val="16"/>
              </w:rPr>
              <w:t xml:space="preserve"> </w:t>
            </w:r>
            <w:r>
              <w:br/>
            </w:r>
            <w:r w:rsidRPr="2FE3947D">
              <w:rPr>
                <w:rFonts w:ascii="Calibri" w:hAnsi="Calibri" w:cs="Calibri"/>
                <w:sz w:val="16"/>
                <w:szCs w:val="16"/>
              </w:rPr>
              <w:t>EDI Chair, Biological and Environmental Sciences</w:t>
            </w:r>
            <w:r>
              <w:br/>
            </w:r>
            <w:r w:rsidRPr="2FE3947D">
              <w:rPr>
                <w:rFonts w:ascii="Calibri" w:hAnsi="Calibri" w:cs="Calibri"/>
                <w:sz w:val="16"/>
                <w:szCs w:val="16"/>
              </w:rPr>
              <w:t xml:space="preserve"> </w:t>
            </w:r>
            <w:r>
              <w:br/>
            </w:r>
            <w:r w:rsidRPr="2FE3947D">
              <w:rPr>
                <w:rFonts w:ascii="Calibri" w:hAnsi="Calibri" w:cs="Calibri"/>
                <w:sz w:val="16"/>
                <w:szCs w:val="16"/>
              </w:rPr>
              <w:t>Dean of Faculty on Equality Steering Group</w:t>
            </w:r>
          </w:p>
        </w:tc>
        <w:tc>
          <w:tcPr>
            <w:tcW w:w="570"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4D00F59F" w14:textId="6643C9F3">
            <w:pPr>
              <w:spacing w:after="0"/>
              <w:rPr>
                <w:rFonts w:ascii="Calibri" w:hAnsi="Calibri" w:cs="Calibri"/>
                <w:sz w:val="16"/>
                <w:szCs w:val="16"/>
              </w:rPr>
            </w:pPr>
            <w:r w:rsidRPr="2FE3947D">
              <w:rPr>
                <w:rFonts w:ascii="Calibri" w:hAnsi="Calibri" w:cs="Calibri"/>
                <w:sz w:val="16"/>
                <w:szCs w:val="16"/>
              </w:rPr>
              <w:t>2024</w:t>
            </w:r>
          </w:p>
        </w:tc>
        <w:tc>
          <w:tcPr>
            <w:tcW w:w="7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7D1B8A6E" w14:textId="29BA30EE">
            <w:pPr>
              <w:spacing w:after="0"/>
              <w:rPr>
                <w:rFonts w:ascii="Calibri" w:hAnsi="Calibri" w:cs="Calibri"/>
                <w:sz w:val="16"/>
                <w:szCs w:val="16"/>
              </w:rPr>
            </w:pPr>
            <w:r w:rsidRPr="2FE3947D">
              <w:rPr>
                <w:rFonts w:ascii="Calibri" w:hAnsi="Calibri" w:cs="Calibri"/>
                <w:sz w:val="16"/>
                <w:szCs w:val="16"/>
              </w:rPr>
              <w:t>5 years</w:t>
            </w:r>
          </w:p>
        </w:tc>
      </w:tr>
      <w:tr w:rsidR="2FE3947D" w:rsidTr="6D370FCA" w14:paraId="1A812A09" w14:textId="77777777">
        <w:trPr>
          <w:trHeight w:val="705"/>
        </w:trPr>
        <w:tc>
          <w:tcPr>
            <w:tcW w:w="60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62C4A7EA" w14:textId="28E81B12">
            <w:pPr>
              <w:spacing w:after="0"/>
              <w:rPr>
                <w:rFonts w:ascii="Aptos" w:hAnsi="Aptos" w:eastAsia="Aptos" w:cs="Aptos"/>
                <w:b/>
                <w:bCs/>
                <w:sz w:val="16"/>
                <w:szCs w:val="16"/>
              </w:rPr>
            </w:pPr>
            <w:r w:rsidRPr="2FE3947D">
              <w:rPr>
                <w:rFonts w:ascii="Aptos" w:hAnsi="Aptos" w:eastAsia="Aptos" w:cs="Aptos"/>
                <w:b/>
                <w:bCs/>
                <w:sz w:val="16"/>
                <w:szCs w:val="16"/>
              </w:rPr>
              <w:t>A21</w:t>
            </w:r>
          </w:p>
        </w:tc>
        <w:tc>
          <w:tcPr>
            <w:tcW w:w="1285"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1DC93B09" w14:textId="570D92A7">
            <w:pPr>
              <w:spacing w:after="0"/>
              <w:rPr>
                <w:rFonts w:ascii="Aptos" w:hAnsi="Aptos" w:eastAsia="Aptos" w:cs="Aptos"/>
                <w:sz w:val="16"/>
                <w:szCs w:val="16"/>
              </w:rPr>
            </w:pPr>
            <w:r w:rsidRPr="2FE3947D">
              <w:rPr>
                <w:rFonts w:ascii="Aptos" w:hAnsi="Aptos" w:eastAsia="Aptos" w:cs="Aptos"/>
                <w:sz w:val="16"/>
                <w:szCs w:val="16"/>
              </w:rPr>
              <w:t>Enhance our support for disabled students.</w:t>
            </w:r>
          </w:p>
        </w:tc>
        <w:tc>
          <w:tcPr>
            <w:tcW w:w="23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698B51C3" w14:textId="78841359">
            <w:pPr>
              <w:rPr>
                <w:rFonts w:ascii="Aptos" w:hAnsi="Aptos" w:eastAsia="Aptos" w:cs="Aptos"/>
                <w:sz w:val="16"/>
                <w:szCs w:val="16"/>
                <w:lang w:val="en-US"/>
              </w:rPr>
            </w:pPr>
            <w:r w:rsidRPr="2FE3947D">
              <w:rPr>
                <w:rFonts w:ascii="Aptos" w:hAnsi="Aptos" w:eastAsia="Aptos" w:cs="Aptos"/>
                <w:sz w:val="16"/>
                <w:szCs w:val="16"/>
                <w:lang w:val="en-US"/>
              </w:rPr>
              <w:t xml:space="preserve">Disabled students were notably less likely to be satisfied across student surveys than non-disabled students (-5.7% at undergraduate level, rising to -9% at postgraduate level). 1/3 of disabled students reported low satisfaction at undergraduate level. </w:t>
            </w:r>
          </w:p>
          <w:p w:rsidR="2FE3947D" w:rsidP="2FE3947D" w:rsidRDefault="2FE3947D" w14:paraId="14895B15" w14:textId="5D18874E">
            <w:pPr>
              <w:rPr>
                <w:rFonts w:ascii="Aptos" w:hAnsi="Aptos" w:eastAsia="Aptos" w:cs="Aptos"/>
                <w:sz w:val="16"/>
                <w:szCs w:val="16"/>
                <w:lang w:val="en-US"/>
              </w:rPr>
            </w:pPr>
            <w:r w:rsidRPr="2FE3947D">
              <w:rPr>
                <w:rFonts w:ascii="Aptos" w:hAnsi="Aptos" w:eastAsia="Aptos" w:cs="Aptos"/>
                <w:sz w:val="16"/>
                <w:szCs w:val="16"/>
                <w:lang w:val="en-US"/>
              </w:rPr>
              <w:t>In 2023/24, almost 1/5 of our students were disabled.</w:t>
            </w:r>
          </w:p>
          <w:p w:rsidR="2FE3947D" w:rsidP="2FE3947D" w:rsidRDefault="2FE3947D" w14:paraId="0BFD7F47" w14:textId="32AA1E93">
            <w:pPr>
              <w:rPr>
                <w:rFonts w:ascii="Aptos" w:hAnsi="Aptos" w:eastAsia="Aptos" w:cs="Aptos"/>
                <w:sz w:val="16"/>
                <w:szCs w:val="16"/>
                <w:lang w:val="en-US"/>
              </w:rPr>
            </w:pPr>
            <w:r w:rsidRPr="2FE3947D">
              <w:rPr>
                <w:rFonts w:ascii="Aptos" w:hAnsi="Aptos" w:eastAsia="Aptos" w:cs="Aptos"/>
                <w:sz w:val="16"/>
                <w:szCs w:val="16"/>
                <w:lang w:val="en-US"/>
              </w:rPr>
              <w:t>Increased enquiries from students relating to disability and accessibility in 2023/24.</w:t>
            </w:r>
          </w:p>
          <w:p w:rsidR="2FE3947D" w:rsidP="2FE3947D" w:rsidRDefault="2FE3947D" w14:paraId="05FE365A" w14:textId="5A9B8665">
            <w:pPr>
              <w:rPr>
                <w:rFonts w:ascii="Aptos" w:hAnsi="Aptos" w:eastAsia="Aptos" w:cs="Aptos"/>
                <w:sz w:val="16"/>
                <w:szCs w:val="16"/>
                <w:lang w:val="en-US"/>
              </w:rPr>
            </w:pPr>
            <w:r w:rsidRPr="2FE3947D">
              <w:rPr>
                <w:rFonts w:ascii="Aptos" w:hAnsi="Aptos" w:eastAsia="Aptos" w:cs="Aptos"/>
                <w:sz w:val="16"/>
                <w:szCs w:val="16"/>
                <w:lang w:val="en-US"/>
              </w:rPr>
              <w:t>The population of disabled female students in the Faculty of Health Sciences and Sport increased by 5% between 2018 and 2023.</w:t>
            </w:r>
          </w:p>
          <w:p w:rsidR="2FE3947D" w:rsidP="2FE3947D" w:rsidRDefault="2FE3947D" w14:paraId="04332FE5" w14:textId="39694F01">
            <w:pPr>
              <w:rPr>
                <w:rFonts w:ascii="Aptos" w:hAnsi="Aptos" w:eastAsia="Aptos" w:cs="Aptos"/>
                <w:sz w:val="16"/>
                <w:szCs w:val="16"/>
                <w:lang w:val="en-US"/>
              </w:rPr>
            </w:pPr>
            <w:r w:rsidRPr="2FE3947D">
              <w:rPr>
                <w:rFonts w:ascii="Aptos" w:hAnsi="Aptos" w:eastAsia="Aptos" w:cs="Aptos"/>
                <w:sz w:val="16"/>
                <w:szCs w:val="16"/>
                <w:lang w:val="en-US"/>
              </w:rPr>
              <w:t xml:space="preserve"> </w:t>
            </w:r>
          </w:p>
          <w:p w:rsidR="2FE3947D" w:rsidP="2FE3947D" w:rsidRDefault="2FE3947D" w14:paraId="04AD2A86" w14:textId="35361EC6">
            <w:pPr>
              <w:spacing w:after="0"/>
              <w:rPr>
                <w:rFonts w:ascii="Aptos" w:hAnsi="Aptos" w:eastAsia="Aptos" w:cs="Aptos"/>
                <w:sz w:val="16"/>
                <w:szCs w:val="16"/>
              </w:rPr>
            </w:pPr>
            <w:r w:rsidRPr="2FE3947D">
              <w:rPr>
                <w:rFonts w:ascii="Aptos" w:hAnsi="Aptos" w:eastAsia="Aptos" w:cs="Aptos"/>
                <w:sz w:val="16"/>
                <w:szCs w:val="16"/>
              </w:rPr>
              <w:t xml:space="preserve"> </w:t>
            </w:r>
          </w:p>
        </w:tc>
        <w:tc>
          <w:tcPr>
            <w:tcW w:w="2840"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0A83531D" w14:textId="76C21474">
            <w:pPr>
              <w:rPr>
                <w:rFonts w:ascii="Aptos" w:hAnsi="Aptos" w:eastAsia="Aptos" w:cs="Aptos"/>
                <w:sz w:val="16"/>
                <w:szCs w:val="16"/>
                <w:lang w:val="en-US"/>
              </w:rPr>
            </w:pPr>
            <w:r w:rsidRPr="2FE3947D">
              <w:rPr>
                <w:rFonts w:ascii="Aptos" w:hAnsi="Aptos" w:eastAsia="Aptos" w:cs="Aptos"/>
                <w:sz w:val="16"/>
                <w:szCs w:val="16"/>
                <w:lang w:val="en-US"/>
              </w:rPr>
              <w:t>A21.1 Implement a campus digital map platform to allow our community to easily navigate the campus and find accessible routes.</w:t>
            </w:r>
          </w:p>
          <w:p w:rsidR="2FE3947D" w:rsidP="2FE3947D" w:rsidRDefault="2FE3947D" w14:paraId="11753B80" w14:textId="41827ADB">
            <w:pPr>
              <w:rPr>
                <w:rFonts w:ascii="Aptos" w:hAnsi="Aptos" w:eastAsia="Aptos" w:cs="Aptos"/>
                <w:sz w:val="16"/>
                <w:szCs w:val="16"/>
                <w:lang w:val="en-US"/>
              </w:rPr>
            </w:pPr>
            <w:r w:rsidRPr="2FE3947D">
              <w:rPr>
                <w:rFonts w:ascii="Aptos" w:hAnsi="Aptos" w:eastAsia="Aptos" w:cs="Aptos"/>
                <w:sz w:val="16"/>
                <w:szCs w:val="16"/>
                <w:lang w:val="en-US"/>
              </w:rPr>
              <w:t>A21.2 Review the Accessibility Working Group to ensure this forum is empowered to create change.</w:t>
            </w:r>
          </w:p>
          <w:p w:rsidR="2FE3947D" w:rsidP="2FE3947D" w:rsidRDefault="2FE3947D" w14:paraId="7A6336AD" w14:textId="4DA63C1B">
            <w:pPr>
              <w:rPr>
                <w:rFonts w:ascii="Aptos" w:hAnsi="Aptos" w:eastAsia="Aptos" w:cs="Aptos"/>
                <w:sz w:val="16"/>
                <w:szCs w:val="16"/>
                <w:lang w:val="en-US"/>
              </w:rPr>
            </w:pPr>
            <w:r w:rsidRPr="2FE3947D">
              <w:rPr>
                <w:rFonts w:ascii="Aptos" w:hAnsi="Aptos" w:eastAsia="Aptos" w:cs="Aptos"/>
                <w:sz w:val="16"/>
                <w:szCs w:val="16"/>
                <w:lang w:val="en-US"/>
              </w:rPr>
              <w:t>A21.3 Work with public-facing teams at key touchpoints (e.g. main reception) to build awareness and skills in disability inclusion. Pilot BSL awareness training with Estates and Campus Services.</w:t>
            </w:r>
          </w:p>
          <w:p w:rsidR="2FE3947D" w:rsidP="2FE3947D" w:rsidRDefault="2FE3947D" w14:paraId="040001BF" w14:textId="7B46E73B">
            <w:pPr>
              <w:rPr>
                <w:rFonts w:ascii="Aptos" w:hAnsi="Aptos" w:eastAsia="Aptos" w:cs="Aptos"/>
                <w:b/>
                <w:bCs/>
                <w:sz w:val="16"/>
                <w:szCs w:val="16"/>
                <w:lang w:val="en-US"/>
              </w:rPr>
            </w:pPr>
            <w:r w:rsidRPr="2FE3947D">
              <w:rPr>
                <w:rFonts w:ascii="Aptos" w:hAnsi="Aptos" w:eastAsia="Aptos" w:cs="Aptos"/>
                <w:sz w:val="16"/>
                <w:szCs w:val="16"/>
                <w:lang w:val="en-US"/>
              </w:rPr>
              <w:t xml:space="preserve">A21.4 Partner with the Faculty of Health Sciences and Sport in our expansion of the VIBE initiative to support their growing disabled student population </w:t>
            </w:r>
            <w:r w:rsidRPr="2FE3947D">
              <w:rPr>
                <w:rFonts w:ascii="Aptos" w:hAnsi="Aptos" w:eastAsia="Aptos" w:cs="Aptos"/>
                <w:b/>
                <w:bCs/>
                <w:sz w:val="16"/>
                <w:szCs w:val="16"/>
                <w:lang w:val="en-US"/>
              </w:rPr>
              <w:t>[Action A1]</w:t>
            </w:r>
          </w:p>
          <w:p w:rsidR="2FE3947D" w:rsidP="2FE3947D" w:rsidRDefault="2FE3947D" w14:paraId="72ED8BFC" w14:textId="17CD084E">
            <w:pPr>
              <w:rPr>
                <w:rFonts w:ascii="Aptos" w:hAnsi="Aptos" w:eastAsia="Aptos" w:cs="Aptos"/>
                <w:sz w:val="16"/>
                <w:szCs w:val="16"/>
                <w:lang w:val="en-US"/>
              </w:rPr>
            </w:pPr>
            <w:r w:rsidRPr="2FE3947D">
              <w:rPr>
                <w:rFonts w:ascii="Aptos" w:hAnsi="Aptos" w:eastAsia="Aptos" w:cs="Aptos"/>
                <w:sz w:val="16"/>
                <w:szCs w:val="16"/>
                <w:lang w:val="en-US"/>
              </w:rPr>
              <w:t xml:space="preserve">A21.5 Implement a </w:t>
            </w:r>
            <w:proofErr w:type="spellStart"/>
            <w:r w:rsidRPr="2FE3947D">
              <w:rPr>
                <w:rFonts w:ascii="Aptos" w:hAnsi="Aptos" w:eastAsia="Aptos" w:cs="Aptos"/>
                <w:sz w:val="16"/>
                <w:szCs w:val="16"/>
                <w:lang w:val="en-US"/>
              </w:rPr>
              <w:t>programme</w:t>
            </w:r>
            <w:proofErr w:type="spellEnd"/>
            <w:r w:rsidRPr="2FE3947D">
              <w:rPr>
                <w:rFonts w:ascii="Aptos" w:hAnsi="Aptos" w:eastAsia="Aptos" w:cs="Aptos"/>
                <w:sz w:val="16"/>
                <w:szCs w:val="16"/>
                <w:lang w:val="en-US"/>
              </w:rPr>
              <w:t xml:space="preserve"> of roadshows to support staff in responding when students disclose a disability. Roadshows will raise awareness of the support available to disabled students and encourage proactive responses to students who might have a disability or mental health condition.</w:t>
            </w:r>
          </w:p>
          <w:p w:rsidR="2FE3947D" w:rsidP="2FE3947D" w:rsidRDefault="2FE3947D" w14:paraId="14832EB5" w14:textId="06E0673E">
            <w:pPr>
              <w:spacing w:after="0"/>
              <w:rPr>
                <w:rFonts w:ascii="Aptos" w:hAnsi="Aptos" w:eastAsia="Aptos" w:cs="Aptos"/>
                <w:sz w:val="16"/>
                <w:szCs w:val="16"/>
                <w:lang w:val="en-US"/>
              </w:rPr>
            </w:pPr>
            <w:r w:rsidRPr="2FE3947D">
              <w:rPr>
                <w:rFonts w:ascii="Aptos" w:hAnsi="Aptos" w:eastAsia="Aptos" w:cs="Aptos"/>
                <w:sz w:val="16"/>
                <w:szCs w:val="16"/>
                <w:lang w:val="en-US"/>
              </w:rPr>
              <w:t xml:space="preserve">A21.6 Create a </w:t>
            </w:r>
            <w:proofErr w:type="spellStart"/>
            <w:r w:rsidRPr="2FE3947D">
              <w:rPr>
                <w:rFonts w:ascii="Aptos" w:hAnsi="Aptos" w:eastAsia="Aptos" w:cs="Aptos"/>
                <w:sz w:val="16"/>
                <w:szCs w:val="16"/>
                <w:lang w:val="en-US"/>
              </w:rPr>
              <w:t>Sharepoint</w:t>
            </w:r>
            <w:proofErr w:type="spellEnd"/>
            <w:r w:rsidRPr="2FE3947D">
              <w:rPr>
                <w:rFonts w:ascii="Aptos" w:hAnsi="Aptos" w:eastAsia="Aptos" w:cs="Aptos"/>
                <w:sz w:val="16"/>
                <w:szCs w:val="16"/>
                <w:lang w:val="en-US"/>
              </w:rPr>
              <w:t xml:space="preserve"> site based on the roadshows as an ongoing resource for staff and students. </w:t>
            </w:r>
          </w:p>
        </w:tc>
        <w:tc>
          <w:tcPr>
            <w:tcW w:w="2231"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44909B71" w14:textId="7BA265BA">
            <w:pPr>
              <w:spacing w:after="0"/>
              <w:rPr>
                <w:rFonts w:ascii="Aptos" w:hAnsi="Aptos" w:eastAsia="Aptos" w:cs="Aptos"/>
                <w:b/>
                <w:bCs/>
                <w:sz w:val="16"/>
                <w:szCs w:val="16"/>
              </w:rPr>
            </w:pPr>
            <w:r w:rsidRPr="2FE3947D">
              <w:rPr>
                <w:rFonts w:ascii="Aptos" w:hAnsi="Aptos" w:eastAsia="Aptos" w:cs="Aptos"/>
                <w:b/>
                <w:bCs/>
                <w:sz w:val="16"/>
                <w:szCs w:val="16"/>
              </w:rPr>
              <w:t>Autumn 2024</w:t>
            </w:r>
          </w:p>
          <w:p w:rsidR="2FE3947D" w:rsidP="2FE3947D" w:rsidRDefault="2FE3947D" w14:paraId="27B12ABC" w14:textId="51189BCF">
            <w:pPr>
              <w:rPr>
                <w:rFonts w:ascii="Aptos" w:hAnsi="Aptos" w:eastAsia="Aptos" w:cs="Aptos"/>
                <w:sz w:val="16"/>
                <w:szCs w:val="16"/>
              </w:rPr>
            </w:pPr>
            <w:r w:rsidRPr="2FE3947D">
              <w:rPr>
                <w:rFonts w:ascii="Aptos" w:hAnsi="Aptos" w:eastAsia="Aptos" w:cs="Aptos"/>
                <w:sz w:val="16"/>
                <w:szCs w:val="16"/>
              </w:rPr>
              <w:t>Implement roadshow programme.</w:t>
            </w:r>
          </w:p>
          <w:p w:rsidR="2FE3947D" w:rsidP="2FE3947D" w:rsidRDefault="2FE3947D" w14:paraId="5D34893B" w14:textId="61E0AA25">
            <w:pPr>
              <w:rPr>
                <w:rFonts w:ascii="Aptos" w:hAnsi="Aptos" w:eastAsia="Aptos" w:cs="Aptos"/>
                <w:sz w:val="16"/>
                <w:szCs w:val="16"/>
              </w:rPr>
            </w:pPr>
            <w:r w:rsidRPr="2FE3947D">
              <w:rPr>
                <w:rFonts w:ascii="Aptos" w:hAnsi="Aptos" w:eastAsia="Aptos" w:cs="Aptos"/>
                <w:sz w:val="16"/>
                <w:szCs w:val="16"/>
              </w:rPr>
              <w:t>Revise Accessibility Working Group.</w:t>
            </w:r>
          </w:p>
          <w:p w:rsidR="2FE3947D" w:rsidP="2FE3947D" w:rsidRDefault="2FE3947D" w14:paraId="0AA15396" w14:textId="0F8B564A">
            <w:pPr>
              <w:spacing w:after="0"/>
              <w:rPr>
                <w:rFonts w:ascii="Aptos" w:hAnsi="Aptos" w:eastAsia="Aptos" w:cs="Aptos"/>
                <w:b/>
                <w:bCs/>
                <w:sz w:val="16"/>
                <w:szCs w:val="16"/>
              </w:rPr>
            </w:pPr>
            <w:r w:rsidRPr="2FE3947D">
              <w:rPr>
                <w:rFonts w:ascii="Aptos" w:hAnsi="Aptos" w:eastAsia="Aptos" w:cs="Aptos"/>
                <w:b/>
                <w:bCs/>
                <w:sz w:val="16"/>
                <w:szCs w:val="16"/>
              </w:rPr>
              <w:t>Spring 2025</w:t>
            </w:r>
          </w:p>
          <w:p w:rsidR="2FE3947D" w:rsidP="2FE3947D" w:rsidRDefault="2FE3947D" w14:paraId="42F40E72" w14:textId="52A0910D">
            <w:pPr>
              <w:rPr>
                <w:rFonts w:ascii="Aptos" w:hAnsi="Aptos" w:eastAsia="Aptos" w:cs="Aptos"/>
                <w:sz w:val="16"/>
                <w:szCs w:val="16"/>
              </w:rPr>
            </w:pPr>
            <w:r w:rsidRPr="2FE3947D">
              <w:rPr>
                <w:rFonts w:ascii="Aptos" w:hAnsi="Aptos" w:eastAsia="Aptos" w:cs="Aptos"/>
                <w:sz w:val="16"/>
                <w:szCs w:val="16"/>
              </w:rPr>
              <w:t>Campus digital map platform launched.</w:t>
            </w:r>
          </w:p>
          <w:p w:rsidR="2FE3947D" w:rsidP="2FE3947D" w:rsidRDefault="2FE3947D" w14:paraId="57669C1C" w14:textId="32CD957C">
            <w:pPr>
              <w:rPr>
                <w:rFonts w:ascii="Aptos" w:hAnsi="Aptos" w:eastAsia="Aptos" w:cs="Aptos"/>
                <w:sz w:val="16"/>
                <w:szCs w:val="16"/>
              </w:rPr>
            </w:pPr>
            <w:proofErr w:type="spellStart"/>
            <w:r w:rsidRPr="2FE3947D">
              <w:rPr>
                <w:rFonts w:ascii="Aptos" w:hAnsi="Aptos" w:eastAsia="Aptos" w:cs="Aptos"/>
                <w:sz w:val="16"/>
                <w:szCs w:val="16"/>
              </w:rPr>
              <w:t>Sharepoint</w:t>
            </w:r>
            <w:proofErr w:type="spellEnd"/>
            <w:r w:rsidRPr="2FE3947D">
              <w:rPr>
                <w:rFonts w:ascii="Aptos" w:hAnsi="Aptos" w:eastAsia="Aptos" w:cs="Aptos"/>
                <w:sz w:val="16"/>
                <w:szCs w:val="16"/>
              </w:rPr>
              <w:t xml:space="preserve"> site created.</w:t>
            </w:r>
          </w:p>
          <w:p w:rsidR="2FE3947D" w:rsidP="2FE3947D" w:rsidRDefault="2FE3947D" w14:paraId="561783C4" w14:textId="59ECE0A4">
            <w:pPr>
              <w:spacing w:after="0"/>
              <w:rPr>
                <w:rFonts w:ascii="Aptos" w:hAnsi="Aptos" w:eastAsia="Aptos" w:cs="Aptos"/>
                <w:b/>
                <w:bCs/>
                <w:sz w:val="16"/>
                <w:szCs w:val="16"/>
              </w:rPr>
            </w:pPr>
            <w:r w:rsidRPr="2FE3947D">
              <w:rPr>
                <w:rFonts w:ascii="Aptos" w:hAnsi="Aptos" w:eastAsia="Aptos" w:cs="Aptos"/>
                <w:b/>
                <w:bCs/>
                <w:sz w:val="16"/>
                <w:szCs w:val="16"/>
              </w:rPr>
              <w:t>Autumn 2026</w:t>
            </w:r>
          </w:p>
          <w:p w:rsidR="2FE3947D" w:rsidP="2FE3947D" w:rsidRDefault="2FE3947D" w14:paraId="18A0AA7B" w14:textId="7E955F0D">
            <w:pPr>
              <w:rPr>
                <w:rFonts w:ascii="Aptos" w:hAnsi="Aptos" w:eastAsia="Aptos" w:cs="Aptos"/>
                <w:sz w:val="16"/>
                <w:szCs w:val="16"/>
              </w:rPr>
            </w:pPr>
            <w:r w:rsidRPr="2FE3947D">
              <w:rPr>
                <w:rFonts w:ascii="Aptos" w:hAnsi="Aptos" w:eastAsia="Aptos" w:cs="Aptos"/>
                <w:sz w:val="16"/>
                <w:szCs w:val="16"/>
              </w:rPr>
              <w:t>BSL awareness training pilot with Estates and Campus Services.</w:t>
            </w:r>
          </w:p>
          <w:p w:rsidR="2FE3947D" w:rsidP="2FE3947D" w:rsidRDefault="2FE3947D" w14:paraId="24B2A004" w14:textId="10076537">
            <w:pPr>
              <w:spacing w:after="0"/>
              <w:rPr>
                <w:rFonts w:ascii="Aptos" w:hAnsi="Aptos" w:eastAsia="Aptos" w:cs="Aptos"/>
                <w:b/>
                <w:bCs/>
                <w:sz w:val="16"/>
                <w:szCs w:val="16"/>
              </w:rPr>
            </w:pPr>
            <w:r w:rsidRPr="2FE3947D">
              <w:rPr>
                <w:rFonts w:ascii="Aptos" w:hAnsi="Aptos" w:eastAsia="Aptos" w:cs="Aptos"/>
                <w:b/>
                <w:bCs/>
                <w:sz w:val="16"/>
                <w:szCs w:val="16"/>
              </w:rPr>
              <w:t>Academic years 2024-2028</w:t>
            </w:r>
          </w:p>
          <w:p w:rsidR="2FE3947D" w:rsidP="2FE3947D" w:rsidRDefault="2FE3947D" w14:paraId="689E5E2A" w14:textId="37432B7F">
            <w:pPr>
              <w:rPr>
                <w:rFonts w:ascii="Aptos" w:hAnsi="Aptos" w:eastAsia="Aptos" w:cs="Aptos"/>
                <w:sz w:val="16"/>
                <w:szCs w:val="16"/>
              </w:rPr>
            </w:pPr>
            <w:r w:rsidRPr="2FE3947D">
              <w:rPr>
                <w:rFonts w:ascii="Aptos" w:hAnsi="Aptos" w:eastAsia="Aptos" w:cs="Aptos"/>
                <w:sz w:val="16"/>
                <w:szCs w:val="16"/>
              </w:rPr>
              <w:t xml:space="preserve">Expansion of VIBE initiative increases number of disability champions. </w:t>
            </w:r>
          </w:p>
          <w:p w:rsidR="2FE3947D" w:rsidP="2FE3947D" w:rsidRDefault="2FE3947D" w14:paraId="72A9304C" w14:textId="369C9F91">
            <w:pPr>
              <w:spacing w:after="0"/>
              <w:rPr>
                <w:rFonts w:ascii="Aptos" w:hAnsi="Aptos" w:eastAsia="Aptos" w:cs="Aptos"/>
                <w:b/>
                <w:bCs/>
                <w:sz w:val="16"/>
                <w:szCs w:val="16"/>
              </w:rPr>
            </w:pPr>
            <w:r w:rsidRPr="2FE3947D">
              <w:rPr>
                <w:rFonts w:ascii="Aptos" w:hAnsi="Aptos" w:eastAsia="Aptos" w:cs="Aptos"/>
                <w:b/>
                <w:bCs/>
                <w:sz w:val="16"/>
                <w:szCs w:val="16"/>
              </w:rPr>
              <w:t xml:space="preserve"> </w:t>
            </w:r>
          </w:p>
        </w:tc>
        <w:tc>
          <w:tcPr>
            <w:tcW w:w="2108"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3156F24C" w14:textId="734386E2">
            <w:pPr>
              <w:spacing w:after="0"/>
              <w:rPr>
                <w:rFonts w:ascii="Aptos" w:hAnsi="Aptos" w:eastAsia="Aptos" w:cs="Aptos"/>
                <w:sz w:val="16"/>
                <w:szCs w:val="16"/>
              </w:rPr>
            </w:pPr>
            <w:r w:rsidRPr="2FE3947D">
              <w:rPr>
                <w:rFonts w:ascii="Aptos" w:hAnsi="Aptos" w:eastAsia="Aptos" w:cs="Aptos"/>
                <w:sz w:val="16"/>
                <w:szCs w:val="16"/>
              </w:rPr>
              <w:t>Digital map platform is launched and includes accessibility functions.</w:t>
            </w:r>
          </w:p>
          <w:p w:rsidR="2FE3947D" w:rsidP="2FE3947D" w:rsidRDefault="2FE3947D" w14:paraId="7FB65AAF" w14:textId="680CBB44">
            <w:pPr>
              <w:spacing w:after="0"/>
              <w:rPr>
                <w:rFonts w:ascii="Aptos" w:hAnsi="Aptos" w:eastAsia="Aptos" w:cs="Aptos"/>
                <w:sz w:val="16"/>
                <w:szCs w:val="16"/>
              </w:rPr>
            </w:pPr>
            <w:r w:rsidRPr="2FE3947D">
              <w:rPr>
                <w:rFonts w:ascii="Aptos" w:hAnsi="Aptos" w:eastAsia="Aptos" w:cs="Aptos"/>
                <w:sz w:val="16"/>
                <w:szCs w:val="16"/>
              </w:rPr>
              <w:t xml:space="preserve"> </w:t>
            </w:r>
          </w:p>
          <w:p w:rsidR="2FE3947D" w:rsidP="2FE3947D" w:rsidRDefault="2FE3947D" w14:paraId="327E0A67" w14:textId="13F132B6">
            <w:pPr>
              <w:spacing w:after="0"/>
              <w:rPr>
                <w:rFonts w:ascii="Aptos" w:hAnsi="Aptos" w:eastAsia="Aptos" w:cs="Aptos"/>
                <w:sz w:val="16"/>
                <w:szCs w:val="16"/>
              </w:rPr>
            </w:pPr>
            <w:r w:rsidRPr="2FE3947D">
              <w:rPr>
                <w:rFonts w:ascii="Aptos" w:hAnsi="Aptos" w:eastAsia="Aptos" w:cs="Aptos"/>
                <w:sz w:val="16"/>
                <w:szCs w:val="16"/>
              </w:rPr>
              <w:t>Accessibility Working Group is revised.</w:t>
            </w:r>
          </w:p>
          <w:p w:rsidR="2FE3947D" w:rsidP="2FE3947D" w:rsidRDefault="2FE3947D" w14:paraId="1A09F31B" w14:textId="3913AB9F">
            <w:pPr>
              <w:spacing w:after="0"/>
              <w:rPr>
                <w:rFonts w:ascii="Aptos" w:hAnsi="Aptos" w:eastAsia="Aptos" w:cs="Aptos"/>
                <w:sz w:val="16"/>
                <w:szCs w:val="16"/>
              </w:rPr>
            </w:pPr>
            <w:r w:rsidRPr="2FE3947D">
              <w:rPr>
                <w:rFonts w:ascii="Aptos" w:hAnsi="Aptos" w:eastAsia="Aptos" w:cs="Aptos"/>
                <w:sz w:val="16"/>
                <w:szCs w:val="16"/>
              </w:rPr>
              <w:t xml:space="preserve"> </w:t>
            </w:r>
          </w:p>
          <w:p w:rsidR="2FE3947D" w:rsidP="2FE3947D" w:rsidRDefault="2FE3947D" w14:paraId="601DB70E" w14:textId="7DAB1B35">
            <w:pPr>
              <w:spacing w:after="0"/>
              <w:rPr>
                <w:rFonts w:ascii="Aptos" w:hAnsi="Aptos" w:eastAsia="Aptos" w:cs="Aptos"/>
                <w:sz w:val="16"/>
                <w:szCs w:val="16"/>
              </w:rPr>
            </w:pPr>
            <w:r w:rsidRPr="2FE3947D">
              <w:rPr>
                <w:rFonts w:ascii="Aptos" w:hAnsi="Aptos" w:eastAsia="Aptos" w:cs="Aptos"/>
                <w:sz w:val="16"/>
                <w:szCs w:val="16"/>
              </w:rPr>
              <w:t>Increased confidence in responding to disability disclosures (measured by post-roadshow evaluations).</w:t>
            </w:r>
          </w:p>
          <w:p w:rsidR="2FE3947D" w:rsidP="2FE3947D" w:rsidRDefault="2FE3947D" w14:paraId="6531E6B7" w14:textId="14148708">
            <w:pPr>
              <w:spacing w:after="0"/>
              <w:rPr>
                <w:rFonts w:ascii="Aptos" w:hAnsi="Aptos" w:eastAsia="Aptos" w:cs="Aptos"/>
                <w:sz w:val="16"/>
                <w:szCs w:val="16"/>
              </w:rPr>
            </w:pPr>
            <w:r w:rsidRPr="2FE3947D">
              <w:rPr>
                <w:rFonts w:ascii="Aptos" w:hAnsi="Aptos" w:eastAsia="Aptos" w:cs="Aptos"/>
                <w:sz w:val="16"/>
                <w:szCs w:val="16"/>
              </w:rPr>
              <w:t xml:space="preserve"> </w:t>
            </w:r>
          </w:p>
          <w:p w:rsidR="2FE3947D" w:rsidP="2FE3947D" w:rsidRDefault="2FE3947D" w14:paraId="4FC85BAB" w14:textId="40047BEF">
            <w:pPr>
              <w:rPr>
                <w:rFonts w:ascii="Calibri" w:hAnsi="Calibri" w:cs="Calibri"/>
                <w:sz w:val="16"/>
                <w:szCs w:val="16"/>
              </w:rPr>
            </w:pPr>
            <w:r w:rsidRPr="2FE3947D">
              <w:rPr>
                <w:rFonts w:ascii="Aptos" w:hAnsi="Aptos" w:eastAsia="Aptos" w:cs="Aptos"/>
                <w:sz w:val="16"/>
                <w:szCs w:val="16"/>
              </w:rPr>
              <w:t xml:space="preserve">Disabled student satisfaction increases by </w:t>
            </w:r>
            <w:r w:rsidRPr="2FE3947D">
              <w:rPr>
                <w:rFonts w:ascii="Calibri" w:hAnsi="Calibri" w:cs="Calibri"/>
                <w:sz w:val="16"/>
                <w:szCs w:val="16"/>
              </w:rPr>
              <w:t xml:space="preserve">increases by 10% from NSS 2023 baseline, as measured by student surveys. </w:t>
            </w:r>
          </w:p>
          <w:p w:rsidR="2FE3947D" w:rsidP="2FE3947D" w:rsidRDefault="2FE3947D" w14:paraId="48022696" w14:textId="22CC35F4">
            <w:pPr>
              <w:rPr>
                <w:rFonts w:ascii="Calibri" w:hAnsi="Calibri" w:cs="Calibri"/>
                <w:sz w:val="16"/>
                <w:szCs w:val="16"/>
              </w:rPr>
            </w:pPr>
            <w:r w:rsidRPr="2FE3947D">
              <w:rPr>
                <w:rFonts w:ascii="Calibri" w:hAnsi="Calibri" w:cs="Calibri"/>
                <w:sz w:val="16"/>
                <w:szCs w:val="16"/>
              </w:rPr>
              <w:t xml:space="preserve">Establish mechanism for measuring student wellbeing by </w:t>
            </w:r>
            <w:r w:rsidRPr="2FE3947D">
              <w:rPr>
                <w:rFonts w:ascii="Calibri" w:hAnsi="Calibri" w:cs="Calibri"/>
                <w:b/>
                <w:bCs/>
                <w:sz w:val="16"/>
                <w:szCs w:val="16"/>
              </w:rPr>
              <w:t>Autumn 2025</w:t>
            </w:r>
            <w:r w:rsidRPr="2FE3947D">
              <w:rPr>
                <w:rFonts w:ascii="Calibri" w:hAnsi="Calibri" w:cs="Calibri"/>
                <w:sz w:val="16"/>
                <w:szCs w:val="16"/>
              </w:rPr>
              <w:t>. ISAT will use this to establish a baseline for disabled student wellbeing and identify a further SMART target for improvement under this action.</w:t>
            </w:r>
          </w:p>
          <w:p w:rsidR="2FE3947D" w:rsidP="2FE3947D" w:rsidRDefault="2FE3947D" w14:paraId="6A8BCB4B" w14:textId="37611ECC">
            <w:pPr>
              <w:rPr>
                <w:rFonts w:ascii="Aptos" w:hAnsi="Aptos" w:eastAsia="Aptos" w:cs="Aptos"/>
                <w:sz w:val="16"/>
                <w:szCs w:val="16"/>
              </w:rPr>
            </w:pPr>
            <w:r w:rsidRPr="2FE3947D">
              <w:rPr>
                <w:rFonts w:ascii="Aptos" w:hAnsi="Aptos" w:eastAsia="Aptos" w:cs="Aptos"/>
                <w:sz w:val="16"/>
                <w:szCs w:val="16"/>
              </w:rPr>
              <w:t xml:space="preserve"> </w:t>
            </w:r>
          </w:p>
          <w:p w:rsidR="2FE3947D" w:rsidP="2FE3947D" w:rsidRDefault="2FE3947D" w14:paraId="07790F25" w14:textId="39544F5A">
            <w:pPr>
              <w:spacing w:after="0"/>
              <w:rPr>
                <w:rFonts w:ascii="Aptos" w:hAnsi="Aptos" w:eastAsia="Aptos" w:cs="Aptos"/>
                <w:sz w:val="16"/>
                <w:szCs w:val="16"/>
              </w:rPr>
            </w:pPr>
            <w:r w:rsidRPr="2FE3947D">
              <w:rPr>
                <w:rFonts w:ascii="Aptos" w:hAnsi="Aptos" w:eastAsia="Aptos" w:cs="Aptos"/>
                <w:sz w:val="16"/>
                <w:szCs w:val="16"/>
              </w:rPr>
              <w:t xml:space="preserve"> </w:t>
            </w:r>
          </w:p>
        </w:tc>
        <w:tc>
          <w:tcPr>
            <w:tcW w:w="1271"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0F494F0C" w14:textId="4728BCD7">
            <w:pPr>
              <w:rPr>
                <w:rFonts w:ascii="Aptos" w:hAnsi="Aptos" w:eastAsia="Aptos" w:cs="Aptos"/>
                <w:sz w:val="16"/>
                <w:szCs w:val="16"/>
              </w:rPr>
            </w:pPr>
            <w:r w:rsidRPr="2FE3947D">
              <w:rPr>
                <w:rFonts w:ascii="Aptos" w:hAnsi="Aptos" w:eastAsia="Aptos" w:cs="Aptos"/>
                <w:sz w:val="16"/>
                <w:szCs w:val="16"/>
              </w:rPr>
              <w:t>Head of Student Support &amp; Operations</w:t>
            </w:r>
          </w:p>
          <w:p w:rsidR="2FE3947D" w:rsidP="2FE3947D" w:rsidRDefault="2FE3947D" w14:paraId="6FBD73A7" w14:textId="4483C1A5">
            <w:pPr>
              <w:rPr>
                <w:rFonts w:ascii="Aptos" w:hAnsi="Aptos" w:eastAsia="Aptos" w:cs="Aptos"/>
                <w:sz w:val="16"/>
                <w:szCs w:val="16"/>
              </w:rPr>
            </w:pPr>
            <w:r w:rsidRPr="2FE3947D">
              <w:rPr>
                <w:rFonts w:ascii="Aptos" w:hAnsi="Aptos" w:eastAsia="Aptos" w:cs="Aptos"/>
                <w:sz w:val="16"/>
                <w:szCs w:val="16"/>
              </w:rPr>
              <w:t xml:space="preserve"> </w:t>
            </w:r>
          </w:p>
          <w:p w:rsidR="2FE3947D" w:rsidP="2FE3947D" w:rsidRDefault="2FE3947D" w14:paraId="095755D3" w14:textId="79FF53D7">
            <w:pPr>
              <w:rPr>
                <w:rFonts w:ascii="Aptos" w:hAnsi="Aptos" w:eastAsia="Aptos" w:cs="Aptos"/>
                <w:sz w:val="16"/>
                <w:szCs w:val="16"/>
              </w:rPr>
            </w:pPr>
            <w:r w:rsidRPr="2FE3947D">
              <w:rPr>
                <w:rFonts w:ascii="Aptos" w:hAnsi="Aptos" w:eastAsia="Aptos" w:cs="Aptos"/>
                <w:sz w:val="16"/>
                <w:szCs w:val="16"/>
              </w:rPr>
              <w:t>Director of HR Services</w:t>
            </w:r>
          </w:p>
          <w:p w:rsidR="2FE3947D" w:rsidP="2FE3947D" w:rsidRDefault="2FE3947D" w14:paraId="282B0E2F" w14:textId="21359B04">
            <w:pPr>
              <w:rPr>
                <w:rFonts w:ascii="Aptos" w:hAnsi="Aptos" w:eastAsia="Aptos" w:cs="Aptos"/>
                <w:sz w:val="16"/>
                <w:szCs w:val="16"/>
              </w:rPr>
            </w:pPr>
            <w:r w:rsidRPr="2FE3947D">
              <w:rPr>
                <w:rFonts w:ascii="Aptos" w:hAnsi="Aptos" w:eastAsia="Aptos" w:cs="Aptos"/>
                <w:sz w:val="16"/>
                <w:szCs w:val="16"/>
              </w:rPr>
              <w:t xml:space="preserve"> </w:t>
            </w:r>
          </w:p>
          <w:p w:rsidR="2FE3947D" w:rsidP="2FE3947D" w:rsidRDefault="2FE3947D" w14:paraId="07C19888" w14:textId="1F913DCA">
            <w:pPr>
              <w:rPr>
                <w:rFonts w:ascii="Aptos" w:hAnsi="Aptos" w:eastAsia="Aptos" w:cs="Aptos"/>
                <w:sz w:val="16"/>
                <w:szCs w:val="16"/>
              </w:rPr>
            </w:pPr>
            <w:r w:rsidRPr="2FE3947D">
              <w:rPr>
                <w:rFonts w:ascii="Aptos" w:hAnsi="Aptos" w:eastAsia="Aptos" w:cs="Aptos"/>
                <w:sz w:val="16"/>
                <w:szCs w:val="16"/>
              </w:rPr>
              <w:t>EDI Manager</w:t>
            </w:r>
          </w:p>
          <w:p w:rsidR="2FE3947D" w:rsidP="2FE3947D" w:rsidRDefault="2FE3947D" w14:paraId="022DB456" w14:textId="2EE18DF0">
            <w:pPr>
              <w:rPr>
                <w:rFonts w:ascii="Aptos" w:hAnsi="Aptos" w:eastAsia="Aptos" w:cs="Aptos"/>
                <w:sz w:val="16"/>
                <w:szCs w:val="16"/>
              </w:rPr>
            </w:pPr>
            <w:r w:rsidRPr="2FE3947D">
              <w:rPr>
                <w:rFonts w:ascii="Aptos" w:hAnsi="Aptos" w:eastAsia="Aptos" w:cs="Aptos"/>
                <w:sz w:val="16"/>
                <w:szCs w:val="16"/>
              </w:rPr>
              <w:t xml:space="preserve"> </w:t>
            </w:r>
          </w:p>
          <w:p w:rsidR="2FE3947D" w:rsidP="2FE3947D" w:rsidRDefault="2FE3947D" w14:paraId="299D54A9" w14:textId="215C1A0D">
            <w:pPr>
              <w:spacing w:after="0"/>
              <w:rPr>
                <w:rFonts w:ascii="Aptos" w:hAnsi="Aptos" w:eastAsia="Aptos" w:cs="Aptos"/>
                <w:sz w:val="16"/>
                <w:szCs w:val="16"/>
              </w:rPr>
            </w:pPr>
            <w:r w:rsidRPr="2FE3947D">
              <w:rPr>
                <w:rFonts w:ascii="Aptos" w:hAnsi="Aptos" w:eastAsia="Aptos" w:cs="Aptos"/>
                <w:sz w:val="16"/>
                <w:szCs w:val="16"/>
              </w:rPr>
              <w:t>Executive Director of Sport</w:t>
            </w:r>
          </w:p>
        </w:tc>
        <w:tc>
          <w:tcPr>
            <w:tcW w:w="570" w:type="dxa"/>
            <w:tcBorders>
              <w:top w:val="single" w:color="000000" w:themeColor="text1" w:sz="8" w:space="0"/>
              <w:left w:val="single" w:color="000000" w:themeColor="text1" w:sz="8" w:space="0"/>
              <w:bottom w:val="single" w:color="000000" w:themeColor="text1" w:sz="8" w:space="0"/>
              <w:right w:val="nil"/>
            </w:tcBorders>
            <w:tcMar>
              <w:left w:w="105" w:type="dxa"/>
              <w:right w:w="105" w:type="dxa"/>
            </w:tcMar>
          </w:tcPr>
          <w:p w:rsidR="2FE3947D" w:rsidP="2FE3947D" w:rsidRDefault="2FE3947D" w14:paraId="6CEB2F98" w14:textId="37DFA5A4">
            <w:pPr>
              <w:spacing w:after="0"/>
              <w:rPr>
                <w:rFonts w:ascii="Aptos" w:hAnsi="Aptos" w:eastAsia="Aptos" w:cs="Aptos"/>
                <w:sz w:val="16"/>
                <w:szCs w:val="16"/>
              </w:rPr>
            </w:pPr>
            <w:r w:rsidRPr="2FE3947D">
              <w:rPr>
                <w:rFonts w:ascii="Aptos" w:hAnsi="Aptos" w:eastAsia="Aptos" w:cs="Aptos"/>
                <w:sz w:val="16"/>
                <w:szCs w:val="16"/>
              </w:rPr>
              <w:t>2024</w:t>
            </w:r>
          </w:p>
        </w:tc>
        <w:tc>
          <w:tcPr>
            <w:tcW w:w="78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5FFE7E03" w14:textId="3D8EC541">
            <w:pPr>
              <w:spacing w:after="0"/>
              <w:rPr>
                <w:rFonts w:ascii="Aptos" w:hAnsi="Aptos" w:eastAsia="Aptos" w:cs="Aptos"/>
                <w:sz w:val="16"/>
                <w:szCs w:val="16"/>
              </w:rPr>
            </w:pPr>
            <w:r w:rsidRPr="2FE3947D">
              <w:rPr>
                <w:rFonts w:ascii="Aptos" w:hAnsi="Aptos" w:eastAsia="Aptos" w:cs="Aptos"/>
                <w:sz w:val="16"/>
                <w:szCs w:val="16"/>
              </w:rPr>
              <w:t>5 years</w:t>
            </w:r>
          </w:p>
        </w:tc>
      </w:tr>
      <w:tr w:rsidR="2FE3947D" w:rsidTr="6D370FCA" w14:paraId="19FC8CF7" w14:textId="77777777">
        <w:trPr>
          <w:trHeight w:val="300"/>
        </w:trPr>
        <w:tc>
          <w:tcPr>
            <w:tcW w:w="14066" w:type="dxa"/>
            <w:gridSpan w:val="9"/>
            <w:tcBorders>
              <w:top w:val="single" w:color="000000" w:themeColor="text1" w:sz="8" w:space="0"/>
              <w:left w:val="single" w:color="000000" w:themeColor="text1" w:sz="8" w:space="0"/>
              <w:bottom w:val="single" w:color="000000" w:themeColor="text1" w:sz="8" w:space="0"/>
              <w:right w:val="nil"/>
            </w:tcBorders>
            <w:shd w:val="clear" w:color="auto" w:fill="77BF22"/>
            <w:tcMar>
              <w:left w:w="105" w:type="dxa"/>
              <w:right w:w="105" w:type="dxa"/>
            </w:tcMar>
          </w:tcPr>
          <w:p w:rsidR="2FE3947D" w:rsidP="2FE3947D" w:rsidRDefault="2FE3947D" w14:paraId="6F9F4B6B" w14:textId="78B5D84C">
            <w:pPr>
              <w:spacing w:after="0"/>
              <w:rPr>
                <w:rFonts w:ascii="Calibri" w:hAnsi="Calibri" w:cs="Calibri"/>
                <w:b/>
                <w:bCs/>
                <w:sz w:val="16"/>
                <w:szCs w:val="16"/>
              </w:rPr>
            </w:pPr>
            <w:r w:rsidRPr="2FE3947D">
              <w:rPr>
                <w:rFonts w:ascii="Calibri" w:hAnsi="Calibri" w:cs="Calibri"/>
                <w:b/>
                <w:bCs/>
                <w:sz w:val="16"/>
                <w:szCs w:val="16"/>
              </w:rPr>
              <w:t>Priority 5: Continued action to tackle and prevent gender-based violence</w:t>
            </w:r>
          </w:p>
        </w:tc>
      </w:tr>
      <w:tr w:rsidR="2FE3947D" w:rsidTr="6D370FCA" w14:paraId="7EAF87FB" w14:textId="77777777">
        <w:trPr>
          <w:trHeight w:val="555"/>
        </w:trPr>
        <w:tc>
          <w:tcPr>
            <w:tcW w:w="601"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7601BCCA" w14:textId="13D02C12">
            <w:pPr>
              <w:spacing w:after="0"/>
              <w:rPr>
                <w:rFonts w:ascii="Calibri" w:hAnsi="Calibri" w:cs="Calibri"/>
                <w:b/>
                <w:bCs/>
                <w:sz w:val="16"/>
                <w:szCs w:val="16"/>
              </w:rPr>
            </w:pPr>
            <w:r w:rsidRPr="2FE3947D">
              <w:rPr>
                <w:rFonts w:ascii="Calibri" w:hAnsi="Calibri" w:cs="Calibri"/>
                <w:b/>
                <w:bCs/>
                <w:sz w:val="16"/>
                <w:szCs w:val="16"/>
              </w:rPr>
              <w:t>A22</w:t>
            </w:r>
          </w:p>
        </w:tc>
        <w:tc>
          <w:tcPr>
            <w:tcW w:w="1285" w:type="dxa"/>
            <w:tcBorders>
              <w:top w:val="nil"/>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071E01ED" w14:textId="3545BC7A">
            <w:pPr>
              <w:spacing w:after="0"/>
              <w:rPr>
                <w:rFonts w:ascii="Calibri" w:hAnsi="Calibri" w:cs="Calibri"/>
                <w:sz w:val="16"/>
                <w:szCs w:val="16"/>
              </w:rPr>
            </w:pPr>
            <w:r w:rsidRPr="2FE3947D">
              <w:rPr>
                <w:rFonts w:ascii="Calibri" w:hAnsi="Calibri" w:cs="Calibri"/>
                <w:sz w:val="16"/>
                <w:szCs w:val="16"/>
              </w:rPr>
              <w:t>Ensure approaches to gender-based violence, harassment and abuse meet the needs of a diverse community.</w:t>
            </w:r>
          </w:p>
        </w:tc>
        <w:tc>
          <w:tcPr>
            <w:tcW w:w="2380"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11D5D5F4" w14:textId="77AD1A47">
            <w:pPr>
              <w:spacing w:after="0"/>
              <w:rPr>
                <w:rFonts w:ascii="Calibri" w:hAnsi="Calibri" w:cs="Calibri"/>
                <w:sz w:val="16"/>
                <w:szCs w:val="16"/>
              </w:rPr>
            </w:pPr>
            <w:r w:rsidRPr="2FE3947D">
              <w:rPr>
                <w:rFonts w:ascii="Calibri" w:hAnsi="Calibri" w:cs="Calibri"/>
                <w:sz w:val="16"/>
                <w:szCs w:val="16"/>
              </w:rPr>
              <w:t xml:space="preserve">Scottish Government's Equally Safe strategy notes intersectional elements of GBV, including: </w:t>
            </w:r>
            <w:r>
              <w:br/>
            </w:r>
            <w:r w:rsidRPr="2FE3947D">
              <w:rPr>
                <w:rFonts w:ascii="Calibri" w:hAnsi="Calibri" w:cs="Calibri"/>
                <w:sz w:val="16"/>
                <w:szCs w:val="16"/>
              </w:rPr>
              <w:t>- Challenges in relation to some minority ethnic communities, where traditional gender roles can be stronger and cultural practices involving violence such as Female Genital</w:t>
            </w:r>
            <w:r>
              <w:br/>
            </w:r>
            <w:r w:rsidRPr="2FE3947D">
              <w:rPr>
                <w:rFonts w:ascii="Calibri" w:hAnsi="Calibri" w:cs="Calibri"/>
                <w:sz w:val="16"/>
                <w:szCs w:val="16"/>
              </w:rPr>
              <w:t xml:space="preserve"> Mutilation and forced marriage are more prevalent.</w:t>
            </w:r>
            <w:r>
              <w:br/>
            </w:r>
            <w:r w:rsidRPr="2FE3947D">
              <w:rPr>
                <w:rFonts w:ascii="Calibri" w:hAnsi="Calibri" w:cs="Calibri"/>
                <w:sz w:val="16"/>
                <w:szCs w:val="16"/>
              </w:rPr>
              <w:t xml:space="preserve"> - Disabled women and girls are more vulnerable to exploitation and coercion</w:t>
            </w:r>
            <w:r>
              <w:br/>
            </w:r>
            <w:r w:rsidRPr="2FE3947D">
              <w:rPr>
                <w:rFonts w:ascii="Calibri" w:hAnsi="Calibri" w:cs="Calibri"/>
                <w:sz w:val="16"/>
                <w:szCs w:val="16"/>
              </w:rPr>
              <w:t xml:space="preserve"> - Older women may be either caring for, or being cared for by, their abuser.</w:t>
            </w:r>
            <w:r>
              <w:br/>
            </w:r>
            <w:r w:rsidRPr="2FE3947D">
              <w:rPr>
                <w:rFonts w:ascii="Calibri" w:hAnsi="Calibri" w:cs="Calibri"/>
                <w:sz w:val="16"/>
                <w:szCs w:val="16"/>
              </w:rPr>
              <w:t xml:space="preserve"> - Refugee and asylum seeking women and girls may have experienced</w:t>
            </w:r>
            <w:r>
              <w:br/>
            </w:r>
            <w:r w:rsidRPr="2FE3947D">
              <w:rPr>
                <w:rFonts w:ascii="Calibri" w:hAnsi="Calibri" w:cs="Calibri"/>
                <w:sz w:val="16"/>
                <w:szCs w:val="16"/>
              </w:rPr>
              <w:t xml:space="preserve"> particular trauma before or during their journey to Scotland.</w:t>
            </w:r>
            <w:r>
              <w:br/>
            </w:r>
            <w:r w:rsidRPr="2FE3947D">
              <w:rPr>
                <w:rFonts w:ascii="Calibri" w:hAnsi="Calibri" w:cs="Calibri"/>
                <w:sz w:val="16"/>
                <w:szCs w:val="16"/>
              </w:rPr>
              <w:t xml:space="preserve"> - homophobia, biphobia and transphobia can drive (or be used as components of)</w:t>
            </w:r>
            <w:r>
              <w:br/>
            </w:r>
            <w:r w:rsidRPr="2FE3947D">
              <w:rPr>
                <w:rFonts w:ascii="Calibri" w:hAnsi="Calibri" w:cs="Calibri"/>
                <w:sz w:val="16"/>
                <w:szCs w:val="16"/>
              </w:rPr>
              <w:t xml:space="preserve"> abuse by perpetrators</w:t>
            </w:r>
            <w:r>
              <w:br/>
            </w:r>
            <w:r w:rsidRPr="2FE3947D">
              <w:rPr>
                <w:rFonts w:ascii="Calibri" w:hAnsi="Calibri" w:cs="Calibri"/>
                <w:sz w:val="16"/>
                <w:szCs w:val="16"/>
              </w:rPr>
              <w:t xml:space="preserve"> (Source: Equally Safe, Scottish Government)</w:t>
            </w:r>
          </w:p>
          <w:p w:rsidR="2FE3947D" w:rsidP="2FE3947D" w:rsidRDefault="2FE3947D" w14:paraId="12B81DCE" w14:textId="423D5C42">
            <w:pPr>
              <w:spacing w:after="0"/>
              <w:rPr>
                <w:rFonts w:ascii="Calibri" w:hAnsi="Calibri" w:cs="Calibri"/>
                <w:sz w:val="16"/>
                <w:szCs w:val="16"/>
                <w:lang w:val="en-US"/>
              </w:rPr>
            </w:pPr>
            <w:r w:rsidRPr="2FE3947D">
              <w:rPr>
                <w:rFonts w:ascii="Calibri" w:hAnsi="Calibri" w:cs="Calibri"/>
                <w:sz w:val="16"/>
                <w:szCs w:val="16"/>
                <w:lang w:val="en-US"/>
              </w:rPr>
              <w:t xml:space="preserve"> </w:t>
            </w:r>
          </w:p>
          <w:p w:rsidR="2FE3947D" w:rsidP="2FE3947D" w:rsidRDefault="2FE3947D" w14:paraId="0A7A9E87" w14:textId="2BE36828">
            <w:pPr>
              <w:spacing w:after="0"/>
              <w:ind w:right="-20"/>
              <w:rPr>
                <w:rFonts w:ascii="Calibri" w:hAnsi="Calibri" w:cs="Calibri"/>
                <w:sz w:val="16"/>
                <w:szCs w:val="16"/>
                <w:lang w:val="en-US"/>
              </w:rPr>
            </w:pPr>
            <w:r w:rsidRPr="2FE3947D">
              <w:rPr>
                <w:rFonts w:ascii="Calibri" w:hAnsi="Calibri" w:cs="Calibri"/>
                <w:sz w:val="16"/>
                <w:szCs w:val="16"/>
                <w:lang w:val="en-US"/>
              </w:rPr>
              <w:t xml:space="preserve">SVMLO data (2018-2024 to date) shows that 54% of students who requested support from an SVMLO since 2018 (177 students) had disclosed a disability to the University.  Of that total, 58% had disclosed a mental health condition.  </w:t>
            </w:r>
          </w:p>
          <w:p w:rsidR="2FE3947D" w:rsidP="2FE3947D" w:rsidRDefault="2FE3947D" w14:paraId="1B378D20" w14:textId="31F30ECB">
            <w:pPr>
              <w:spacing w:after="0"/>
              <w:ind w:right="-20"/>
              <w:rPr>
                <w:rFonts w:ascii="Calibri" w:hAnsi="Calibri" w:cs="Calibri"/>
                <w:sz w:val="16"/>
                <w:szCs w:val="16"/>
                <w:lang w:val="en-US"/>
              </w:rPr>
            </w:pPr>
            <w:r w:rsidRPr="2FE3947D">
              <w:rPr>
                <w:rFonts w:ascii="Calibri" w:hAnsi="Calibri" w:cs="Calibri"/>
                <w:sz w:val="16"/>
                <w:szCs w:val="16"/>
                <w:lang w:val="en-US"/>
              </w:rPr>
              <w:t xml:space="preserve"> </w:t>
            </w:r>
          </w:p>
          <w:p w:rsidR="2FE3947D" w:rsidP="2FE3947D" w:rsidRDefault="2FE3947D" w14:paraId="0B5E4F3F" w14:textId="4FC30CE4">
            <w:pPr>
              <w:spacing w:after="0"/>
              <w:ind w:right="-20"/>
              <w:rPr>
                <w:rFonts w:ascii="Calibri" w:hAnsi="Calibri" w:cs="Calibri"/>
                <w:sz w:val="16"/>
                <w:szCs w:val="16"/>
                <w:lang w:val="en-US"/>
              </w:rPr>
            </w:pPr>
            <w:r w:rsidRPr="2FE3947D">
              <w:rPr>
                <w:rFonts w:ascii="Calibri" w:hAnsi="Calibri" w:cs="Calibri"/>
                <w:sz w:val="16"/>
                <w:szCs w:val="16"/>
                <w:lang w:val="en-US"/>
              </w:rPr>
              <w:t>91% of students requesting support identified as female.</w:t>
            </w:r>
          </w:p>
        </w:tc>
        <w:tc>
          <w:tcPr>
            <w:tcW w:w="2840"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171DB909" w14:textId="202C24B3">
            <w:pPr>
              <w:spacing w:after="0"/>
              <w:rPr>
                <w:rFonts w:ascii="Calibri" w:hAnsi="Calibri" w:cs="Calibri"/>
                <w:sz w:val="16"/>
                <w:szCs w:val="16"/>
              </w:rPr>
            </w:pPr>
            <w:r w:rsidRPr="2FE3947D">
              <w:rPr>
                <w:rFonts w:ascii="Calibri" w:hAnsi="Calibri" w:cs="Calibri"/>
                <w:sz w:val="16"/>
                <w:szCs w:val="16"/>
              </w:rPr>
              <w:t>A22.1 Review our approach to student misconduct investigations, disciplinary processes and associated training in line with current guidelines.</w:t>
            </w:r>
          </w:p>
          <w:p w:rsidR="2FE3947D" w:rsidP="2FE3947D" w:rsidRDefault="2FE3947D" w14:paraId="4F439D4D" w14:textId="0C5562C7">
            <w:pPr>
              <w:spacing w:after="0"/>
            </w:pPr>
          </w:p>
          <w:p w:rsidR="2FE3947D" w:rsidP="2FE3947D" w:rsidRDefault="2FE3947D" w14:paraId="68D21B81" w14:textId="2D89DE4F">
            <w:pPr>
              <w:spacing w:after="0"/>
              <w:rPr>
                <w:rFonts w:ascii="Calibri" w:hAnsi="Calibri" w:cs="Calibri"/>
                <w:sz w:val="16"/>
                <w:szCs w:val="16"/>
              </w:rPr>
            </w:pPr>
            <w:r w:rsidRPr="2FE3947D">
              <w:rPr>
                <w:rFonts w:ascii="Calibri" w:hAnsi="Calibri" w:cs="Calibri"/>
                <w:sz w:val="16"/>
                <w:szCs w:val="16"/>
              </w:rPr>
              <w:t xml:space="preserve">A22.2 All Sexual Violence and Misconduct Liaison Officers (SVMLO) will be given disability awareness training including </w:t>
            </w:r>
            <w:proofErr w:type="spellStart"/>
            <w:r w:rsidRPr="2FE3947D">
              <w:rPr>
                <w:rFonts w:ascii="Calibri" w:hAnsi="Calibri" w:cs="Calibri"/>
                <w:sz w:val="16"/>
                <w:szCs w:val="16"/>
              </w:rPr>
              <w:t>UoS</w:t>
            </w:r>
            <w:proofErr w:type="spellEnd"/>
            <w:r w:rsidRPr="2FE3947D">
              <w:rPr>
                <w:rFonts w:ascii="Calibri" w:hAnsi="Calibri" w:cs="Calibri"/>
                <w:sz w:val="16"/>
                <w:szCs w:val="16"/>
              </w:rPr>
              <w:t xml:space="preserve"> specific process for students with disabilities.</w:t>
            </w:r>
          </w:p>
          <w:p w:rsidR="2FE3947D" w:rsidP="2FE3947D" w:rsidRDefault="2FE3947D" w14:paraId="7BB42C78" w14:textId="3ECB14D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334FD660" w14:textId="48B8E380">
            <w:pPr>
              <w:spacing w:after="0"/>
              <w:rPr>
                <w:rFonts w:ascii="Calibri" w:hAnsi="Calibri" w:cs="Calibri"/>
                <w:sz w:val="16"/>
                <w:szCs w:val="16"/>
              </w:rPr>
            </w:pPr>
            <w:r w:rsidRPr="2FE3947D">
              <w:rPr>
                <w:rFonts w:ascii="Calibri" w:hAnsi="Calibri" w:cs="Calibri"/>
                <w:sz w:val="16"/>
                <w:szCs w:val="16"/>
              </w:rPr>
              <w:t>A22.3 SVMLO internal report questions and script updated to include: “We are aware that a high proportion of students requesting support for gender based or sexual violence have identified as disabled.  Is this something that affects you?”</w:t>
            </w:r>
          </w:p>
          <w:p w:rsidR="2FE3947D" w:rsidP="2FE3947D" w:rsidRDefault="2FE3947D" w14:paraId="488F84A1" w14:textId="7F2F5B0C">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CB33307" w14:textId="7FA85D21">
            <w:pPr>
              <w:spacing w:after="0"/>
              <w:rPr>
                <w:rFonts w:ascii="Calibri" w:hAnsi="Calibri" w:cs="Calibri"/>
                <w:sz w:val="16"/>
                <w:szCs w:val="16"/>
              </w:rPr>
            </w:pPr>
            <w:r w:rsidRPr="2FE3947D">
              <w:rPr>
                <w:rFonts w:ascii="Calibri" w:hAnsi="Calibri" w:cs="Calibri"/>
                <w:sz w:val="16"/>
                <w:szCs w:val="16"/>
              </w:rPr>
              <w:t>A22.4 All SVMLOs will be trained in Mental Health First Aid.</w:t>
            </w:r>
          </w:p>
          <w:p w:rsidR="2FE3947D" w:rsidP="2FE3947D" w:rsidRDefault="2FE3947D" w14:paraId="77726910" w14:textId="063504E0">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0C868E8" w14:textId="0476909F">
            <w:pPr>
              <w:spacing w:after="0"/>
              <w:rPr>
                <w:rFonts w:ascii="Calibri" w:hAnsi="Calibri" w:cs="Calibri"/>
                <w:sz w:val="16"/>
                <w:szCs w:val="16"/>
              </w:rPr>
            </w:pPr>
            <w:r w:rsidRPr="2FE3947D">
              <w:rPr>
                <w:rFonts w:ascii="Calibri" w:hAnsi="Calibri" w:cs="Calibri"/>
                <w:sz w:val="16"/>
                <w:szCs w:val="16"/>
              </w:rPr>
              <w:t>A22.5 Ensure all staff within Accessibility and Inclusion Team working with students with disabilities – Advisors, Needs Assessors, Study Skills Tutors, Mental Health Mentors have had Gender Based Violence First Responder Training.</w:t>
            </w:r>
          </w:p>
          <w:p w:rsidR="2FE3947D" w:rsidP="2FE3947D" w:rsidRDefault="2FE3947D" w14:paraId="12B3C5E7" w14:textId="01CD8E2F">
            <w:pPr>
              <w:spacing w:after="0"/>
            </w:pPr>
          </w:p>
          <w:p w:rsidR="2FE3947D" w:rsidP="2FE3947D" w:rsidRDefault="2FE3947D" w14:paraId="79F7BD73" w14:textId="290A6B91">
            <w:pPr>
              <w:spacing w:after="0"/>
              <w:rPr>
                <w:rFonts w:ascii="Calibri" w:hAnsi="Calibri" w:cs="Calibri"/>
                <w:sz w:val="16"/>
                <w:szCs w:val="16"/>
              </w:rPr>
            </w:pPr>
            <w:r w:rsidRPr="2FE3947D">
              <w:rPr>
                <w:rFonts w:ascii="Calibri" w:hAnsi="Calibri" w:cs="Calibri"/>
                <w:sz w:val="16"/>
                <w:szCs w:val="16"/>
              </w:rPr>
              <w:t>A22.6 Run focus groups with identified target groups (international students, disabled women, mature students, LGBT+ women, widening participation students) to better understand their experiences of GBV.</w:t>
            </w:r>
          </w:p>
          <w:p w:rsidR="2FE3947D" w:rsidP="2FE3947D" w:rsidRDefault="2FE3947D" w14:paraId="60AD9C67" w14:textId="297EDB8D">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4C7DF821" w14:textId="70AC71D0">
            <w:pPr>
              <w:spacing w:after="0"/>
              <w:rPr>
                <w:rFonts w:ascii="Calibri" w:hAnsi="Calibri" w:cs="Calibri"/>
                <w:sz w:val="16"/>
                <w:szCs w:val="16"/>
              </w:rPr>
            </w:pPr>
            <w:r w:rsidRPr="2FE3947D">
              <w:rPr>
                <w:rFonts w:ascii="Calibri" w:hAnsi="Calibri" w:cs="Calibri"/>
                <w:sz w:val="16"/>
                <w:szCs w:val="16"/>
              </w:rPr>
              <w:t>A22.7 Ensure student welfare officers are in place in affiliated clubs and societies, with an associated annual training programme.  With a focus on male students completing the First Responder training and other associated training/ awareness raising (for example, awareness raising for white ribbon and trans campaigns).</w:t>
            </w:r>
          </w:p>
        </w:tc>
        <w:tc>
          <w:tcPr>
            <w:tcW w:w="2231"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5773F336" w14:textId="15632DF9">
            <w:pPr>
              <w:spacing w:after="0"/>
              <w:rPr>
                <w:rFonts w:ascii="Calibri" w:hAnsi="Calibri" w:cs="Calibri"/>
                <w:sz w:val="16"/>
                <w:szCs w:val="16"/>
              </w:rPr>
            </w:pPr>
            <w:r w:rsidRPr="2FE3947D">
              <w:rPr>
                <w:rFonts w:ascii="Calibri" w:hAnsi="Calibri" w:cs="Calibri"/>
                <w:b/>
                <w:bCs/>
                <w:sz w:val="16"/>
                <w:szCs w:val="16"/>
              </w:rPr>
              <w:t>Academic years 2024-2028</w:t>
            </w:r>
            <w:r>
              <w:br/>
            </w:r>
            <w:r w:rsidRPr="2FE3947D">
              <w:rPr>
                <w:rFonts w:ascii="Calibri" w:hAnsi="Calibri" w:cs="Calibri"/>
                <w:sz w:val="16"/>
                <w:szCs w:val="16"/>
              </w:rPr>
              <w:t xml:space="preserve"> Focus groups and resulting awareness campaigns [Action A23]. Annual evaluation of data from expanded report and support mechanisms to identify areas for action.</w:t>
            </w:r>
          </w:p>
          <w:p w:rsidR="2FE3947D" w:rsidP="2FE3947D" w:rsidRDefault="2FE3947D" w14:paraId="3D69C7E2" w14:textId="748691BC">
            <w:pPr>
              <w:spacing w:after="0"/>
              <w:rPr>
                <w:rFonts w:ascii="Calibri" w:hAnsi="Calibri" w:cs="Calibri"/>
                <w:b/>
                <w:bCs/>
                <w:sz w:val="16"/>
                <w:szCs w:val="16"/>
              </w:rPr>
            </w:pPr>
            <w:r w:rsidRPr="2FE3947D">
              <w:rPr>
                <w:rFonts w:ascii="Calibri" w:hAnsi="Calibri" w:cs="Calibri"/>
                <w:b/>
                <w:bCs/>
                <w:sz w:val="16"/>
                <w:szCs w:val="16"/>
              </w:rPr>
              <w:t xml:space="preserve"> </w:t>
            </w:r>
          </w:p>
          <w:p w:rsidR="2FE3947D" w:rsidP="2FE3947D" w:rsidRDefault="2FE3947D" w14:paraId="1EEC0E68" w14:textId="0959CB10">
            <w:pPr>
              <w:spacing w:after="0"/>
              <w:rPr>
                <w:rFonts w:ascii="Calibri" w:hAnsi="Calibri" w:cs="Calibri"/>
                <w:sz w:val="16"/>
                <w:szCs w:val="16"/>
              </w:rPr>
            </w:pPr>
            <w:r w:rsidRPr="2FE3947D">
              <w:rPr>
                <w:rFonts w:ascii="Calibri" w:hAnsi="Calibri" w:cs="Calibri"/>
                <w:b/>
                <w:bCs/>
                <w:sz w:val="16"/>
                <w:szCs w:val="16"/>
              </w:rPr>
              <w:t>Autumn 2025</w:t>
            </w:r>
            <w:r>
              <w:br/>
            </w:r>
            <w:r w:rsidRPr="2FE3947D">
              <w:rPr>
                <w:rFonts w:ascii="Calibri" w:hAnsi="Calibri" w:cs="Calibri"/>
                <w:sz w:val="16"/>
                <w:szCs w:val="16"/>
              </w:rPr>
              <w:t xml:space="preserve"> First annual training for student welfare officers.</w:t>
            </w:r>
          </w:p>
          <w:p w:rsidR="2FE3947D" w:rsidP="2FE3947D" w:rsidRDefault="2FE3947D" w14:paraId="238CC080" w14:textId="5D5E9F37">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3B8632C" w14:textId="62D462A5">
            <w:pPr>
              <w:spacing w:after="0"/>
              <w:rPr>
                <w:rFonts w:ascii="Calibri" w:hAnsi="Calibri" w:cs="Calibri"/>
                <w:b/>
                <w:bCs/>
                <w:sz w:val="16"/>
                <w:szCs w:val="16"/>
              </w:rPr>
            </w:pPr>
            <w:r w:rsidRPr="2FE3947D">
              <w:rPr>
                <w:rFonts w:ascii="Calibri" w:hAnsi="Calibri" w:cs="Calibri"/>
                <w:b/>
                <w:bCs/>
                <w:sz w:val="16"/>
                <w:szCs w:val="16"/>
              </w:rPr>
              <w:t>Autumn 2028</w:t>
            </w:r>
          </w:p>
          <w:p w:rsidR="2FE3947D" w:rsidP="2FE3947D" w:rsidRDefault="2FE3947D" w14:paraId="7773FEFB" w14:textId="716588C3">
            <w:pPr>
              <w:spacing w:after="0"/>
              <w:rPr>
                <w:rFonts w:ascii="Calibri" w:hAnsi="Calibri" w:cs="Calibri"/>
                <w:sz w:val="16"/>
                <w:szCs w:val="16"/>
              </w:rPr>
            </w:pPr>
            <w:r w:rsidRPr="2FE3947D">
              <w:rPr>
                <w:rFonts w:ascii="Calibri" w:hAnsi="Calibri" w:cs="Calibri"/>
                <w:sz w:val="16"/>
                <w:szCs w:val="16"/>
              </w:rPr>
              <w:t>10% increase in staff trained as SVLMOs against existing baseline.</w:t>
            </w:r>
          </w:p>
        </w:tc>
        <w:tc>
          <w:tcPr>
            <w:tcW w:w="2108"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5E9E289F" w14:textId="565D13B3">
            <w:pPr>
              <w:spacing w:after="0"/>
              <w:rPr>
                <w:rFonts w:ascii="Calibri" w:hAnsi="Calibri" w:cs="Calibri"/>
                <w:sz w:val="16"/>
                <w:szCs w:val="16"/>
              </w:rPr>
            </w:pPr>
            <w:r w:rsidRPr="2FE3947D">
              <w:rPr>
                <w:rFonts w:ascii="Calibri" w:hAnsi="Calibri" w:cs="Calibri"/>
                <w:sz w:val="16"/>
                <w:szCs w:val="16"/>
              </w:rPr>
              <w:t>Focus groups inform new awareness campaigns and CPD opportunities for SVLMOs and first responders.</w:t>
            </w:r>
            <w:r>
              <w:br/>
            </w:r>
            <w:r w:rsidRPr="2FE3947D">
              <w:rPr>
                <w:rFonts w:ascii="Calibri" w:hAnsi="Calibri" w:cs="Calibri"/>
                <w:sz w:val="16"/>
                <w:szCs w:val="16"/>
              </w:rPr>
              <w:t xml:space="preserve"> </w:t>
            </w:r>
            <w:r>
              <w:br/>
            </w:r>
          </w:p>
          <w:p w:rsidR="2FE3947D" w:rsidP="2FE3947D" w:rsidRDefault="2FE3947D" w14:paraId="3CFE3A74" w14:textId="25BB878D">
            <w:pPr>
              <w:spacing w:after="0"/>
              <w:rPr>
                <w:rFonts w:ascii="Calibri" w:hAnsi="Calibri" w:cs="Calibri"/>
                <w:sz w:val="16"/>
                <w:szCs w:val="16"/>
              </w:rPr>
            </w:pPr>
            <w:r w:rsidRPr="2FE3947D">
              <w:rPr>
                <w:rFonts w:ascii="Calibri" w:hAnsi="Calibri" w:cs="Calibri"/>
                <w:sz w:val="16"/>
                <w:szCs w:val="16"/>
              </w:rPr>
              <w:t>Evaluation/feedback of support provision and training sessions: Staff and students know how to access support about violence, harassment and abuse, report their experience and feel properly supported in doing so.</w:t>
            </w:r>
            <w:r>
              <w:br/>
            </w:r>
            <w:r w:rsidRPr="2FE3947D">
              <w:rPr>
                <w:rFonts w:ascii="Calibri" w:hAnsi="Calibri" w:cs="Calibri"/>
                <w:sz w:val="16"/>
                <w:szCs w:val="16"/>
              </w:rPr>
              <w:t xml:space="preserve"> </w:t>
            </w:r>
            <w:r>
              <w:br/>
            </w:r>
            <w:r w:rsidRPr="2FE3947D">
              <w:rPr>
                <w:rFonts w:ascii="Calibri" w:hAnsi="Calibri" w:cs="Calibri"/>
                <w:sz w:val="16"/>
                <w:szCs w:val="16"/>
              </w:rPr>
              <w:t>SVMLOs undertake 1 CPD session per semester.</w:t>
            </w:r>
            <w:r>
              <w:br/>
            </w:r>
            <w:r w:rsidRPr="2FE3947D">
              <w:rPr>
                <w:rFonts w:ascii="Calibri" w:hAnsi="Calibri" w:cs="Calibri"/>
                <w:sz w:val="16"/>
                <w:szCs w:val="16"/>
              </w:rPr>
              <w:t xml:space="preserve"> </w:t>
            </w:r>
            <w:r>
              <w:br/>
            </w:r>
            <w:r w:rsidRPr="2FE3947D">
              <w:rPr>
                <w:rFonts w:ascii="Calibri" w:hAnsi="Calibri" w:cs="Calibri"/>
                <w:sz w:val="16"/>
                <w:szCs w:val="16"/>
              </w:rPr>
              <w:t xml:space="preserve">10% increase in staff trained as SVLMOs against existing baseline by 2028. </w:t>
            </w:r>
            <w:r>
              <w:br/>
            </w:r>
            <w:r>
              <w:br/>
            </w:r>
            <w:r w:rsidRPr="2FE3947D">
              <w:rPr>
                <w:rFonts w:ascii="Calibri" w:hAnsi="Calibri" w:cs="Calibri"/>
                <w:sz w:val="16"/>
                <w:szCs w:val="16"/>
              </w:rPr>
              <w:t>+10% increase in number of male first responders.</w:t>
            </w:r>
            <w:r>
              <w:br/>
            </w:r>
            <w:r w:rsidRPr="2FE3947D">
              <w:rPr>
                <w:rFonts w:ascii="Calibri" w:hAnsi="Calibri" w:cs="Calibri"/>
                <w:sz w:val="16"/>
                <w:szCs w:val="16"/>
              </w:rPr>
              <w:t xml:space="preserve"> </w:t>
            </w:r>
            <w:r>
              <w:br/>
            </w:r>
            <w:r w:rsidRPr="2FE3947D">
              <w:rPr>
                <w:rFonts w:ascii="Calibri" w:hAnsi="Calibri" w:cs="Calibri"/>
                <w:sz w:val="16"/>
                <w:szCs w:val="16"/>
              </w:rPr>
              <w:t>Increasing uptake of annual training for student welfare officers in student societies.</w:t>
            </w:r>
          </w:p>
        </w:tc>
        <w:tc>
          <w:tcPr>
            <w:tcW w:w="1271"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7AE9F0B6" w14:textId="4F7C8DB3">
            <w:pPr>
              <w:spacing w:after="0"/>
              <w:rPr>
                <w:rFonts w:ascii="Calibri" w:hAnsi="Calibri" w:cs="Calibri"/>
                <w:sz w:val="16"/>
                <w:szCs w:val="16"/>
              </w:rPr>
            </w:pPr>
            <w:r w:rsidRPr="2FE3947D">
              <w:rPr>
                <w:rFonts w:ascii="Calibri" w:hAnsi="Calibri" w:cs="Calibri"/>
                <w:sz w:val="16"/>
                <w:szCs w:val="16"/>
              </w:rPr>
              <w:t>Head of Student Services Development</w:t>
            </w:r>
            <w:r>
              <w:br/>
            </w:r>
            <w:r w:rsidRPr="2FE3947D">
              <w:rPr>
                <w:rFonts w:ascii="Calibri" w:hAnsi="Calibri" w:cs="Calibri"/>
                <w:sz w:val="16"/>
                <w:szCs w:val="16"/>
              </w:rPr>
              <w:t xml:space="preserve"> </w:t>
            </w:r>
            <w:r>
              <w:br/>
            </w:r>
            <w:r w:rsidRPr="2FE3947D">
              <w:rPr>
                <w:rFonts w:ascii="Calibri" w:hAnsi="Calibri" w:cs="Calibri"/>
                <w:sz w:val="16"/>
                <w:szCs w:val="16"/>
              </w:rPr>
              <w:t>Head of Student Conduct and Casework</w:t>
            </w:r>
          </w:p>
        </w:tc>
        <w:tc>
          <w:tcPr>
            <w:tcW w:w="570" w:type="dxa"/>
            <w:tcBorders>
              <w:top w:val="nil"/>
              <w:left w:val="single" w:color="000000" w:themeColor="text1" w:sz="8" w:space="0"/>
              <w:bottom w:val="single" w:color="000000" w:themeColor="text1" w:sz="8" w:space="0"/>
              <w:right w:val="nil"/>
            </w:tcBorders>
            <w:tcMar>
              <w:left w:w="105" w:type="dxa"/>
              <w:right w:w="105" w:type="dxa"/>
            </w:tcMar>
          </w:tcPr>
          <w:p w:rsidR="2FE3947D" w:rsidP="2FE3947D" w:rsidRDefault="2FE3947D" w14:paraId="05B0556D" w14:textId="62E1B9B0">
            <w:pPr>
              <w:spacing w:after="0"/>
              <w:rPr>
                <w:rFonts w:ascii="Calibri" w:hAnsi="Calibri" w:cs="Calibri"/>
                <w:sz w:val="16"/>
                <w:szCs w:val="16"/>
              </w:rPr>
            </w:pPr>
            <w:r w:rsidRPr="2FE3947D">
              <w:rPr>
                <w:rFonts w:ascii="Calibri" w:hAnsi="Calibri" w:cs="Calibri"/>
                <w:sz w:val="16"/>
                <w:szCs w:val="16"/>
              </w:rPr>
              <w:t>2024</w:t>
            </w:r>
          </w:p>
        </w:tc>
        <w:tc>
          <w:tcPr>
            <w:tcW w:w="780" w:type="dxa"/>
            <w:tcBorders>
              <w:top w:val="nil"/>
              <w:left w:val="single" w:color="000000" w:themeColor="text1" w:sz="8" w:space="0"/>
              <w:bottom w:val="single" w:color="000000" w:themeColor="text1" w:sz="8" w:space="0"/>
              <w:right w:val="single" w:color="000000" w:themeColor="text1" w:sz="8" w:space="0"/>
            </w:tcBorders>
            <w:tcMar>
              <w:left w:w="105" w:type="dxa"/>
              <w:right w:w="105" w:type="dxa"/>
            </w:tcMar>
          </w:tcPr>
          <w:p w:rsidR="2FE3947D" w:rsidP="2FE3947D" w:rsidRDefault="2FE3947D" w14:paraId="530CB629" w14:textId="31D323BE">
            <w:pPr>
              <w:spacing w:after="0"/>
              <w:rPr>
                <w:rFonts w:ascii="Calibri" w:hAnsi="Calibri" w:cs="Calibri"/>
                <w:sz w:val="16"/>
                <w:szCs w:val="16"/>
              </w:rPr>
            </w:pPr>
            <w:r w:rsidRPr="2FE3947D">
              <w:rPr>
                <w:rFonts w:ascii="Calibri" w:hAnsi="Calibri" w:cs="Calibri"/>
                <w:sz w:val="16"/>
                <w:szCs w:val="16"/>
              </w:rPr>
              <w:t>5 years</w:t>
            </w:r>
          </w:p>
        </w:tc>
      </w:tr>
      <w:tr w:rsidR="2FE3947D" w:rsidTr="6D370FCA" w14:paraId="7DC18135" w14:textId="77777777">
        <w:trPr>
          <w:trHeight w:val="690"/>
        </w:trPr>
        <w:tc>
          <w:tcPr>
            <w:tcW w:w="601" w:type="dxa"/>
            <w:tcBorders>
              <w:top w:val="single" w:color="000000" w:themeColor="text1"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55999740" w14:textId="33AF324B">
            <w:pPr>
              <w:spacing w:after="0"/>
              <w:rPr>
                <w:rFonts w:ascii="Calibri" w:hAnsi="Calibri" w:cs="Calibri"/>
                <w:b/>
                <w:bCs/>
                <w:sz w:val="16"/>
                <w:szCs w:val="16"/>
              </w:rPr>
            </w:pPr>
            <w:r w:rsidRPr="2FE3947D">
              <w:rPr>
                <w:rFonts w:ascii="Calibri" w:hAnsi="Calibri" w:cs="Calibri"/>
                <w:b/>
                <w:bCs/>
                <w:sz w:val="16"/>
                <w:szCs w:val="16"/>
              </w:rPr>
              <w:t>A23</w:t>
            </w:r>
          </w:p>
        </w:tc>
        <w:tc>
          <w:tcPr>
            <w:tcW w:w="1285" w:type="dxa"/>
            <w:tcBorders>
              <w:top w:val="single" w:color="000000" w:themeColor="text1"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02896899" w14:textId="63151201">
            <w:pPr>
              <w:spacing w:after="0"/>
              <w:rPr>
                <w:rFonts w:ascii="Calibri" w:hAnsi="Calibri" w:cs="Calibri"/>
                <w:sz w:val="16"/>
                <w:szCs w:val="16"/>
              </w:rPr>
            </w:pPr>
            <w:r w:rsidRPr="2FE3947D">
              <w:rPr>
                <w:rFonts w:ascii="Calibri" w:hAnsi="Calibri" w:cs="Calibri"/>
                <w:sz w:val="16"/>
                <w:szCs w:val="16"/>
              </w:rPr>
              <w:t>Continue to raise awareness of gender-based violence, harassment and abuse.</w:t>
            </w:r>
          </w:p>
        </w:tc>
        <w:tc>
          <w:tcPr>
            <w:tcW w:w="2380"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1035F7F8" w14:textId="5EEEE15C">
            <w:pPr>
              <w:spacing w:after="0"/>
              <w:rPr>
                <w:rFonts w:ascii="Calibri" w:hAnsi="Calibri" w:cs="Calibri"/>
                <w:sz w:val="16"/>
                <w:szCs w:val="16"/>
              </w:rPr>
            </w:pPr>
            <w:r w:rsidRPr="2FE3947D">
              <w:rPr>
                <w:rFonts w:ascii="Calibri" w:hAnsi="Calibri" w:cs="Calibri"/>
                <w:sz w:val="16"/>
                <w:szCs w:val="16"/>
              </w:rPr>
              <w:t>As many as one in four female students have reported unwanted sexual behaviour while at University around the UK.</w:t>
            </w:r>
            <w:r>
              <w:br/>
            </w:r>
            <w:r w:rsidRPr="2FE3947D">
              <w:rPr>
                <w:rFonts w:ascii="Calibri" w:hAnsi="Calibri" w:cs="Calibri"/>
                <w:sz w:val="16"/>
                <w:szCs w:val="16"/>
              </w:rPr>
              <w:t xml:space="preserve"> (Source: University of Stirling, NUS </w:t>
            </w:r>
            <w:hyperlink r:id="rId46">
              <w:r w:rsidRPr="2FE3947D">
                <w:rPr>
                  <w:rStyle w:val="Hyperlink"/>
                  <w:rFonts w:ascii="Calibri" w:hAnsi="Calibri" w:cs="Calibri"/>
                  <w:color w:val="auto"/>
                  <w:sz w:val="16"/>
                  <w:szCs w:val="16"/>
                </w:rPr>
                <w:t>https://www.stir.ac.uk/student-life/support-wellbeing/student-support-services/sexual-violence/gender-based-violence/</w:t>
              </w:r>
            </w:hyperlink>
            <w:r w:rsidRPr="2FE3947D">
              <w:rPr>
                <w:rFonts w:ascii="Calibri" w:hAnsi="Calibri" w:cs="Calibri"/>
                <w:sz w:val="16"/>
                <w:szCs w:val="16"/>
              </w:rPr>
              <w:t>)</w:t>
            </w:r>
          </w:p>
          <w:p w:rsidR="2FE3947D" w:rsidP="2FE3947D" w:rsidRDefault="2FE3947D" w14:paraId="12338D1C" w14:textId="7C89B860">
            <w:pPr>
              <w:spacing w:after="0"/>
            </w:pPr>
          </w:p>
          <w:p w:rsidR="2FE3947D" w:rsidP="2FE3947D" w:rsidRDefault="2FE3947D" w14:paraId="012DF42B" w14:textId="2BC658F4">
            <w:pPr>
              <w:spacing w:after="0"/>
              <w:rPr>
                <w:rFonts w:ascii="Calibri" w:hAnsi="Calibri" w:cs="Calibri"/>
                <w:sz w:val="16"/>
                <w:szCs w:val="16"/>
              </w:rPr>
            </w:pPr>
            <w:r w:rsidRPr="2FE3947D">
              <w:rPr>
                <w:rFonts w:ascii="Calibri" w:hAnsi="Calibri" w:cs="Calibri"/>
                <w:sz w:val="16"/>
                <w:szCs w:val="16"/>
              </w:rPr>
              <w:t>79% of domestic violence incidents recorded by police in Scotland in 2014-15 had a female victim and male perpetrator.</w:t>
            </w:r>
            <w:r>
              <w:br/>
            </w:r>
            <w:r w:rsidRPr="2FE3947D">
              <w:rPr>
                <w:rFonts w:ascii="Calibri" w:hAnsi="Calibri" w:cs="Calibri"/>
                <w:sz w:val="16"/>
                <w:szCs w:val="16"/>
              </w:rPr>
              <w:t xml:space="preserve"> </w:t>
            </w:r>
            <w:r>
              <w:br/>
            </w:r>
            <w:r w:rsidRPr="2FE3947D">
              <w:rPr>
                <w:rFonts w:ascii="Calibri" w:hAnsi="Calibri" w:cs="Calibri"/>
                <w:sz w:val="16"/>
                <w:szCs w:val="16"/>
              </w:rPr>
              <w:t>1 in 3 girls report some form of sexual violence in intimate partner relationships.</w:t>
            </w:r>
            <w:r>
              <w:br/>
            </w:r>
            <w:r w:rsidRPr="2FE3947D">
              <w:rPr>
                <w:rFonts w:ascii="Calibri" w:hAnsi="Calibri" w:cs="Calibri"/>
                <w:sz w:val="16"/>
                <w:szCs w:val="16"/>
              </w:rPr>
              <w:t xml:space="preserve"> </w:t>
            </w:r>
            <w:r>
              <w:br/>
            </w:r>
            <w:r w:rsidRPr="2FE3947D">
              <w:rPr>
                <w:rFonts w:ascii="Calibri" w:hAnsi="Calibri" w:cs="Calibri"/>
                <w:sz w:val="16"/>
                <w:szCs w:val="16"/>
              </w:rPr>
              <w:t>In 95% of rape cases reported to police in Scotland in 2014-15, the victim was female.</w:t>
            </w:r>
          </w:p>
          <w:p w:rsidR="2FE3947D" w:rsidP="2FE3947D" w:rsidRDefault="2FE3947D" w14:paraId="75D3FF96" w14:textId="1917388E">
            <w:pPr>
              <w:spacing w:after="0"/>
            </w:pPr>
          </w:p>
          <w:p w:rsidR="2FE3947D" w:rsidP="2FE3947D" w:rsidRDefault="2FE3947D" w14:paraId="45ED9E82" w14:textId="1B187E9F">
            <w:pPr>
              <w:spacing w:after="0"/>
              <w:rPr>
                <w:rFonts w:ascii="Calibri" w:hAnsi="Calibri" w:cs="Calibri"/>
                <w:sz w:val="16"/>
                <w:szCs w:val="16"/>
              </w:rPr>
            </w:pPr>
            <w:r w:rsidRPr="2FE3947D">
              <w:rPr>
                <w:rFonts w:ascii="Calibri" w:hAnsi="Calibri" w:cs="Calibri"/>
                <w:sz w:val="16"/>
                <w:szCs w:val="16"/>
              </w:rPr>
              <w:t>(Source: Equally Safe, Scottish Government)</w:t>
            </w:r>
          </w:p>
        </w:tc>
        <w:tc>
          <w:tcPr>
            <w:tcW w:w="2840"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685A5C3F" w14:textId="551EEC44">
            <w:pPr>
              <w:spacing w:after="0"/>
              <w:rPr>
                <w:rFonts w:ascii="Calibri" w:hAnsi="Calibri" w:cs="Calibri"/>
                <w:sz w:val="16"/>
                <w:szCs w:val="16"/>
              </w:rPr>
            </w:pPr>
            <w:r w:rsidRPr="2FE3947D">
              <w:rPr>
                <w:rFonts w:ascii="Calibri" w:hAnsi="Calibri" w:cs="Calibri"/>
                <w:sz w:val="16"/>
                <w:szCs w:val="16"/>
              </w:rPr>
              <w:t>A23.1 Amend future GBV/ consent training to include reference to the fact that disabled women are more likely (some studies have shown twice as likely) to experience gender-based violence than non-disabled women.</w:t>
            </w:r>
          </w:p>
          <w:p w:rsidR="2FE3947D" w:rsidP="2FE3947D" w:rsidRDefault="2FE3947D" w14:paraId="385203CF" w14:textId="338E0519">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52727E40" w14:textId="17EE01AC">
            <w:pPr>
              <w:spacing w:after="0"/>
              <w:rPr>
                <w:rFonts w:ascii="Calibri" w:hAnsi="Calibri" w:cs="Calibri"/>
                <w:sz w:val="16"/>
                <w:szCs w:val="16"/>
              </w:rPr>
            </w:pPr>
            <w:r w:rsidRPr="2FE3947D">
              <w:rPr>
                <w:rFonts w:ascii="Calibri" w:hAnsi="Calibri" w:cs="Calibri"/>
                <w:sz w:val="16"/>
                <w:szCs w:val="16"/>
              </w:rPr>
              <w:t>A23.2 Deliver at least two campaigns within the period with a gender focus.</w:t>
            </w:r>
            <w:r>
              <w:br/>
            </w:r>
            <w:r w:rsidRPr="2FE3947D">
              <w:rPr>
                <w:rFonts w:ascii="Calibri" w:hAnsi="Calibri" w:cs="Calibri"/>
                <w:sz w:val="16"/>
                <w:szCs w:val="16"/>
              </w:rPr>
              <w:t xml:space="preserve"> 1) Launching White Ribbon Scotland campaign (men working to end violence against women) with Vice Chancellor as University Ambassador; </w:t>
            </w:r>
            <w:r>
              <w:br/>
            </w:r>
            <w:r w:rsidRPr="2FE3947D">
              <w:rPr>
                <w:rFonts w:ascii="Calibri" w:hAnsi="Calibri" w:cs="Calibri"/>
                <w:sz w:val="16"/>
                <w:szCs w:val="16"/>
              </w:rPr>
              <w:t>2) Campaign to raise awareness of GBV with trans community and encourage trans students to access support.</w:t>
            </w:r>
            <w:r>
              <w:br/>
            </w:r>
            <w:r w:rsidRPr="2FE3947D">
              <w:rPr>
                <w:rFonts w:ascii="Calibri" w:hAnsi="Calibri" w:cs="Calibri"/>
                <w:sz w:val="16"/>
                <w:szCs w:val="16"/>
              </w:rPr>
              <w:t xml:space="preserve"> </w:t>
            </w:r>
            <w:r>
              <w:br/>
            </w:r>
            <w:r w:rsidRPr="2FE3947D">
              <w:rPr>
                <w:rFonts w:ascii="Calibri" w:hAnsi="Calibri" w:cs="Calibri"/>
                <w:sz w:val="16"/>
                <w:szCs w:val="16"/>
              </w:rPr>
              <w:t>A23.3 Review University of Stirling implementation of Erase the Grey campaign to ensure it is inclusive of all genders; suggest enhancements to project owners where identified.</w:t>
            </w:r>
          </w:p>
          <w:p w:rsidR="2FE3947D" w:rsidP="2FE3947D" w:rsidRDefault="2FE3947D" w14:paraId="52DEDC27" w14:textId="690224B3">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670AD48C" w14:textId="724FB124">
            <w:pPr>
              <w:spacing w:after="0"/>
              <w:rPr>
                <w:rFonts w:ascii="Calibri" w:hAnsi="Calibri" w:cs="Calibri"/>
                <w:b/>
                <w:bCs/>
                <w:sz w:val="16"/>
                <w:szCs w:val="16"/>
              </w:rPr>
            </w:pPr>
            <w:r w:rsidRPr="2FE3947D">
              <w:rPr>
                <w:rFonts w:ascii="Calibri" w:hAnsi="Calibri" w:cs="Calibri"/>
                <w:sz w:val="16"/>
                <w:szCs w:val="16"/>
              </w:rPr>
              <w:t xml:space="preserve">A23.4 All students to complete Consent/Bystander training </w:t>
            </w:r>
            <w:r w:rsidRPr="2FE3947D">
              <w:rPr>
                <w:rFonts w:ascii="Calibri" w:hAnsi="Calibri" w:cs="Calibri"/>
                <w:b/>
                <w:bCs/>
                <w:sz w:val="16"/>
                <w:szCs w:val="16"/>
              </w:rPr>
              <w:t>[Action A14]</w:t>
            </w:r>
          </w:p>
        </w:tc>
        <w:tc>
          <w:tcPr>
            <w:tcW w:w="2231"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59154497" w14:textId="1E3247E5">
            <w:pPr>
              <w:spacing w:after="0"/>
              <w:rPr>
                <w:rFonts w:ascii="Calibri" w:hAnsi="Calibri" w:cs="Calibri"/>
                <w:sz w:val="16"/>
                <w:szCs w:val="16"/>
              </w:rPr>
            </w:pPr>
            <w:r w:rsidRPr="2FE3947D">
              <w:rPr>
                <w:rFonts w:ascii="Calibri" w:hAnsi="Calibri" w:cs="Calibri"/>
                <w:b/>
                <w:bCs/>
                <w:sz w:val="16"/>
                <w:szCs w:val="16"/>
              </w:rPr>
              <w:t>Autumn 2024</w:t>
            </w:r>
            <w:r>
              <w:br/>
            </w:r>
            <w:r w:rsidRPr="2FE3947D">
              <w:rPr>
                <w:rFonts w:ascii="Calibri" w:hAnsi="Calibri" w:cs="Calibri"/>
                <w:sz w:val="16"/>
                <w:szCs w:val="16"/>
              </w:rPr>
              <w:t xml:space="preserve"> White Ribbon Scotland campaign.</w:t>
            </w:r>
            <w:r>
              <w:br/>
            </w:r>
            <w:r w:rsidRPr="2FE3947D">
              <w:rPr>
                <w:rFonts w:ascii="Calibri" w:hAnsi="Calibri" w:cs="Calibri"/>
                <w:sz w:val="16"/>
                <w:szCs w:val="16"/>
              </w:rPr>
              <w:t xml:space="preserve"> </w:t>
            </w:r>
            <w:r>
              <w:br/>
            </w:r>
            <w:r w:rsidRPr="2FE3947D">
              <w:rPr>
                <w:rFonts w:ascii="Calibri" w:hAnsi="Calibri" w:cs="Calibri"/>
                <w:b/>
                <w:bCs/>
                <w:sz w:val="16"/>
                <w:szCs w:val="16"/>
              </w:rPr>
              <w:t>Autumn 2025</w:t>
            </w:r>
            <w:r w:rsidRPr="2FE3947D">
              <w:rPr>
                <w:rFonts w:ascii="Calibri" w:hAnsi="Calibri" w:cs="Calibri"/>
                <w:sz w:val="16"/>
                <w:szCs w:val="16"/>
              </w:rPr>
              <w:t xml:space="preserve"> </w:t>
            </w:r>
            <w:r>
              <w:br/>
            </w:r>
            <w:r w:rsidRPr="2FE3947D">
              <w:rPr>
                <w:rFonts w:ascii="Calibri" w:hAnsi="Calibri" w:cs="Calibri"/>
                <w:sz w:val="16"/>
                <w:szCs w:val="16"/>
              </w:rPr>
              <w:t>Focus on LGBT+ community inc. trans campaign.</w:t>
            </w:r>
            <w:r>
              <w:br/>
            </w:r>
            <w:r w:rsidRPr="2FE3947D">
              <w:rPr>
                <w:rFonts w:ascii="Calibri" w:hAnsi="Calibri" w:cs="Calibri"/>
                <w:sz w:val="16"/>
                <w:szCs w:val="16"/>
              </w:rPr>
              <w:t xml:space="preserve"> </w:t>
            </w:r>
            <w:r>
              <w:br/>
            </w:r>
            <w:r w:rsidRPr="2FE3947D">
              <w:rPr>
                <w:rFonts w:ascii="Calibri" w:hAnsi="Calibri" w:cs="Calibri"/>
                <w:b/>
                <w:bCs/>
                <w:sz w:val="16"/>
                <w:szCs w:val="16"/>
              </w:rPr>
              <w:t>Autumn 2026</w:t>
            </w:r>
            <w:r w:rsidRPr="2FE3947D">
              <w:rPr>
                <w:rFonts w:ascii="Calibri" w:hAnsi="Calibri" w:cs="Calibri"/>
                <w:sz w:val="16"/>
                <w:szCs w:val="16"/>
              </w:rPr>
              <w:t xml:space="preserve"> </w:t>
            </w:r>
            <w:r>
              <w:br/>
            </w:r>
            <w:r w:rsidRPr="2FE3947D">
              <w:rPr>
                <w:rFonts w:ascii="Calibri" w:hAnsi="Calibri" w:cs="Calibri"/>
                <w:sz w:val="16"/>
                <w:szCs w:val="16"/>
              </w:rPr>
              <w:t>Focus on international students.</w:t>
            </w:r>
            <w:r>
              <w:br/>
            </w:r>
            <w:r w:rsidRPr="2FE3947D">
              <w:rPr>
                <w:rFonts w:ascii="Calibri" w:hAnsi="Calibri" w:cs="Calibri"/>
                <w:sz w:val="16"/>
                <w:szCs w:val="16"/>
              </w:rPr>
              <w:t xml:space="preserve"> </w:t>
            </w:r>
            <w:r>
              <w:br/>
            </w:r>
            <w:r w:rsidRPr="2FE3947D">
              <w:rPr>
                <w:rFonts w:ascii="Calibri" w:hAnsi="Calibri" w:cs="Calibri"/>
                <w:b/>
                <w:bCs/>
                <w:sz w:val="16"/>
                <w:szCs w:val="16"/>
              </w:rPr>
              <w:t>Autumn 2027</w:t>
            </w:r>
            <w:r w:rsidRPr="2FE3947D">
              <w:rPr>
                <w:rFonts w:ascii="Calibri" w:hAnsi="Calibri" w:cs="Calibri"/>
                <w:sz w:val="16"/>
                <w:szCs w:val="16"/>
              </w:rPr>
              <w:t xml:space="preserve"> </w:t>
            </w:r>
            <w:r>
              <w:br/>
            </w:r>
            <w:r w:rsidRPr="2FE3947D">
              <w:rPr>
                <w:rFonts w:ascii="Calibri" w:hAnsi="Calibri" w:cs="Calibri"/>
                <w:sz w:val="16"/>
                <w:szCs w:val="16"/>
              </w:rPr>
              <w:t xml:space="preserve">Focus on disabled women </w:t>
            </w:r>
            <w:r>
              <w:br/>
            </w:r>
            <w:r>
              <w:br/>
            </w:r>
            <w:r w:rsidRPr="2FE3947D">
              <w:rPr>
                <w:rFonts w:ascii="Calibri" w:hAnsi="Calibri" w:cs="Calibri"/>
                <w:b/>
                <w:bCs/>
                <w:sz w:val="16"/>
                <w:szCs w:val="16"/>
              </w:rPr>
              <w:t>Autumn 2028</w:t>
            </w:r>
            <w:r w:rsidRPr="2FE3947D">
              <w:rPr>
                <w:rFonts w:ascii="Calibri" w:hAnsi="Calibri" w:cs="Calibri"/>
                <w:sz w:val="16"/>
                <w:szCs w:val="16"/>
              </w:rPr>
              <w:t xml:space="preserve"> </w:t>
            </w:r>
            <w:r>
              <w:br/>
            </w:r>
            <w:r w:rsidRPr="2FE3947D">
              <w:rPr>
                <w:rFonts w:ascii="Calibri" w:hAnsi="Calibri" w:cs="Calibri"/>
                <w:sz w:val="16"/>
                <w:szCs w:val="16"/>
              </w:rPr>
              <w:t>Focus on mature students, widening participation students, socioeconomic factors contributing to GBV.</w:t>
            </w:r>
          </w:p>
        </w:tc>
        <w:tc>
          <w:tcPr>
            <w:tcW w:w="2108"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51089CC1" w14:textId="445D4AC8">
            <w:pPr>
              <w:spacing w:after="0"/>
              <w:rPr>
                <w:rFonts w:ascii="Calibri" w:hAnsi="Calibri" w:cs="Calibri"/>
                <w:sz w:val="16"/>
                <w:szCs w:val="16"/>
              </w:rPr>
            </w:pPr>
            <w:r w:rsidRPr="2FE3947D">
              <w:rPr>
                <w:rFonts w:ascii="Calibri" w:hAnsi="Calibri" w:cs="Calibri"/>
                <w:sz w:val="16"/>
                <w:szCs w:val="16"/>
              </w:rPr>
              <w:t>Two GBV campaigns completed per annum.</w:t>
            </w:r>
            <w:r>
              <w:br/>
            </w:r>
            <w:r w:rsidRPr="2FE3947D">
              <w:rPr>
                <w:rFonts w:ascii="Calibri" w:hAnsi="Calibri" w:cs="Calibri"/>
                <w:sz w:val="16"/>
                <w:szCs w:val="16"/>
              </w:rPr>
              <w:t xml:space="preserve"> </w:t>
            </w:r>
            <w:r>
              <w:br/>
            </w:r>
            <w:r w:rsidRPr="2FE3947D">
              <w:rPr>
                <w:rFonts w:ascii="Calibri" w:hAnsi="Calibri" w:cs="Calibri"/>
                <w:sz w:val="16"/>
                <w:szCs w:val="16"/>
              </w:rPr>
              <w:t>Positive evaluation of campaigns. Key metrics include student/ staff engagement; attendance at events; impact data and qualitative feedback.</w:t>
            </w:r>
          </w:p>
          <w:p w:rsidR="2FE3947D" w:rsidP="2FE3947D" w:rsidRDefault="2FE3947D" w14:paraId="0B408308" w14:textId="320A8496">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7DC5656F" w14:textId="36A9A64F">
            <w:pPr>
              <w:spacing w:after="0"/>
              <w:rPr>
                <w:rFonts w:ascii="Calibri" w:hAnsi="Calibri" w:cs="Calibri"/>
                <w:sz w:val="16"/>
                <w:szCs w:val="16"/>
              </w:rPr>
            </w:pPr>
            <w:r w:rsidRPr="2FE3947D">
              <w:rPr>
                <w:rFonts w:ascii="Calibri" w:hAnsi="Calibri" w:cs="Calibri"/>
                <w:sz w:val="16"/>
                <w:szCs w:val="16"/>
              </w:rPr>
              <w:t>GBV/consent training updated to highlight the experiences of disabled people.</w:t>
            </w:r>
          </w:p>
          <w:p w:rsidR="2FE3947D" w:rsidP="2FE3947D" w:rsidRDefault="2FE3947D" w14:paraId="14B2F478" w14:textId="517D9DAD">
            <w:pPr>
              <w:spacing w:after="0"/>
              <w:rPr>
                <w:rFonts w:ascii="Calibri" w:hAnsi="Calibri" w:cs="Calibri"/>
                <w:sz w:val="16"/>
                <w:szCs w:val="16"/>
              </w:rPr>
            </w:pPr>
            <w:r w:rsidRPr="2FE3947D">
              <w:rPr>
                <w:rFonts w:ascii="Calibri" w:hAnsi="Calibri" w:cs="Calibri"/>
                <w:sz w:val="16"/>
                <w:szCs w:val="16"/>
              </w:rPr>
              <w:t xml:space="preserve"> </w:t>
            </w:r>
          </w:p>
          <w:p w:rsidR="2FE3947D" w:rsidP="2FE3947D" w:rsidRDefault="2FE3947D" w14:paraId="0BEB309C" w14:textId="20B16065">
            <w:pPr>
              <w:spacing w:after="0"/>
              <w:rPr>
                <w:rFonts w:ascii="Calibri" w:hAnsi="Calibri" w:cs="Calibri"/>
                <w:sz w:val="16"/>
                <w:szCs w:val="16"/>
              </w:rPr>
            </w:pPr>
            <w:r w:rsidRPr="2FE3947D">
              <w:rPr>
                <w:rFonts w:ascii="Calibri" w:hAnsi="Calibri" w:cs="Calibri"/>
                <w:sz w:val="16"/>
                <w:szCs w:val="16"/>
              </w:rPr>
              <w:t>All students complete GBV/consent training.</w:t>
            </w:r>
          </w:p>
        </w:tc>
        <w:tc>
          <w:tcPr>
            <w:tcW w:w="1271"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29B31B24" w14:textId="79925517">
            <w:pPr>
              <w:spacing w:after="0"/>
              <w:rPr>
                <w:rFonts w:ascii="Calibri" w:hAnsi="Calibri" w:cs="Calibri"/>
                <w:sz w:val="16"/>
                <w:szCs w:val="16"/>
              </w:rPr>
            </w:pPr>
            <w:r w:rsidRPr="2FE3947D">
              <w:rPr>
                <w:rFonts w:ascii="Calibri" w:hAnsi="Calibri" w:cs="Calibri"/>
                <w:sz w:val="16"/>
                <w:szCs w:val="16"/>
              </w:rPr>
              <w:t>Head of Student Services Development</w:t>
            </w:r>
            <w:r>
              <w:br/>
            </w:r>
            <w:r w:rsidRPr="2FE3947D">
              <w:rPr>
                <w:rFonts w:ascii="Calibri" w:hAnsi="Calibri" w:cs="Calibri"/>
                <w:sz w:val="16"/>
                <w:szCs w:val="16"/>
              </w:rPr>
              <w:t xml:space="preserve"> </w:t>
            </w:r>
            <w:r>
              <w:br/>
            </w:r>
            <w:r w:rsidRPr="2FE3947D">
              <w:rPr>
                <w:rFonts w:ascii="Calibri" w:hAnsi="Calibri" w:cs="Calibri"/>
                <w:sz w:val="16"/>
                <w:szCs w:val="16"/>
              </w:rPr>
              <w:t>Head of Student Support &amp; Operations</w:t>
            </w:r>
          </w:p>
        </w:tc>
        <w:tc>
          <w:tcPr>
            <w:tcW w:w="570" w:type="dxa"/>
            <w:tcBorders>
              <w:top w:val="single" w:color="000000" w:themeColor="text1" w:sz="8" w:space="0"/>
              <w:left w:val="single" w:color="000000" w:themeColor="text1" w:sz="8" w:space="0"/>
              <w:bottom w:val="single" w:color="auto" w:sz="8" w:space="0"/>
              <w:right w:val="nil"/>
            </w:tcBorders>
            <w:tcMar>
              <w:left w:w="105" w:type="dxa"/>
              <w:right w:w="105" w:type="dxa"/>
            </w:tcMar>
          </w:tcPr>
          <w:p w:rsidR="2FE3947D" w:rsidP="2FE3947D" w:rsidRDefault="2FE3947D" w14:paraId="2629DA59" w14:textId="6AAD246C">
            <w:pPr>
              <w:spacing w:after="0"/>
              <w:rPr>
                <w:rFonts w:ascii="Calibri" w:hAnsi="Calibri" w:cs="Calibri"/>
                <w:sz w:val="16"/>
                <w:szCs w:val="16"/>
              </w:rPr>
            </w:pPr>
            <w:r w:rsidRPr="2FE3947D">
              <w:rPr>
                <w:rFonts w:ascii="Calibri" w:hAnsi="Calibri" w:cs="Calibri"/>
                <w:sz w:val="16"/>
                <w:szCs w:val="16"/>
              </w:rPr>
              <w:t>2023</w:t>
            </w:r>
          </w:p>
        </w:tc>
        <w:tc>
          <w:tcPr>
            <w:tcW w:w="780" w:type="dxa"/>
            <w:tcBorders>
              <w:top w:val="single" w:color="000000" w:themeColor="text1" w:sz="8" w:space="0"/>
              <w:left w:val="single" w:color="000000" w:themeColor="text1" w:sz="8" w:space="0"/>
              <w:bottom w:val="single" w:color="auto" w:sz="8" w:space="0"/>
              <w:right w:val="single" w:color="000000" w:themeColor="text1" w:sz="8" w:space="0"/>
            </w:tcBorders>
            <w:tcMar>
              <w:left w:w="105" w:type="dxa"/>
              <w:right w:w="105" w:type="dxa"/>
            </w:tcMar>
          </w:tcPr>
          <w:p w:rsidR="2FE3947D" w:rsidP="2FE3947D" w:rsidRDefault="2FE3947D" w14:paraId="23F03ABE" w14:textId="6EFADC6B">
            <w:pPr>
              <w:spacing w:after="0"/>
              <w:rPr>
                <w:rFonts w:ascii="Calibri" w:hAnsi="Calibri" w:cs="Calibri"/>
                <w:sz w:val="16"/>
                <w:szCs w:val="16"/>
              </w:rPr>
            </w:pPr>
            <w:r w:rsidRPr="2FE3947D">
              <w:rPr>
                <w:rFonts w:ascii="Calibri" w:hAnsi="Calibri" w:cs="Calibri"/>
                <w:sz w:val="16"/>
                <w:szCs w:val="16"/>
              </w:rPr>
              <w:t>5 years</w:t>
            </w:r>
          </w:p>
        </w:tc>
      </w:tr>
    </w:tbl>
    <w:p w:rsidRPr="001B44B4" w:rsidR="001B44B4" w:rsidP="001B44B4" w:rsidRDefault="001B44B4" w14:paraId="654BE0A7" w14:textId="3531D5B1"/>
    <w:p w:rsidR="00EC2209" w:rsidP="2ECBFEFA" w:rsidRDefault="00EC2209" w14:paraId="747719CC" w14:textId="77777777">
      <w:pPr>
        <w:pStyle w:val="Heading2"/>
        <w:numPr>
          <w:ilvl w:val="0"/>
          <w:numId w:val="0"/>
        </w:numPr>
        <w:sectPr w:rsidR="00EC2209" w:rsidSect="0083227E">
          <w:headerReference w:type="default" r:id="rId47"/>
          <w:pgSz w:w="16838" w:h="11906" w:orient="landscape"/>
          <w:pgMar w:top="1440" w:right="1440" w:bottom="1440" w:left="1440" w:header="709" w:footer="709" w:gutter="0"/>
          <w:cols w:space="708"/>
          <w:docGrid w:linePitch="360"/>
        </w:sectPr>
      </w:pPr>
    </w:p>
    <w:p w:rsidR="00EA0AD8" w:rsidP="00943F76" w:rsidRDefault="00E6074E" w14:paraId="7D9CFCA7" w14:textId="77777777" w14:noSpellErr="1">
      <w:pPr>
        <w:pStyle w:val="Heading1"/>
      </w:pPr>
      <w:bookmarkStart w:name="_Toc163548504" w:id="66"/>
      <w:bookmarkStart w:name="_Toc163548532" w:id="67"/>
      <w:bookmarkStart w:name="_Toc229359473" w:id="1641145918"/>
      <w:r w:rsidR="0A83E2E5">
        <w:rPr/>
        <w:t>Annex 1</w:t>
      </w:r>
      <w:r w:rsidR="63333DDA">
        <w:rPr/>
        <w:t xml:space="preserve"> </w:t>
      </w:r>
      <w:r w:rsidR="0DA6C2AE">
        <w:rPr/>
        <w:t>–</w:t>
      </w:r>
      <w:r w:rsidR="63333DDA">
        <w:rPr/>
        <w:t xml:space="preserve"> </w:t>
      </w:r>
      <w:r w:rsidR="0DA6C2AE">
        <w:rPr/>
        <w:t>Stirling’s 2016/17 Action Plan</w:t>
      </w:r>
      <w:bookmarkEnd w:id="66"/>
      <w:bookmarkEnd w:id="67"/>
      <w:bookmarkEnd w:id="1641145918"/>
    </w:p>
    <w:tbl>
      <w:tblPr>
        <w:tblW w:w="15877" w:type="dxa"/>
        <w:tblInd w:w="-998"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left w:w="0" w:type="dxa"/>
          <w:right w:w="0" w:type="dxa"/>
        </w:tblCellMar>
        <w:tblLook w:val="01E0" w:firstRow="1" w:lastRow="1" w:firstColumn="1" w:lastColumn="1" w:noHBand="0" w:noVBand="0"/>
      </w:tblPr>
      <w:tblGrid>
        <w:gridCol w:w="709"/>
        <w:gridCol w:w="3261"/>
        <w:gridCol w:w="2410"/>
        <w:gridCol w:w="1134"/>
        <w:gridCol w:w="2835"/>
        <w:gridCol w:w="1417"/>
        <w:gridCol w:w="4111"/>
      </w:tblGrid>
      <w:tr w:rsidR="00921A27" w:rsidTr="00921A27" w14:paraId="676F0373" w14:textId="77777777">
        <w:trPr>
          <w:trHeight w:val="488"/>
        </w:trPr>
        <w:tc>
          <w:tcPr>
            <w:tcW w:w="709" w:type="dxa"/>
            <w:shd w:val="clear" w:color="auto" w:fill="9CC2E5"/>
          </w:tcPr>
          <w:p w:rsidR="00921A27" w:rsidRDefault="00921A27" w14:paraId="104293B1" w14:textId="77777777">
            <w:pPr>
              <w:pStyle w:val="TableParagraph"/>
              <w:spacing w:line="243" w:lineRule="exact"/>
              <w:ind w:left="57"/>
              <w:rPr>
                <w:b/>
                <w:sz w:val="20"/>
              </w:rPr>
            </w:pPr>
            <w:r>
              <w:rPr>
                <w:b/>
                <w:sz w:val="20"/>
              </w:rPr>
              <w:t>Action</w:t>
            </w:r>
          </w:p>
          <w:p w:rsidR="00921A27" w:rsidRDefault="00921A27" w14:paraId="6528B9CD" w14:textId="77777777">
            <w:pPr>
              <w:pStyle w:val="TableParagraph"/>
              <w:spacing w:line="224" w:lineRule="exact"/>
              <w:ind w:left="57"/>
              <w:rPr>
                <w:b/>
                <w:sz w:val="20"/>
              </w:rPr>
            </w:pPr>
            <w:r>
              <w:rPr>
                <w:b/>
                <w:sz w:val="20"/>
              </w:rPr>
              <w:t>Ref</w:t>
            </w:r>
          </w:p>
        </w:tc>
        <w:tc>
          <w:tcPr>
            <w:tcW w:w="3261" w:type="dxa"/>
            <w:shd w:val="clear" w:color="auto" w:fill="9CC2E5"/>
          </w:tcPr>
          <w:p w:rsidR="00921A27" w:rsidRDefault="00921A27" w14:paraId="666CD8C5" w14:textId="77777777">
            <w:pPr>
              <w:pStyle w:val="TableParagraph"/>
              <w:spacing w:line="243" w:lineRule="exact"/>
              <w:ind w:left="57"/>
              <w:rPr>
                <w:b/>
                <w:sz w:val="20"/>
              </w:rPr>
            </w:pPr>
            <w:r>
              <w:rPr>
                <w:b/>
                <w:sz w:val="20"/>
              </w:rPr>
              <w:t>Planned action</w:t>
            </w:r>
          </w:p>
        </w:tc>
        <w:tc>
          <w:tcPr>
            <w:tcW w:w="2410" w:type="dxa"/>
            <w:shd w:val="clear" w:color="auto" w:fill="9CC2E5"/>
          </w:tcPr>
          <w:p w:rsidR="00921A27" w:rsidRDefault="00921A27" w14:paraId="78C4DB99" w14:textId="77777777">
            <w:pPr>
              <w:pStyle w:val="TableParagraph"/>
              <w:spacing w:line="243" w:lineRule="exact"/>
              <w:ind w:left="57"/>
              <w:rPr>
                <w:b/>
                <w:sz w:val="20"/>
              </w:rPr>
            </w:pPr>
            <w:r>
              <w:rPr>
                <w:b/>
                <w:sz w:val="20"/>
              </w:rPr>
              <w:t>Outcome</w:t>
            </w:r>
          </w:p>
        </w:tc>
        <w:tc>
          <w:tcPr>
            <w:tcW w:w="1134" w:type="dxa"/>
            <w:shd w:val="clear" w:color="auto" w:fill="9CC2E5"/>
          </w:tcPr>
          <w:p w:rsidR="00921A27" w:rsidRDefault="00921A27" w14:paraId="33297B36" w14:textId="77777777">
            <w:pPr>
              <w:pStyle w:val="TableParagraph"/>
              <w:spacing w:line="243" w:lineRule="exact"/>
              <w:ind w:left="57"/>
              <w:rPr>
                <w:b/>
                <w:sz w:val="20"/>
              </w:rPr>
            </w:pPr>
            <w:r>
              <w:rPr>
                <w:b/>
                <w:sz w:val="20"/>
              </w:rPr>
              <w:t>Timeframe</w:t>
            </w:r>
          </w:p>
        </w:tc>
        <w:tc>
          <w:tcPr>
            <w:tcW w:w="2835" w:type="dxa"/>
            <w:shd w:val="clear" w:color="auto" w:fill="9CC2E5"/>
          </w:tcPr>
          <w:p w:rsidR="00921A27" w:rsidRDefault="00921A27" w14:paraId="59689F8E" w14:textId="77777777">
            <w:pPr>
              <w:pStyle w:val="TableParagraph"/>
              <w:spacing w:line="243" w:lineRule="exact"/>
              <w:ind w:left="57"/>
              <w:rPr>
                <w:b/>
                <w:sz w:val="20"/>
              </w:rPr>
            </w:pPr>
            <w:r>
              <w:rPr>
                <w:b/>
                <w:sz w:val="20"/>
              </w:rPr>
              <w:t>Outputs/success measures</w:t>
            </w:r>
          </w:p>
        </w:tc>
        <w:tc>
          <w:tcPr>
            <w:tcW w:w="1417" w:type="dxa"/>
            <w:shd w:val="clear" w:color="auto" w:fill="9CC2E5"/>
          </w:tcPr>
          <w:p w:rsidR="00921A27" w:rsidRDefault="00921A27" w14:paraId="1DBDFBBB" w14:textId="77777777">
            <w:pPr>
              <w:pStyle w:val="TableParagraph"/>
              <w:spacing w:line="243" w:lineRule="exact"/>
              <w:ind w:left="57"/>
              <w:rPr>
                <w:b/>
                <w:sz w:val="20"/>
              </w:rPr>
            </w:pPr>
            <w:r>
              <w:rPr>
                <w:b/>
                <w:sz w:val="20"/>
              </w:rPr>
              <w:t>Responsible</w:t>
            </w:r>
          </w:p>
        </w:tc>
        <w:tc>
          <w:tcPr>
            <w:tcW w:w="4111" w:type="dxa"/>
            <w:shd w:val="clear" w:color="auto" w:fill="9CC2E5"/>
          </w:tcPr>
          <w:p w:rsidR="00921A27" w:rsidRDefault="00921A27" w14:paraId="1C6EF30D" w14:textId="77777777">
            <w:pPr>
              <w:pStyle w:val="TableParagraph"/>
              <w:spacing w:line="243" w:lineRule="exact"/>
              <w:ind w:left="57"/>
              <w:rPr>
                <w:b/>
                <w:bCs/>
                <w:sz w:val="20"/>
                <w:szCs w:val="20"/>
              </w:rPr>
            </w:pPr>
            <w:r w:rsidRPr="7BAC769B">
              <w:rPr>
                <w:b/>
                <w:bCs/>
                <w:sz w:val="20"/>
                <w:szCs w:val="20"/>
              </w:rPr>
              <w:t>RAG</w:t>
            </w:r>
          </w:p>
        </w:tc>
      </w:tr>
      <w:tr w:rsidR="00921A27" w:rsidTr="00921A27" w14:paraId="1BDBF80E" w14:textId="77777777">
        <w:trPr>
          <w:trHeight w:val="489"/>
        </w:trPr>
        <w:tc>
          <w:tcPr>
            <w:tcW w:w="709" w:type="dxa"/>
          </w:tcPr>
          <w:p w:rsidR="00921A27" w:rsidRDefault="00921A27" w14:paraId="28E448CB" w14:textId="77777777">
            <w:pPr>
              <w:pStyle w:val="TableParagraph"/>
              <w:ind w:left="57"/>
              <w:rPr>
                <w:b/>
                <w:sz w:val="20"/>
              </w:rPr>
            </w:pPr>
            <w:r>
              <w:rPr>
                <w:b/>
                <w:color w:val="00B050"/>
                <w:sz w:val="20"/>
              </w:rPr>
              <w:t>2.1</w:t>
            </w:r>
          </w:p>
        </w:tc>
        <w:tc>
          <w:tcPr>
            <w:tcW w:w="3261" w:type="dxa"/>
          </w:tcPr>
          <w:p w:rsidR="00921A27" w:rsidRDefault="00921A27" w14:paraId="58C94A71" w14:textId="77777777">
            <w:pPr>
              <w:pStyle w:val="TableParagraph"/>
              <w:spacing w:line="244" w:lineRule="exact"/>
              <w:ind w:left="57"/>
              <w:rPr>
                <w:sz w:val="20"/>
              </w:rPr>
            </w:pPr>
            <w:r>
              <w:rPr>
                <w:sz w:val="20"/>
              </w:rPr>
              <w:t>Creation of silver Athena SWAN</w:t>
            </w:r>
          </w:p>
          <w:p w:rsidR="00921A27" w:rsidRDefault="00921A27" w14:paraId="3D39C1D1" w14:textId="77777777">
            <w:pPr>
              <w:pStyle w:val="TableParagraph"/>
              <w:spacing w:line="225" w:lineRule="exact"/>
              <w:ind w:left="57"/>
              <w:rPr>
                <w:sz w:val="20"/>
              </w:rPr>
            </w:pPr>
            <w:r>
              <w:rPr>
                <w:sz w:val="20"/>
              </w:rPr>
              <w:t>application data set</w:t>
            </w:r>
          </w:p>
        </w:tc>
        <w:tc>
          <w:tcPr>
            <w:tcW w:w="2410" w:type="dxa"/>
          </w:tcPr>
          <w:p w:rsidR="00921A27" w:rsidRDefault="00921A27" w14:paraId="6BCD56ED" w14:textId="77777777">
            <w:pPr>
              <w:pStyle w:val="TableParagraph"/>
              <w:spacing w:line="244" w:lineRule="exact"/>
              <w:ind w:left="57"/>
              <w:rPr>
                <w:sz w:val="20"/>
              </w:rPr>
            </w:pPr>
            <w:r>
              <w:rPr>
                <w:sz w:val="20"/>
              </w:rPr>
              <w:t>Full data set available to use for analysis and planning</w:t>
            </w:r>
          </w:p>
        </w:tc>
        <w:tc>
          <w:tcPr>
            <w:tcW w:w="1134" w:type="dxa"/>
          </w:tcPr>
          <w:p w:rsidR="00921A27" w:rsidRDefault="00921A27" w14:paraId="3F8CA06F" w14:textId="77777777">
            <w:pPr>
              <w:pStyle w:val="TableParagraph"/>
              <w:ind w:left="57"/>
              <w:rPr>
                <w:sz w:val="20"/>
              </w:rPr>
            </w:pPr>
            <w:r>
              <w:rPr>
                <w:sz w:val="20"/>
              </w:rPr>
              <w:t>By March 2018</w:t>
            </w:r>
          </w:p>
        </w:tc>
        <w:tc>
          <w:tcPr>
            <w:tcW w:w="2835" w:type="dxa"/>
          </w:tcPr>
          <w:p w:rsidR="00921A27" w:rsidRDefault="00921A27" w14:paraId="10F3902E" w14:textId="77777777">
            <w:pPr>
              <w:pStyle w:val="TableParagraph"/>
              <w:spacing w:line="244" w:lineRule="exact"/>
              <w:ind w:left="57"/>
              <w:rPr>
                <w:sz w:val="20"/>
              </w:rPr>
            </w:pPr>
            <w:r>
              <w:rPr>
                <w:sz w:val="20"/>
              </w:rPr>
              <w:t xml:space="preserve">Full dataset ready for analysis to support </w:t>
            </w:r>
            <w:proofErr w:type="gramStart"/>
            <w:r>
              <w:rPr>
                <w:sz w:val="20"/>
              </w:rPr>
              <w:t>Silver</w:t>
            </w:r>
            <w:proofErr w:type="gramEnd"/>
            <w:r>
              <w:rPr>
                <w:sz w:val="20"/>
              </w:rPr>
              <w:t xml:space="preserve"> activity and application</w:t>
            </w:r>
          </w:p>
        </w:tc>
        <w:tc>
          <w:tcPr>
            <w:tcW w:w="1417" w:type="dxa"/>
          </w:tcPr>
          <w:p w:rsidR="00921A27" w:rsidRDefault="00921A27" w14:paraId="6AEEDD9F" w14:textId="77777777">
            <w:pPr>
              <w:pStyle w:val="TableParagraph"/>
              <w:ind w:left="57"/>
              <w:rPr>
                <w:sz w:val="20"/>
              </w:rPr>
            </w:pPr>
            <w:r>
              <w:rPr>
                <w:sz w:val="20"/>
              </w:rPr>
              <w:t>Policy and Planning</w:t>
            </w:r>
          </w:p>
        </w:tc>
        <w:tc>
          <w:tcPr>
            <w:tcW w:w="4111" w:type="dxa"/>
            <w:shd w:val="clear" w:color="auto" w:fill="92D050"/>
          </w:tcPr>
          <w:p w:rsidR="00921A27" w:rsidRDefault="00921A27" w14:paraId="68B8FD58" w14:textId="77777777">
            <w:pPr>
              <w:pStyle w:val="TableParagraph"/>
              <w:ind w:left="57"/>
              <w:rPr>
                <w:sz w:val="20"/>
                <w:szCs w:val="20"/>
              </w:rPr>
            </w:pPr>
            <w:r w:rsidRPr="006F4785">
              <w:rPr>
                <w:b/>
                <w:bCs/>
                <w:sz w:val="20"/>
                <w:szCs w:val="20"/>
              </w:rPr>
              <w:t>Green</w:t>
            </w:r>
            <w:r>
              <w:rPr>
                <w:sz w:val="20"/>
                <w:szCs w:val="20"/>
              </w:rPr>
              <w:t xml:space="preserve"> - An</w:t>
            </w:r>
            <w:r w:rsidRPr="7BAC769B">
              <w:rPr>
                <w:sz w:val="20"/>
                <w:szCs w:val="20"/>
              </w:rPr>
              <w:t xml:space="preserve"> Athena Swan dashboard </w:t>
            </w:r>
            <w:r>
              <w:rPr>
                <w:sz w:val="20"/>
                <w:szCs w:val="20"/>
              </w:rPr>
              <w:t xml:space="preserve">was </w:t>
            </w:r>
            <w:r w:rsidRPr="7BAC769B">
              <w:rPr>
                <w:sz w:val="20"/>
                <w:szCs w:val="20"/>
              </w:rPr>
              <w:t xml:space="preserve">created on </w:t>
            </w:r>
            <w:proofErr w:type="spellStart"/>
            <w:r w:rsidRPr="7BAC769B">
              <w:rPr>
                <w:sz w:val="20"/>
                <w:szCs w:val="20"/>
              </w:rPr>
              <w:t>PowerBi</w:t>
            </w:r>
            <w:proofErr w:type="spellEnd"/>
            <w:r>
              <w:rPr>
                <w:sz w:val="20"/>
                <w:szCs w:val="20"/>
              </w:rPr>
              <w:t xml:space="preserve"> to support data analysis and understanding.</w:t>
            </w:r>
          </w:p>
        </w:tc>
      </w:tr>
      <w:tr w:rsidR="00921A27" w:rsidTr="00921A27" w14:paraId="3D28F566" w14:textId="77777777">
        <w:trPr>
          <w:trHeight w:val="982"/>
        </w:trPr>
        <w:tc>
          <w:tcPr>
            <w:tcW w:w="709" w:type="dxa"/>
          </w:tcPr>
          <w:p w:rsidR="00921A27" w:rsidRDefault="00921A27" w14:paraId="60C7F7D1" w14:textId="77777777">
            <w:pPr>
              <w:pStyle w:val="TableParagraph"/>
              <w:spacing w:line="243" w:lineRule="exact"/>
              <w:ind w:left="57"/>
              <w:rPr>
                <w:b/>
                <w:sz w:val="20"/>
              </w:rPr>
            </w:pPr>
            <w:r>
              <w:rPr>
                <w:b/>
                <w:color w:val="00B050"/>
                <w:sz w:val="20"/>
              </w:rPr>
              <w:t>2.2</w:t>
            </w:r>
          </w:p>
        </w:tc>
        <w:tc>
          <w:tcPr>
            <w:tcW w:w="3261" w:type="dxa"/>
            <w:tcBorders>
              <w:bottom w:val="single" w:color="000000" w:themeColor="text1" w:sz="4" w:space="0"/>
            </w:tcBorders>
          </w:tcPr>
          <w:p w:rsidR="00921A27" w:rsidRDefault="00921A27" w14:paraId="727AF8BF" w14:textId="77777777">
            <w:pPr>
              <w:pStyle w:val="TableParagraph"/>
              <w:ind w:left="57"/>
              <w:rPr>
                <w:sz w:val="20"/>
              </w:rPr>
            </w:pPr>
            <w:r>
              <w:rPr>
                <w:sz w:val="20"/>
              </w:rPr>
              <w:t>Increased interrogation of data regarding women under‐ represented in higher grades</w:t>
            </w:r>
          </w:p>
        </w:tc>
        <w:tc>
          <w:tcPr>
            <w:tcW w:w="2410" w:type="dxa"/>
            <w:tcBorders>
              <w:bottom w:val="single" w:color="000000" w:themeColor="text1" w:sz="4" w:space="0"/>
            </w:tcBorders>
          </w:tcPr>
          <w:p w:rsidR="00921A27" w:rsidRDefault="00921A27" w14:paraId="72A59FD6" w14:textId="77777777">
            <w:pPr>
              <w:pStyle w:val="TableParagraph"/>
              <w:ind w:left="57"/>
              <w:rPr>
                <w:sz w:val="20"/>
              </w:rPr>
            </w:pPr>
            <w:r>
              <w:rPr>
                <w:sz w:val="20"/>
              </w:rPr>
              <w:t>Identification of underlying issues relating to grade and particular STEMM disciplines</w:t>
            </w:r>
          </w:p>
        </w:tc>
        <w:tc>
          <w:tcPr>
            <w:tcW w:w="1134" w:type="dxa"/>
            <w:tcBorders>
              <w:bottom w:val="single" w:color="000000" w:themeColor="text1" w:sz="4" w:space="0"/>
            </w:tcBorders>
          </w:tcPr>
          <w:p w:rsidR="00921A27" w:rsidRDefault="00921A27" w14:paraId="56F1B6AC" w14:textId="77777777">
            <w:pPr>
              <w:pStyle w:val="TableParagraph"/>
              <w:spacing w:line="243" w:lineRule="exact"/>
              <w:ind w:left="57"/>
              <w:rPr>
                <w:sz w:val="20"/>
              </w:rPr>
            </w:pPr>
            <w:r>
              <w:rPr>
                <w:sz w:val="20"/>
              </w:rPr>
              <w:t>By Dec 2017</w:t>
            </w:r>
          </w:p>
        </w:tc>
        <w:tc>
          <w:tcPr>
            <w:tcW w:w="2835" w:type="dxa"/>
            <w:tcBorders>
              <w:bottom w:val="single" w:color="000000" w:themeColor="text1" w:sz="4" w:space="0"/>
            </w:tcBorders>
          </w:tcPr>
          <w:p w:rsidR="00921A27" w:rsidRDefault="00921A27" w14:paraId="11F9CDE9" w14:textId="77777777">
            <w:pPr>
              <w:pStyle w:val="TableParagraph"/>
              <w:ind w:left="57"/>
              <w:rPr>
                <w:sz w:val="20"/>
              </w:rPr>
            </w:pPr>
            <w:r>
              <w:rPr>
                <w:sz w:val="20"/>
              </w:rPr>
              <w:t>Underlying issues clear to enable planning/action moving forward. Able to influence the action points below on promotions and leadership opportunities</w:t>
            </w:r>
          </w:p>
        </w:tc>
        <w:tc>
          <w:tcPr>
            <w:tcW w:w="1417" w:type="dxa"/>
            <w:tcBorders>
              <w:bottom w:val="single" w:color="000000" w:themeColor="text1" w:sz="4" w:space="0"/>
            </w:tcBorders>
          </w:tcPr>
          <w:p w:rsidR="00921A27" w:rsidRDefault="00921A27" w14:paraId="375D2CED" w14:textId="77777777">
            <w:pPr>
              <w:pStyle w:val="TableParagraph"/>
              <w:ind w:left="57"/>
              <w:rPr>
                <w:sz w:val="20"/>
              </w:rPr>
            </w:pPr>
            <w:r>
              <w:rPr>
                <w:sz w:val="20"/>
              </w:rPr>
              <w:t>Policy and Planning, Principal (as Chair of APC)</w:t>
            </w:r>
          </w:p>
        </w:tc>
        <w:tc>
          <w:tcPr>
            <w:tcW w:w="4111" w:type="dxa"/>
            <w:shd w:val="clear" w:color="auto" w:fill="92D050"/>
          </w:tcPr>
          <w:p w:rsidR="00921A27" w:rsidRDefault="00921A27" w14:paraId="0C914C4E" w14:textId="77777777">
            <w:pPr>
              <w:pStyle w:val="TableParagraph"/>
              <w:ind w:left="57"/>
              <w:rPr>
                <w:sz w:val="20"/>
                <w:szCs w:val="20"/>
              </w:rPr>
            </w:pPr>
            <w:r>
              <w:rPr>
                <w:b/>
                <w:bCs/>
                <w:sz w:val="20"/>
                <w:szCs w:val="20"/>
              </w:rPr>
              <w:t>Green</w:t>
            </w:r>
            <w:r>
              <w:rPr>
                <w:sz w:val="20"/>
                <w:szCs w:val="20"/>
              </w:rPr>
              <w:t xml:space="preserve"> -</w:t>
            </w:r>
            <w:r w:rsidRPr="40769CC1">
              <w:rPr>
                <w:sz w:val="20"/>
                <w:szCs w:val="20"/>
              </w:rPr>
              <w:t xml:space="preserve"> </w:t>
            </w:r>
            <w:r>
              <w:rPr>
                <w:sz w:val="20"/>
                <w:szCs w:val="20"/>
              </w:rPr>
              <w:t>The</w:t>
            </w:r>
            <w:r w:rsidRPr="40769CC1">
              <w:rPr>
                <w:sz w:val="20"/>
                <w:szCs w:val="20"/>
              </w:rPr>
              <w:t xml:space="preserve"> Athena Swan dashboard </w:t>
            </w:r>
            <w:r w:rsidRPr="2357237C">
              <w:rPr>
                <w:sz w:val="20"/>
                <w:szCs w:val="20"/>
              </w:rPr>
              <w:t>provides insight</w:t>
            </w:r>
            <w:r w:rsidRPr="7F567441">
              <w:rPr>
                <w:sz w:val="20"/>
                <w:szCs w:val="20"/>
              </w:rPr>
              <w:t xml:space="preserve"> into </w:t>
            </w:r>
            <w:r>
              <w:rPr>
                <w:sz w:val="20"/>
                <w:szCs w:val="20"/>
              </w:rPr>
              <w:t xml:space="preserve">the </w:t>
            </w:r>
            <w:r w:rsidRPr="7F567441">
              <w:rPr>
                <w:sz w:val="20"/>
                <w:szCs w:val="20"/>
              </w:rPr>
              <w:t xml:space="preserve">experiences of </w:t>
            </w:r>
            <w:r w:rsidRPr="475EC322">
              <w:rPr>
                <w:sz w:val="20"/>
                <w:szCs w:val="20"/>
              </w:rPr>
              <w:t xml:space="preserve">women, </w:t>
            </w:r>
            <w:r>
              <w:rPr>
                <w:sz w:val="20"/>
                <w:szCs w:val="20"/>
              </w:rPr>
              <w:t>and we have</w:t>
            </w:r>
            <w:r w:rsidRPr="475EC322">
              <w:rPr>
                <w:sz w:val="20"/>
                <w:szCs w:val="20"/>
              </w:rPr>
              <w:t xml:space="preserve"> progressed to </w:t>
            </w:r>
            <w:r w:rsidRPr="0B5CC431">
              <w:rPr>
                <w:sz w:val="20"/>
                <w:szCs w:val="20"/>
              </w:rPr>
              <w:t>looking at job functions and families rather</w:t>
            </w:r>
            <w:r w:rsidRPr="64B5E9F6">
              <w:rPr>
                <w:sz w:val="20"/>
                <w:szCs w:val="20"/>
              </w:rPr>
              <w:t xml:space="preserve"> than discipline </w:t>
            </w:r>
            <w:r w:rsidRPr="5B5CB573">
              <w:rPr>
                <w:sz w:val="20"/>
                <w:szCs w:val="20"/>
              </w:rPr>
              <w:t>mix.</w:t>
            </w:r>
          </w:p>
        </w:tc>
      </w:tr>
      <w:tr w:rsidR="00921A27" w:rsidTr="00921A27" w14:paraId="3047DAF3" w14:textId="77777777">
        <w:trPr>
          <w:trHeight w:val="982"/>
        </w:trPr>
        <w:tc>
          <w:tcPr>
            <w:tcW w:w="709" w:type="dxa"/>
          </w:tcPr>
          <w:p w:rsidR="00921A27" w:rsidRDefault="00921A27" w14:paraId="675B1235" w14:textId="77777777">
            <w:pPr>
              <w:pStyle w:val="TableParagraph"/>
              <w:spacing w:line="243" w:lineRule="exact"/>
              <w:ind w:left="57"/>
              <w:rPr>
                <w:b/>
                <w:color w:val="00B050"/>
                <w:sz w:val="20"/>
              </w:rPr>
            </w:pPr>
            <w:r>
              <w:rPr>
                <w:b/>
                <w:color w:val="00B050"/>
                <w:sz w:val="20"/>
              </w:rPr>
              <w:t>2.3</w:t>
            </w:r>
          </w:p>
        </w:tc>
        <w:tc>
          <w:tcPr>
            <w:tcW w:w="3261" w:type="dxa"/>
          </w:tcPr>
          <w:p w:rsidR="00921A27" w:rsidRDefault="00921A27" w14:paraId="2BD67863" w14:textId="77777777">
            <w:pPr>
              <w:pStyle w:val="TableParagraph"/>
              <w:ind w:left="57"/>
              <w:rPr>
                <w:sz w:val="20"/>
              </w:rPr>
            </w:pPr>
            <w:r>
              <w:rPr>
                <w:sz w:val="20"/>
              </w:rPr>
              <w:t>Supporting mid‐career women academics to prepare for successful promotion</w:t>
            </w:r>
          </w:p>
          <w:p w:rsidR="00921A27" w:rsidRDefault="00921A27" w14:paraId="5DD52E7A" w14:textId="77777777">
            <w:pPr>
              <w:pStyle w:val="TableParagraph"/>
              <w:ind w:left="57"/>
              <w:rPr>
                <w:sz w:val="20"/>
              </w:rPr>
            </w:pPr>
          </w:p>
          <w:p w:rsidR="00921A27" w:rsidRDefault="00921A27" w14:paraId="5664E738" w14:textId="77777777">
            <w:pPr>
              <w:pStyle w:val="TableParagraph"/>
              <w:spacing w:line="226" w:lineRule="exact"/>
              <w:ind w:left="57"/>
              <w:rPr>
                <w:sz w:val="20"/>
              </w:rPr>
            </w:pPr>
            <w:r>
              <w:rPr>
                <w:sz w:val="20"/>
              </w:rPr>
              <w:t>Roll out successful model in BES</w:t>
            </w:r>
          </w:p>
          <w:p w:rsidR="00921A27" w:rsidRDefault="00921A27" w14:paraId="78073492" w14:textId="77777777">
            <w:pPr>
              <w:pStyle w:val="TableParagraph"/>
              <w:ind w:left="57"/>
              <w:rPr>
                <w:sz w:val="20"/>
              </w:rPr>
            </w:pPr>
            <w:r>
              <w:rPr>
                <w:sz w:val="20"/>
              </w:rPr>
              <w:t>where line managers help identify/actively support staff to put themselves forward for promotion to other divisions/ faculties through discussion with Departmental</w:t>
            </w:r>
          </w:p>
          <w:p w:rsidR="00921A27" w:rsidRDefault="00921A27" w14:paraId="4778AE17" w14:textId="77777777">
            <w:pPr>
              <w:pStyle w:val="TableParagraph"/>
              <w:spacing w:line="242" w:lineRule="exact"/>
              <w:ind w:left="57"/>
              <w:rPr>
                <w:sz w:val="20"/>
              </w:rPr>
            </w:pPr>
            <w:r>
              <w:rPr>
                <w:sz w:val="20"/>
              </w:rPr>
              <w:t>SATs/Faculty Deans</w:t>
            </w:r>
          </w:p>
          <w:p w:rsidR="00921A27" w:rsidRDefault="00921A27" w14:paraId="7BBB754E" w14:textId="77777777">
            <w:pPr>
              <w:pStyle w:val="TableParagraph"/>
              <w:spacing w:line="242" w:lineRule="exact"/>
              <w:ind w:left="57"/>
              <w:rPr>
                <w:sz w:val="20"/>
              </w:rPr>
            </w:pPr>
          </w:p>
          <w:p w:rsidR="00921A27" w:rsidRDefault="00921A27" w14:paraId="61902014" w14:textId="77777777">
            <w:pPr>
              <w:pStyle w:val="TableParagraph"/>
              <w:ind w:left="57"/>
              <w:rPr>
                <w:sz w:val="20"/>
              </w:rPr>
            </w:pPr>
            <w:r>
              <w:rPr>
                <w:sz w:val="20"/>
              </w:rPr>
              <w:t>A promotions peer‐ mentoring/buddy scheme for those staff who want it across the University between successfully promoted colleagues who wish to support others and those looking for specific promotions support</w:t>
            </w:r>
          </w:p>
          <w:p w:rsidR="00921A27" w:rsidRDefault="00921A27" w14:paraId="712B8B16" w14:textId="77777777">
            <w:pPr>
              <w:pStyle w:val="TableParagraph"/>
              <w:ind w:left="57"/>
              <w:rPr>
                <w:sz w:val="20"/>
              </w:rPr>
            </w:pPr>
          </w:p>
          <w:p w:rsidR="00921A27" w:rsidRDefault="00921A27" w14:paraId="2E83B372" w14:textId="77777777">
            <w:pPr>
              <w:pStyle w:val="TableParagraph"/>
              <w:ind w:left="57"/>
              <w:rPr>
                <w:sz w:val="20"/>
              </w:rPr>
            </w:pPr>
            <w:r>
              <w:rPr>
                <w:sz w:val="20"/>
              </w:rPr>
              <w:t xml:space="preserve">Continue and expand the number of </w:t>
            </w:r>
            <w:proofErr w:type="gramStart"/>
            <w:r>
              <w:rPr>
                <w:sz w:val="20"/>
              </w:rPr>
              <w:t>University</w:t>
            </w:r>
            <w:proofErr w:type="gramEnd"/>
            <w:r>
              <w:rPr>
                <w:sz w:val="20"/>
              </w:rPr>
              <w:t>‐run (HROD) workshops on the formal promotions process (APC) including one women‐only workshop</w:t>
            </w:r>
          </w:p>
        </w:tc>
        <w:tc>
          <w:tcPr>
            <w:tcW w:w="2410" w:type="dxa"/>
          </w:tcPr>
          <w:p w:rsidR="00921A27" w:rsidRDefault="00921A27" w14:paraId="0D87D7FC" w14:textId="77777777">
            <w:pPr>
              <w:pStyle w:val="TableParagraph"/>
              <w:ind w:left="57"/>
              <w:rPr>
                <w:sz w:val="20"/>
              </w:rPr>
            </w:pPr>
            <w:r>
              <w:rPr>
                <w:sz w:val="20"/>
              </w:rPr>
              <w:t>Active encouragement for promotions of women through line management structures across all</w:t>
            </w:r>
          </w:p>
          <w:p w:rsidR="00921A27" w:rsidRDefault="00921A27" w14:paraId="2F75A189" w14:textId="77777777">
            <w:pPr>
              <w:pStyle w:val="TableParagraph"/>
              <w:spacing w:line="242" w:lineRule="exact"/>
              <w:ind w:left="57"/>
              <w:rPr>
                <w:sz w:val="20"/>
              </w:rPr>
            </w:pPr>
            <w:r>
              <w:rPr>
                <w:sz w:val="20"/>
              </w:rPr>
              <w:t>faculties / divisions</w:t>
            </w:r>
          </w:p>
          <w:p w:rsidR="00921A27" w:rsidRDefault="00921A27" w14:paraId="4EC2C715" w14:textId="77777777">
            <w:pPr>
              <w:pStyle w:val="TableParagraph"/>
              <w:spacing w:line="242" w:lineRule="exact"/>
              <w:ind w:left="57"/>
              <w:rPr>
                <w:sz w:val="20"/>
              </w:rPr>
            </w:pPr>
          </w:p>
          <w:p w:rsidR="00921A27" w:rsidRDefault="00921A27" w14:paraId="215C40F4" w14:textId="77777777">
            <w:pPr>
              <w:pStyle w:val="TableParagraph"/>
              <w:ind w:left="57"/>
              <w:rPr>
                <w:sz w:val="20"/>
              </w:rPr>
            </w:pPr>
            <w:r>
              <w:rPr>
                <w:sz w:val="20"/>
              </w:rPr>
              <w:t>A vibrant promotions peer support process in place for those staff who wish to access it to supplement the line management support within faculties</w:t>
            </w:r>
          </w:p>
          <w:p w:rsidR="00921A27" w:rsidRDefault="00921A27" w14:paraId="6B349FB0" w14:textId="77777777">
            <w:pPr>
              <w:pStyle w:val="TableParagraph"/>
              <w:ind w:left="57"/>
              <w:rPr>
                <w:sz w:val="20"/>
              </w:rPr>
            </w:pPr>
          </w:p>
          <w:p w:rsidR="00921A27" w:rsidRDefault="00921A27" w14:paraId="5CDF14FA" w14:textId="77777777">
            <w:pPr>
              <w:pStyle w:val="TableParagraph"/>
              <w:ind w:left="57"/>
              <w:rPr>
                <w:sz w:val="20"/>
              </w:rPr>
            </w:pPr>
          </w:p>
          <w:p w:rsidR="00921A27" w:rsidRDefault="00921A27" w14:paraId="7534A657" w14:textId="77777777">
            <w:pPr>
              <w:pStyle w:val="TableParagraph"/>
              <w:ind w:left="57"/>
              <w:rPr>
                <w:sz w:val="20"/>
              </w:rPr>
            </w:pPr>
            <w:r>
              <w:rPr>
                <w:sz w:val="20"/>
              </w:rPr>
              <w:t>Well‐attended workshops on the formal APC process</w:t>
            </w:r>
          </w:p>
        </w:tc>
        <w:tc>
          <w:tcPr>
            <w:tcW w:w="1134" w:type="dxa"/>
          </w:tcPr>
          <w:p w:rsidR="00921A27" w:rsidRDefault="00921A27" w14:paraId="7FDE4A8B" w14:textId="77777777">
            <w:pPr>
              <w:pStyle w:val="TableParagraph"/>
              <w:spacing w:line="243" w:lineRule="exact"/>
              <w:ind w:left="57"/>
              <w:rPr>
                <w:sz w:val="20"/>
              </w:rPr>
            </w:pPr>
            <w:r>
              <w:rPr>
                <w:sz w:val="20"/>
              </w:rPr>
              <w:t>By July 2018</w:t>
            </w:r>
          </w:p>
          <w:p w:rsidR="00921A27" w:rsidRDefault="00921A27" w14:paraId="0DDEA8EA" w14:textId="77777777">
            <w:pPr>
              <w:pStyle w:val="TableParagraph"/>
              <w:spacing w:before="1"/>
              <w:ind w:left="57"/>
              <w:rPr>
                <w:sz w:val="20"/>
              </w:rPr>
            </w:pPr>
          </w:p>
          <w:p w:rsidR="00921A27" w:rsidRDefault="00921A27" w14:paraId="3202DA92" w14:textId="77777777">
            <w:pPr>
              <w:pStyle w:val="TableParagraph"/>
              <w:spacing w:before="1"/>
              <w:ind w:left="57"/>
              <w:rPr>
                <w:sz w:val="20"/>
              </w:rPr>
            </w:pPr>
          </w:p>
          <w:p w:rsidR="00921A27" w:rsidRDefault="00921A27" w14:paraId="3287EA68" w14:textId="77777777">
            <w:pPr>
              <w:pStyle w:val="TableParagraph"/>
              <w:spacing w:before="1"/>
              <w:ind w:left="57"/>
              <w:rPr>
                <w:sz w:val="20"/>
              </w:rPr>
            </w:pPr>
          </w:p>
          <w:p w:rsidR="00921A27" w:rsidRDefault="00921A27" w14:paraId="233869AE" w14:textId="77777777">
            <w:pPr>
              <w:pStyle w:val="TableParagraph"/>
              <w:spacing w:before="1"/>
              <w:ind w:left="57"/>
              <w:rPr>
                <w:sz w:val="20"/>
              </w:rPr>
            </w:pPr>
          </w:p>
          <w:p w:rsidR="00921A27" w:rsidRDefault="00921A27" w14:paraId="463B0024" w14:textId="77777777">
            <w:pPr>
              <w:pStyle w:val="TableParagraph"/>
              <w:spacing w:before="1"/>
              <w:ind w:left="57"/>
              <w:rPr>
                <w:sz w:val="20"/>
              </w:rPr>
            </w:pPr>
            <w:r>
              <w:rPr>
                <w:sz w:val="20"/>
              </w:rPr>
              <w:t>By Dec 2017</w:t>
            </w:r>
          </w:p>
          <w:p w:rsidR="00921A27" w:rsidRDefault="00921A27" w14:paraId="60814D4D" w14:textId="77777777">
            <w:pPr>
              <w:pStyle w:val="TableParagraph"/>
              <w:spacing w:line="226" w:lineRule="exact"/>
              <w:ind w:left="57"/>
              <w:rPr>
                <w:sz w:val="20"/>
              </w:rPr>
            </w:pPr>
          </w:p>
          <w:p w:rsidR="00921A27" w:rsidRDefault="00921A27" w14:paraId="5B7F7636" w14:textId="77777777">
            <w:pPr>
              <w:pStyle w:val="TableParagraph"/>
              <w:spacing w:line="226" w:lineRule="exact"/>
              <w:ind w:left="57"/>
              <w:rPr>
                <w:sz w:val="20"/>
              </w:rPr>
            </w:pPr>
          </w:p>
          <w:p w:rsidR="00921A27" w:rsidRDefault="00921A27" w14:paraId="43E6DD65" w14:textId="77777777">
            <w:pPr>
              <w:pStyle w:val="TableParagraph"/>
              <w:spacing w:line="226" w:lineRule="exact"/>
              <w:ind w:left="57"/>
              <w:rPr>
                <w:sz w:val="20"/>
              </w:rPr>
            </w:pPr>
          </w:p>
          <w:p w:rsidR="00921A27" w:rsidRDefault="00921A27" w14:paraId="0AC83520" w14:textId="77777777">
            <w:pPr>
              <w:pStyle w:val="TableParagraph"/>
              <w:spacing w:line="226" w:lineRule="exact"/>
              <w:ind w:left="57"/>
              <w:rPr>
                <w:sz w:val="20"/>
              </w:rPr>
            </w:pPr>
          </w:p>
          <w:p w:rsidR="00921A27" w:rsidRDefault="00921A27" w14:paraId="3DAAC067" w14:textId="77777777">
            <w:pPr>
              <w:pStyle w:val="TableParagraph"/>
              <w:spacing w:line="226" w:lineRule="exact"/>
              <w:ind w:left="57"/>
              <w:rPr>
                <w:sz w:val="20"/>
              </w:rPr>
            </w:pPr>
          </w:p>
          <w:p w:rsidR="00921A27" w:rsidRDefault="00921A27" w14:paraId="5AA3F699" w14:textId="77777777">
            <w:pPr>
              <w:pStyle w:val="TableParagraph"/>
              <w:spacing w:line="226" w:lineRule="exact"/>
              <w:ind w:left="57"/>
              <w:rPr>
                <w:sz w:val="20"/>
              </w:rPr>
            </w:pPr>
          </w:p>
          <w:p w:rsidR="00FD044A" w:rsidRDefault="00FD044A" w14:paraId="6483877D" w14:textId="77777777">
            <w:pPr>
              <w:pStyle w:val="TableParagraph"/>
              <w:spacing w:line="226" w:lineRule="exact"/>
              <w:ind w:left="57"/>
              <w:rPr>
                <w:sz w:val="20"/>
              </w:rPr>
            </w:pPr>
          </w:p>
          <w:p w:rsidR="00FD044A" w:rsidRDefault="00FD044A" w14:paraId="66807331" w14:textId="77777777">
            <w:pPr>
              <w:pStyle w:val="TableParagraph"/>
              <w:spacing w:line="226" w:lineRule="exact"/>
              <w:ind w:left="57"/>
              <w:rPr>
                <w:sz w:val="20"/>
              </w:rPr>
            </w:pPr>
          </w:p>
          <w:p w:rsidR="00921A27" w:rsidRDefault="00921A27" w14:paraId="5F383AD9" w14:textId="77777777">
            <w:pPr>
              <w:pStyle w:val="TableParagraph"/>
              <w:spacing w:line="243" w:lineRule="exact"/>
              <w:ind w:left="57"/>
              <w:rPr>
                <w:sz w:val="20"/>
              </w:rPr>
            </w:pPr>
            <w:r>
              <w:rPr>
                <w:sz w:val="20"/>
              </w:rPr>
              <w:t>Ongoing – run at least twice a year</w:t>
            </w:r>
          </w:p>
        </w:tc>
        <w:tc>
          <w:tcPr>
            <w:tcW w:w="2835" w:type="dxa"/>
          </w:tcPr>
          <w:p w:rsidR="00921A27" w:rsidRDefault="00921A27" w14:paraId="0B368CEC" w14:textId="77777777">
            <w:pPr>
              <w:pStyle w:val="TableParagraph"/>
              <w:ind w:left="57"/>
              <w:rPr>
                <w:sz w:val="20"/>
              </w:rPr>
            </w:pPr>
            <w:r>
              <w:rPr>
                <w:sz w:val="20"/>
              </w:rPr>
              <w:t>20% more women (from 2016 presented figures) put themselves forward for promotions round early 2017</w:t>
            </w:r>
          </w:p>
          <w:p w:rsidR="00921A27" w:rsidRDefault="00921A27" w14:paraId="46C8F766" w14:textId="77777777">
            <w:pPr>
              <w:pStyle w:val="TableParagraph"/>
              <w:rPr>
                <w:sz w:val="20"/>
              </w:rPr>
            </w:pPr>
          </w:p>
          <w:p w:rsidR="00921A27" w:rsidRDefault="00921A27" w14:paraId="26C7F0B4" w14:textId="77777777">
            <w:pPr>
              <w:pStyle w:val="TableParagraph"/>
              <w:spacing w:line="226" w:lineRule="exact"/>
              <w:ind w:left="57"/>
              <w:rPr>
                <w:sz w:val="20"/>
              </w:rPr>
            </w:pPr>
            <w:r>
              <w:rPr>
                <w:sz w:val="20"/>
              </w:rPr>
              <w:t>40% more women (from 2016 presented figures) put themselves forward for promotions round early 2018</w:t>
            </w:r>
          </w:p>
          <w:p w:rsidR="00921A27" w:rsidRDefault="00921A27" w14:paraId="5F69EB67" w14:textId="77777777">
            <w:pPr>
              <w:pStyle w:val="TableParagraph"/>
              <w:spacing w:before="2"/>
              <w:ind w:left="57"/>
              <w:rPr>
                <w:rFonts w:ascii="Times New Roman"/>
                <w:sz w:val="21"/>
              </w:rPr>
            </w:pPr>
          </w:p>
          <w:p w:rsidR="00921A27" w:rsidRDefault="00921A27" w14:paraId="7D78A93A" w14:textId="77777777">
            <w:pPr>
              <w:pStyle w:val="TableParagraph"/>
              <w:spacing w:before="1"/>
              <w:ind w:left="57"/>
              <w:rPr>
                <w:sz w:val="20"/>
              </w:rPr>
            </w:pPr>
            <w:r>
              <w:rPr>
                <w:sz w:val="20"/>
              </w:rPr>
              <w:t>Equal proportions of women and men putting themselves forward for promotion in 2019 round</w:t>
            </w:r>
          </w:p>
          <w:p w:rsidR="00921A27" w:rsidRDefault="00921A27" w14:paraId="19011BF8" w14:textId="77777777">
            <w:pPr>
              <w:pStyle w:val="TableParagraph"/>
              <w:spacing w:before="1"/>
              <w:ind w:left="57"/>
              <w:rPr>
                <w:sz w:val="20"/>
              </w:rPr>
            </w:pPr>
          </w:p>
          <w:p w:rsidR="00921A27" w:rsidRDefault="00921A27" w14:paraId="5A9AC359" w14:textId="77777777">
            <w:pPr>
              <w:pStyle w:val="TableParagraph"/>
              <w:ind w:left="57"/>
              <w:rPr>
                <w:sz w:val="20"/>
              </w:rPr>
            </w:pPr>
            <w:r>
              <w:rPr>
                <w:sz w:val="20"/>
              </w:rPr>
              <w:t>Success maintained in terms of equal proportions of women and men being successful in gaining promotion</w:t>
            </w:r>
          </w:p>
        </w:tc>
        <w:tc>
          <w:tcPr>
            <w:tcW w:w="1417" w:type="dxa"/>
          </w:tcPr>
          <w:p w:rsidR="00921A27" w:rsidRDefault="00921A27" w14:paraId="7E450764" w14:textId="77777777">
            <w:pPr>
              <w:pStyle w:val="TableParagraph"/>
              <w:spacing w:line="243" w:lineRule="exact"/>
              <w:ind w:left="57"/>
              <w:rPr>
                <w:sz w:val="20"/>
              </w:rPr>
            </w:pPr>
            <w:r>
              <w:rPr>
                <w:sz w:val="20"/>
              </w:rPr>
              <w:t>IASG,</w:t>
            </w:r>
          </w:p>
          <w:p w:rsidR="00921A27" w:rsidRDefault="00921A27" w14:paraId="39399445" w14:textId="77777777">
            <w:pPr>
              <w:pStyle w:val="TableParagraph"/>
              <w:ind w:left="57"/>
              <w:rPr>
                <w:spacing w:val="-1"/>
                <w:sz w:val="20"/>
              </w:rPr>
            </w:pPr>
            <w:r>
              <w:rPr>
                <w:spacing w:val="-1"/>
                <w:sz w:val="20"/>
              </w:rPr>
              <w:t>Divisional/</w:t>
            </w:r>
          </w:p>
          <w:p w:rsidR="00921A27" w:rsidRDefault="00921A27" w14:paraId="70F9E82A" w14:textId="77777777">
            <w:pPr>
              <w:pStyle w:val="TableParagraph"/>
              <w:ind w:left="57"/>
              <w:rPr>
                <w:spacing w:val="-1"/>
                <w:sz w:val="20"/>
              </w:rPr>
            </w:pPr>
            <w:r>
              <w:rPr>
                <w:spacing w:val="-1"/>
                <w:sz w:val="20"/>
              </w:rPr>
              <w:t xml:space="preserve">Faculty </w:t>
            </w:r>
          </w:p>
          <w:p w:rsidRPr="008B484C" w:rsidR="00921A27" w:rsidRDefault="00921A27" w14:paraId="3E4C8FF0" w14:textId="77777777">
            <w:pPr>
              <w:pStyle w:val="TableParagraph"/>
              <w:ind w:left="57"/>
              <w:rPr>
                <w:spacing w:val="-1"/>
                <w:sz w:val="20"/>
              </w:rPr>
            </w:pPr>
            <w:r>
              <w:rPr>
                <w:sz w:val="20"/>
              </w:rPr>
              <w:t>SATs,</w:t>
            </w:r>
          </w:p>
          <w:p w:rsidR="00921A27" w:rsidRDefault="00921A27" w14:paraId="1A3ACD9F" w14:textId="77777777">
            <w:pPr>
              <w:pStyle w:val="TableParagraph"/>
              <w:spacing w:before="1" w:line="242" w:lineRule="exact"/>
              <w:ind w:left="57"/>
              <w:rPr>
                <w:sz w:val="20"/>
              </w:rPr>
            </w:pPr>
            <w:r>
              <w:rPr>
                <w:sz w:val="20"/>
              </w:rPr>
              <w:t>HROD</w:t>
            </w:r>
          </w:p>
          <w:p w:rsidR="00921A27" w:rsidRDefault="00921A27" w14:paraId="5CEF01A9" w14:textId="77777777">
            <w:pPr>
              <w:pStyle w:val="TableParagraph"/>
              <w:spacing w:before="1" w:line="242" w:lineRule="exact"/>
              <w:ind w:left="57"/>
              <w:rPr>
                <w:sz w:val="20"/>
              </w:rPr>
            </w:pPr>
          </w:p>
          <w:p w:rsidR="00921A27" w:rsidRDefault="00921A27" w14:paraId="581F9360" w14:textId="77777777">
            <w:pPr>
              <w:pStyle w:val="TableParagraph"/>
              <w:spacing w:before="1" w:line="242" w:lineRule="exact"/>
              <w:ind w:left="57"/>
              <w:rPr>
                <w:sz w:val="20"/>
              </w:rPr>
            </w:pPr>
          </w:p>
          <w:p w:rsidR="00921A27" w:rsidRDefault="00921A27" w14:paraId="4E65A1B1" w14:textId="77777777">
            <w:pPr>
              <w:pStyle w:val="TableParagraph"/>
              <w:spacing w:before="1"/>
              <w:ind w:left="57"/>
              <w:rPr>
                <w:sz w:val="20"/>
              </w:rPr>
            </w:pPr>
            <w:r>
              <w:rPr>
                <w:sz w:val="20"/>
              </w:rPr>
              <w:t>Academic Line Managers, Peer Mentors</w:t>
            </w:r>
          </w:p>
          <w:p w:rsidR="00921A27" w:rsidRDefault="00921A27" w14:paraId="2BF8D8A5" w14:textId="77777777">
            <w:pPr>
              <w:pStyle w:val="TableParagraph"/>
              <w:spacing w:before="2"/>
              <w:ind w:left="57"/>
              <w:rPr>
                <w:rFonts w:ascii="Times New Roman"/>
                <w:sz w:val="21"/>
              </w:rPr>
            </w:pPr>
          </w:p>
          <w:p w:rsidR="00921A27" w:rsidRDefault="00921A27" w14:paraId="049C0783" w14:textId="77777777">
            <w:pPr>
              <w:pStyle w:val="TableParagraph"/>
              <w:spacing w:line="244" w:lineRule="exact"/>
              <w:ind w:left="57"/>
              <w:rPr>
                <w:sz w:val="20"/>
              </w:rPr>
            </w:pPr>
            <w:r>
              <w:rPr>
                <w:sz w:val="20"/>
              </w:rPr>
              <w:t>HROD</w:t>
            </w:r>
          </w:p>
          <w:p w:rsidR="00921A27" w:rsidRDefault="00921A27" w14:paraId="70D8F0B2" w14:textId="77777777">
            <w:pPr>
              <w:pStyle w:val="TableParagraph"/>
              <w:ind w:left="57"/>
              <w:rPr>
                <w:sz w:val="20"/>
              </w:rPr>
            </w:pPr>
            <w:r>
              <w:rPr>
                <w:sz w:val="20"/>
              </w:rPr>
              <w:t>Dean E&amp;D</w:t>
            </w:r>
          </w:p>
        </w:tc>
        <w:tc>
          <w:tcPr>
            <w:tcW w:w="4111" w:type="dxa"/>
            <w:shd w:val="clear" w:color="auto" w:fill="92D050"/>
          </w:tcPr>
          <w:p w:rsidR="00921A27" w:rsidRDefault="00921A27" w14:paraId="4D96E123" w14:textId="77777777">
            <w:pPr>
              <w:pStyle w:val="TableParagraph"/>
              <w:ind w:left="57"/>
              <w:rPr>
                <w:b/>
                <w:bCs/>
                <w:sz w:val="20"/>
                <w:szCs w:val="20"/>
              </w:rPr>
            </w:pPr>
            <w:r>
              <w:rPr>
                <w:b/>
                <w:bCs/>
                <w:sz w:val="20"/>
                <w:szCs w:val="20"/>
              </w:rPr>
              <w:t>Green</w:t>
            </w:r>
            <w:r>
              <w:rPr>
                <w:sz w:val="20"/>
                <w:szCs w:val="20"/>
              </w:rPr>
              <w:t xml:space="preserve"> -</w:t>
            </w:r>
            <w:r w:rsidRPr="6710C513">
              <w:rPr>
                <w:sz w:val="20"/>
                <w:szCs w:val="20"/>
              </w:rPr>
              <w:t xml:space="preserve"> </w:t>
            </w:r>
            <w:r>
              <w:rPr>
                <w:sz w:val="20"/>
                <w:szCs w:val="20"/>
              </w:rPr>
              <w:t>Our</w:t>
            </w:r>
            <w:r w:rsidRPr="6710C513">
              <w:rPr>
                <w:sz w:val="20"/>
                <w:szCs w:val="20"/>
              </w:rPr>
              <w:t xml:space="preserve"> work on promotions has </w:t>
            </w:r>
            <w:r w:rsidRPr="7EFB4A4D">
              <w:rPr>
                <w:sz w:val="20"/>
                <w:szCs w:val="20"/>
              </w:rPr>
              <w:t>had</w:t>
            </w:r>
            <w:r w:rsidRPr="6710C513">
              <w:rPr>
                <w:sz w:val="20"/>
                <w:szCs w:val="20"/>
              </w:rPr>
              <w:t xml:space="preserve"> a demonstrable </w:t>
            </w:r>
            <w:r w:rsidRPr="3467FAA5">
              <w:rPr>
                <w:sz w:val="20"/>
                <w:szCs w:val="20"/>
              </w:rPr>
              <w:t>impact</w:t>
            </w:r>
            <w:r>
              <w:rPr>
                <w:sz w:val="20"/>
                <w:szCs w:val="20"/>
              </w:rPr>
              <w:t>. We have</w:t>
            </w:r>
            <w:r w:rsidRPr="3467FAA5">
              <w:rPr>
                <w:sz w:val="20"/>
                <w:szCs w:val="20"/>
              </w:rPr>
              <w:t xml:space="preserve"> progressed from offering </w:t>
            </w:r>
            <w:r w:rsidRPr="5197E573">
              <w:rPr>
                <w:sz w:val="20"/>
                <w:szCs w:val="20"/>
              </w:rPr>
              <w:t xml:space="preserve">faculty-level support to </w:t>
            </w:r>
            <w:proofErr w:type="spellStart"/>
            <w:r w:rsidRPr="1022547C">
              <w:rPr>
                <w:sz w:val="20"/>
                <w:szCs w:val="20"/>
              </w:rPr>
              <w:t>centralised</w:t>
            </w:r>
            <w:proofErr w:type="spellEnd"/>
            <w:r w:rsidRPr="1022547C">
              <w:rPr>
                <w:sz w:val="20"/>
                <w:szCs w:val="20"/>
              </w:rPr>
              <w:t xml:space="preserve"> </w:t>
            </w:r>
            <w:r w:rsidRPr="04B832FE">
              <w:rPr>
                <w:sz w:val="20"/>
                <w:szCs w:val="20"/>
              </w:rPr>
              <w:t xml:space="preserve">promotions </w:t>
            </w:r>
            <w:r w:rsidRPr="48B6340C">
              <w:rPr>
                <w:sz w:val="20"/>
                <w:szCs w:val="20"/>
              </w:rPr>
              <w:t>sessions</w:t>
            </w:r>
            <w:r>
              <w:rPr>
                <w:sz w:val="20"/>
                <w:szCs w:val="20"/>
              </w:rPr>
              <w:t>,</w:t>
            </w:r>
            <w:r w:rsidRPr="48B6340C">
              <w:rPr>
                <w:sz w:val="20"/>
                <w:szCs w:val="20"/>
              </w:rPr>
              <w:t xml:space="preserve"> targeted at evidence-based </w:t>
            </w:r>
            <w:r w:rsidRPr="153A2516">
              <w:rPr>
                <w:sz w:val="20"/>
                <w:szCs w:val="20"/>
              </w:rPr>
              <w:t>demographics</w:t>
            </w:r>
            <w:r w:rsidRPr="160D699E">
              <w:rPr>
                <w:sz w:val="20"/>
                <w:szCs w:val="20"/>
              </w:rPr>
              <w:t>.</w:t>
            </w:r>
            <w:r w:rsidRPr="21782294">
              <w:rPr>
                <w:sz w:val="20"/>
                <w:szCs w:val="20"/>
              </w:rPr>
              <w:t xml:space="preserve"> </w:t>
            </w:r>
            <w:r w:rsidRPr="7779F375">
              <w:rPr>
                <w:sz w:val="20"/>
                <w:szCs w:val="20"/>
              </w:rPr>
              <w:t xml:space="preserve">The promotions process </w:t>
            </w:r>
            <w:r>
              <w:rPr>
                <w:sz w:val="20"/>
                <w:szCs w:val="20"/>
              </w:rPr>
              <w:t xml:space="preserve">also </w:t>
            </w:r>
            <w:r w:rsidRPr="7779F375">
              <w:rPr>
                <w:sz w:val="20"/>
                <w:szCs w:val="20"/>
              </w:rPr>
              <w:t xml:space="preserve">includes the </w:t>
            </w:r>
            <w:r w:rsidRPr="217F1300">
              <w:rPr>
                <w:sz w:val="20"/>
                <w:szCs w:val="20"/>
              </w:rPr>
              <w:t xml:space="preserve">experiences of successful </w:t>
            </w:r>
            <w:r w:rsidRPr="03345C0A">
              <w:rPr>
                <w:sz w:val="20"/>
                <w:szCs w:val="20"/>
              </w:rPr>
              <w:t>candidates.</w:t>
            </w:r>
            <w:r w:rsidRPr="555E6B46">
              <w:rPr>
                <w:sz w:val="20"/>
                <w:szCs w:val="20"/>
              </w:rPr>
              <w:t xml:space="preserve"> </w:t>
            </w:r>
            <w:r>
              <w:rPr>
                <w:sz w:val="20"/>
                <w:szCs w:val="20"/>
              </w:rPr>
              <w:t>The s</w:t>
            </w:r>
            <w:r w:rsidRPr="10FDB860">
              <w:rPr>
                <w:sz w:val="20"/>
                <w:szCs w:val="20"/>
              </w:rPr>
              <w:t xml:space="preserve">uccess measures </w:t>
            </w:r>
            <w:r>
              <w:rPr>
                <w:sz w:val="20"/>
                <w:szCs w:val="20"/>
              </w:rPr>
              <w:t xml:space="preserve">were </w:t>
            </w:r>
            <w:r w:rsidRPr="532B63A7">
              <w:rPr>
                <w:sz w:val="20"/>
                <w:szCs w:val="20"/>
              </w:rPr>
              <w:t xml:space="preserve">adapted to account for </w:t>
            </w:r>
            <w:r>
              <w:rPr>
                <w:sz w:val="20"/>
                <w:szCs w:val="20"/>
              </w:rPr>
              <w:t xml:space="preserve">the pause in </w:t>
            </w:r>
            <w:r w:rsidRPr="35741BAC">
              <w:rPr>
                <w:sz w:val="20"/>
                <w:szCs w:val="20"/>
              </w:rPr>
              <w:t xml:space="preserve">promotions during </w:t>
            </w:r>
            <w:r w:rsidRPr="4516B76E">
              <w:rPr>
                <w:sz w:val="20"/>
                <w:szCs w:val="20"/>
              </w:rPr>
              <w:t>Covid.</w:t>
            </w:r>
          </w:p>
        </w:tc>
      </w:tr>
      <w:tr w:rsidR="00C10E58" w:rsidTr="00921A27" w14:paraId="3E7C76F5" w14:textId="77777777">
        <w:trPr>
          <w:trHeight w:val="982"/>
        </w:trPr>
        <w:tc>
          <w:tcPr>
            <w:tcW w:w="709" w:type="dxa"/>
          </w:tcPr>
          <w:p w:rsidR="00921A27" w:rsidRDefault="00921A27" w14:paraId="4FA770F2" w14:textId="77777777">
            <w:pPr>
              <w:pStyle w:val="TableParagraph"/>
              <w:spacing w:line="243" w:lineRule="exact"/>
              <w:ind w:left="57"/>
              <w:rPr>
                <w:b/>
                <w:color w:val="00B050"/>
                <w:sz w:val="20"/>
              </w:rPr>
            </w:pPr>
            <w:r>
              <w:rPr>
                <w:b/>
                <w:color w:val="00B050"/>
                <w:sz w:val="20"/>
              </w:rPr>
              <w:t>2.4</w:t>
            </w:r>
          </w:p>
        </w:tc>
        <w:tc>
          <w:tcPr>
            <w:tcW w:w="3261" w:type="dxa"/>
            <w:tcBorders>
              <w:bottom w:val="single" w:color="000000" w:themeColor="text1" w:sz="4" w:space="0"/>
            </w:tcBorders>
          </w:tcPr>
          <w:p w:rsidR="00921A27" w:rsidRDefault="00921A27" w14:paraId="65A4D77E" w14:textId="77777777">
            <w:pPr>
              <w:pStyle w:val="TableParagraph"/>
              <w:ind w:left="57"/>
              <w:rPr>
                <w:sz w:val="20"/>
              </w:rPr>
            </w:pPr>
            <w:r>
              <w:rPr>
                <w:sz w:val="20"/>
              </w:rPr>
              <w:t>Investigate how secondments have been/are used across the institution, and how this may support career progression and development of leadership skills</w:t>
            </w:r>
          </w:p>
          <w:p w:rsidR="00921A27" w:rsidRDefault="00921A27" w14:paraId="7FEBE5F8" w14:textId="77777777">
            <w:pPr>
              <w:pStyle w:val="TableParagraph"/>
              <w:ind w:left="57"/>
              <w:rPr>
                <w:sz w:val="20"/>
              </w:rPr>
            </w:pPr>
          </w:p>
          <w:p w:rsidR="00921A27" w:rsidRDefault="00921A27" w14:paraId="17E25C33" w14:textId="77777777">
            <w:pPr>
              <w:pStyle w:val="TableParagraph"/>
              <w:spacing w:before="104"/>
              <w:ind w:left="57"/>
              <w:rPr>
                <w:sz w:val="20"/>
              </w:rPr>
            </w:pPr>
            <w:r>
              <w:rPr>
                <w:sz w:val="20"/>
              </w:rPr>
              <w:t>Run and evaluate pilot secondment scheme</w:t>
            </w:r>
          </w:p>
          <w:p w:rsidR="00921A27" w:rsidRDefault="00921A27" w14:paraId="61F7C2CD" w14:textId="77777777">
            <w:pPr>
              <w:pStyle w:val="TableParagraph"/>
              <w:spacing w:before="104"/>
              <w:ind w:left="57"/>
              <w:rPr>
                <w:sz w:val="20"/>
              </w:rPr>
            </w:pPr>
          </w:p>
          <w:p w:rsidR="00921A27" w:rsidRDefault="00921A27" w14:paraId="78F92E1A" w14:textId="77777777">
            <w:pPr>
              <w:pStyle w:val="TableParagraph"/>
              <w:ind w:left="57"/>
              <w:rPr>
                <w:sz w:val="20"/>
              </w:rPr>
            </w:pPr>
            <w:r>
              <w:rPr>
                <w:sz w:val="20"/>
              </w:rPr>
              <w:t>Dissemination of impact</w:t>
            </w:r>
          </w:p>
        </w:tc>
        <w:tc>
          <w:tcPr>
            <w:tcW w:w="2410" w:type="dxa"/>
            <w:tcBorders>
              <w:bottom w:val="single" w:color="000000" w:themeColor="text1" w:sz="4" w:space="0"/>
            </w:tcBorders>
          </w:tcPr>
          <w:p w:rsidR="00921A27" w:rsidRDefault="00921A27" w14:paraId="0A6A9069" w14:textId="77777777">
            <w:pPr>
              <w:pStyle w:val="TableParagraph"/>
              <w:ind w:left="57"/>
              <w:rPr>
                <w:sz w:val="20"/>
              </w:rPr>
            </w:pPr>
            <w:r>
              <w:rPr>
                <w:sz w:val="20"/>
              </w:rPr>
              <w:t>Scope and map secondments across the University over the past 5 years</w:t>
            </w:r>
          </w:p>
          <w:p w:rsidR="00921A27" w:rsidRDefault="00921A27" w14:paraId="3532D474" w14:textId="77777777">
            <w:pPr>
              <w:pStyle w:val="TableParagraph"/>
              <w:spacing w:before="104"/>
              <w:ind w:left="57"/>
              <w:rPr>
                <w:sz w:val="20"/>
              </w:rPr>
            </w:pPr>
          </w:p>
          <w:p w:rsidR="00921A27" w:rsidRDefault="00921A27" w14:paraId="7A0D247A" w14:textId="77777777">
            <w:pPr>
              <w:pStyle w:val="TableParagraph"/>
              <w:spacing w:before="104"/>
              <w:ind w:left="57"/>
              <w:rPr>
                <w:sz w:val="20"/>
              </w:rPr>
            </w:pPr>
            <w:r>
              <w:rPr>
                <w:sz w:val="20"/>
              </w:rPr>
              <w:t>Create pilot secondment scheme</w:t>
            </w:r>
          </w:p>
          <w:p w:rsidR="00921A27" w:rsidRDefault="00921A27" w14:paraId="653D6151" w14:textId="77777777">
            <w:pPr>
              <w:pStyle w:val="TableParagraph"/>
              <w:spacing w:before="103"/>
              <w:ind w:left="57"/>
              <w:rPr>
                <w:sz w:val="20"/>
              </w:rPr>
            </w:pPr>
          </w:p>
          <w:p w:rsidR="00921A27" w:rsidRDefault="00921A27" w14:paraId="7ECB4A25" w14:textId="77777777">
            <w:pPr>
              <w:pStyle w:val="TableParagraph"/>
              <w:ind w:left="57"/>
              <w:rPr>
                <w:sz w:val="20"/>
              </w:rPr>
            </w:pPr>
            <w:r>
              <w:rPr>
                <w:sz w:val="20"/>
              </w:rPr>
              <w:t>Event to profile scheme and impact</w:t>
            </w:r>
          </w:p>
        </w:tc>
        <w:tc>
          <w:tcPr>
            <w:tcW w:w="1134" w:type="dxa"/>
            <w:tcBorders>
              <w:bottom w:val="single" w:color="000000" w:themeColor="text1" w:sz="4" w:space="0"/>
            </w:tcBorders>
          </w:tcPr>
          <w:p w:rsidR="00921A27" w:rsidRDefault="00921A27" w14:paraId="57E878F5" w14:textId="77777777">
            <w:pPr>
              <w:pStyle w:val="TableParagraph"/>
              <w:ind w:left="57"/>
              <w:rPr>
                <w:sz w:val="20"/>
              </w:rPr>
            </w:pPr>
            <w:r>
              <w:rPr>
                <w:sz w:val="20"/>
              </w:rPr>
              <w:t>By June 2017</w:t>
            </w:r>
          </w:p>
          <w:p w:rsidR="00921A27" w:rsidRDefault="00921A27" w14:paraId="0C75313D" w14:textId="77777777">
            <w:pPr>
              <w:pStyle w:val="TableParagraph"/>
              <w:spacing w:before="104"/>
              <w:ind w:left="57"/>
              <w:rPr>
                <w:sz w:val="20"/>
              </w:rPr>
            </w:pPr>
          </w:p>
          <w:p w:rsidR="00921A27" w:rsidRDefault="00921A27" w14:paraId="06EEA9A9" w14:textId="77777777">
            <w:pPr>
              <w:pStyle w:val="TableParagraph"/>
              <w:spacing w:before="104"/>
              <w:ind w:left="57"/>
              <w:rPr>
                <w:sz w:val="20"/>
              </w:rPr>
            </w:pPr>
          </w:p>
          <w:p w:rsidR="00921A27" w:rsidRDefault="00921A27" w14:paraId="0CEF6A3A" w14:textId="77777777">
            <w:pPr>
              <w:pStyle w:val="TableParagraph"/>
              <w:spacing w:before="104"/>
              <w:ind w:left="57"/>
              <w:rPr>
                <w:sz w:val="20"/>
              </w:rPr>
            </w:pPr>
            <w:r>
              <w:rPr>
                <w:sz w:val="20"/>
              </w:rPr>
              <w:t>By Dec 2017</w:t>
            </w:r>
          </w:p>
          <w:p w:rsidR="00921A27" w:rsidRDefault="00921A27" w14:paraId="57CADE87" w14:textId="77777777">
            <w:pPr>
              <w:pStyle w:val="TableParagraph"/>
              <w:spacing w:before="104"/>
              <w:ind w:left="57"/>
              <w:rPr>
                <w:sz w:val="20"/>
              </w:rPr>
            </w:pPr>
          </w:p>
          <w:p w:rsidR="004B29D5" w:rsidRDefault="004B29D5" w14:paraId="220132C8" w14:textId="77777777">
            <w:pPr>
              <w:pStyle w:val="TableParagraph"/>
              <w:ind w:left="57"/>
              <w:rPr>
                <w:sz w:val="20"/>
              </w:rPr>
            </w:pPr>
          </w:p>
          <w:p w:rsidR="00921A27" w:rsidP="004B29D5" w:rsidRDefault="00921A27" w14:paraId="1CC7C85F" w14:textId="2305E74B">
            <w:pPr>
              <w:pStyle w:val="TableParagraph"/>
              <w:rPr>
                <w:sz w:val="20"/>
              </w:rPr>
            </w:pPr>
            <w:r>
              <w:rPr>
                <w:sz w:val="20"/>
              </w:rPr>
              <w:t>By March 2019</w:t>
            </w:r>
          </w:p>
          <w:p w:rsidR="00921A27" w:rsidRDefault="00921A27" w14:paraId="375EAA7F" w14:textId="77777777">
            <w:pPr>
              <w:pStyle w:val="TableParagraph"/>
              <w:spacing w:before="104"/>
              <w:ind w:left="57"/>
              <w:rPr>
                <w:sz w:val="20"/>
              </w:rPr>
            </w:pPr>
          </w:p>
          <w:p w:rsidR="00921A27" w:rsidRDefault="00921A27" w14:paraId="45BF96A3" w14:textId="77777777">
            <w:pPr>
              <w:pStyle w:val="TableParagraph"/>
              <w:spacing w:before="104"/>
              <w:ind w:left="57"/>
              <w:rPr>
                <w:sz w:val="20"/>
              </w:rPr>
            </w:pPr>
          </w:p>
          <w:p w:rsidR="00921A27" w:rsidRDefault="00921A27" w14:paraId="6202D683" w14:textId="77777777">
            <w:pPr>
              <w:pStyle w:val="TableParagraph"/>
              <w:spacing w:before="104"/>
              <w:ind w:left="57"/>
              <w:rPr>
                <w:sz w:val="20"/>
              </w:rPr>
            </w:pPr>
          </w:p>
          <w:p w:rsidR="00921A27" w:rsidRDefault="00921A27" w14:paraId="21EC3DA1" w14:textId="77777777">
            <w:pPr>
              <w:pStyle w:val="TableParagraph"/>
              <w:spacing w:before="104"/>
              <w:ind w:left="57"/>
              <w:rPr>
                <w:sz w:val="20"/>
              </w:rPr>
            </w:pPr>
          </w:p>
          <w:p w:rsidR="00921A27" w:rsidRDefault="00921A27" w14:paraId="7F04FB63" w14:textId="77777777">
            <w:pPr>
              <w:pStyle w:val="TableParagraph"/>
              <w:spacing w:before="104"/>
              <w:ind w:left="57"/>
              <w:rPr>
                <w:sz w:val="20"/>
              </w:rPr>
            </w:pPr>
          </w:p>
          <w:p w:rsidR="00921A27" w:rsidRDefault="00921A27" w14:paraId="7D2D041D" w14:textId="77777777">
            <w:pPr>
              <w:pStyle w:val="TableParagraph"/>
              <w:spacing w:before="104"/>
              <w:ind w:left="57"/>
              <w:rPr>
                <w:sz w:val="20"/>
              </w:rPr>
            </w:pPr>
          </w:p>
          <w:p w:rsidR="00921A27" w:rsidRDefault="00921A27" w14:paraId="4303D62E" w14:textId="77777777">
            <w:pPr>
              <w:pStyle w:val="TableParagraph"/>
              <w:spacing w:before="104"/>
              <w:ind w:left="57"/>
              <w:rPr>
                <w:sz w:val="20"/>
              </w:rPr>
            </w:pPr>
          </w:p>
          <w:p w:rsidR="004B29D5" w:rsidRDefault="004B29D5" w14:paraId="7D0C9721" w14:textId="77777777">
            <w:pPr>
              <w:pStyle w:val="TableParagraph"/>
              <w:spacing w:before="104"/>
              <w:ind w:left="57"/>
              <w:rPr>
                <w:sz w:val="20"/>
              </w:rPr>
            </w:pPr>
          </w:p>
          <w:p w:rsidR="00921A27" w:rsidRDefault="00921A27" w14:paraId="053C701E" w14:textId="77777777">
            <w:pPr>
              <w:pStyle w:val="TableParagraph"/>
              <w:spacing w:line="243" w:lineRule="exact"/>
              <w:ind w:left="57"/>
              <w:rPr>
                <w:sz w:val="20"/>
              </w:rPr>
            </w:pPr>
            <w:r>
              <w:rPr>
                <w:sz w:val="20"/>
              </w:rPr>
              <w:t>By May 2019</w:t>
            </w:r>
          </w:p>
        </w:tc>
        <w:tc>
          <w:tcPr>
            <w:tcW w:w="2835" w:type="dxa"/>
            <w:tcBorders>
              <w:bottom w:val="single" w:color="000000" w:themeColor="text1" w:sz="4" w:space="0"/>
            </w:tcBorders>
          </w:tcPr>
          <w:p w:rsidR="00921A27" w:rsidRDefault="00921A27" w14:paraId="7AA5D45C" w14:textId="77777777">
            <w:pPr>
              <w:pStyle w:val="TableParagraph"/>
              <w:ind w:left="57"/>
              <w:rPr>
                <w:sz w:val="20"/>
              </w:rPr>
            </w:pPr>
            <w:r>
              <w:rPr>
                <w:sz w:val="20"/>
              </w:rPr>
              <w:t>Clear understanding of the added value of secondments for academic and professional services colleagues</w:t>
            </w:r>
          </w:p>
          <w:p w:rsidR="00921A27" w:rsidRDefault="00921A27" w14:paraId="46D0C6BB" w14:textId="77777777">
            <w:pPr>
              <w:pStyle w:val="TableParagraph"/>
              <w:spacing w:before="104"/>
              <w:ind w:left="57"/>
              <w:rPr>
                <w:sz w:val="20"/>
              </w:rPr>
            </w:pPr>
          </w:p>
          <w:p w:rsidR="00921A27" w:rsidRDefault="00921A27" w14:paraId="5264D0C5" w14:textId="77777777">
            <w:pPr>
              <w:pStyle w:val="TableParagraph"/>
              <w:spacing w:before="104"/>
              <w:ind w:left="57"/>
              <w:rPr>
                <w:sz w:val="20"/>
              </w:rPr>
            </w:pPr>
            <w:r>
              <w:rPr>
                <w:sz w:val="20"/>
              </w:rPr>
              <w:t>10 new secondments for academic women on Grades 7‐9</w:t>
            </w:r>
          </w:p>
          <w:p w:rsidR="00921A27" w:rsidRDefault="00921A27" w14:paraId="00A9F16F" w14:textId="77777777">
            <w:pPr>
              <w:pStyle w:val="TableParagraph"/>
              <w:spacing w:before="104"/>
              <w:ind w:left="57"/>
              <w:rPr>
                <w:sz w:val="20"/>
              </w:rPr>
            </w:pPr>
          </w:p>
          <w:p w:rsidR="00921A27" w:rsidRDefault="00921A27" w14:paraId="129FD6F7" w14:textId="77777777">
            <w:pPr>
              <w:pStyle w:val="TableParagraph"/>
              <w:ind w:left="57"/>
              <w:rPr>
                <w:sz w:val="20"/>
              </w:rPr>
            </w:pPr>
            <w:r>
              <w:rPr>
                <w:sz w:val="20"/>
              </w:rPr>
              <w:t>Evaluation of benefits for those in scheme</w:t>
            </w:r>
          </w:p>
          <w:p w:rsidR="00921A27" w:rsidRDefault="00921A27" w14:paraId="19067895" w14:textId="77777777">
            <w:pPr>
              <w:pStyle w:val="TableParagraph"/>
              <w:ind w:left="57"/>
              <w:rPr>
                <w:sz w:val="20"/>
              </w:rPr>
            </w:pPr>
          </w:p>
          <w:p w:rsidR="00921A27" w:rsidRDefault="00921A27" w14:paraId="284CA99C" w14:textId="77777777">
            <w:pPr>
              <w:pStyle w:val="TableParagraph"/>
              <w:ind w:left="57"/>
              <w:rPr>
                <w:sz w:val="20"/>
              </w:rPr>
            </w:pPr>
            <w:r>
              <w:rPr>
                <w:sz w:val="20"/>
              </w:rPr>
              <w:t>University event held to present findings from secondment scheme and share impact on staff</w:t>
            </w:r>
          </w:p>
          <w:p w:rsidR="00921A27" w:rsidRDefault="00921A27" w14:paraId="20138DB8" w14:textId="77777777">
            <w:pPr>
              <w:pStyle w:val="TableParagraph"/>
              <w:ind w:left="57"/>
              <w:rPr>
                <w:sz w:val="20"/>
              </w:rPr>
            </w:pPr>
          </w:p>
          <w:p w:rsidR="00921A27" w:rsidRDefault="00921A27" w14:paraId="293084FA" w14:textId="77777777">
            <w:pPr>
              <w:pStyle w:val="TableParagraph"/>
              <w:ind w:left="57"/>
              <w:rPr>
                <w:sz w:val="20"/>
              </w:rPr>
            </w:pPr>
            <w:r>
              <w:rPr>
                <w:sz w:val="20"/>
              </w:rPr>
              <w:t>Views gathered at event from wider body of staff on value of secondments in supporting leadership development</w:t>
            </w:r>
          </w:p>
          <w:p w:rsidR="00921A27" w:rsidRDefault="00921A27" w14:paraId="456A44B2" w14:textId="77777777">
            <w:pPr>
              <w:pStyle w:val="TableParagraph"/>
              <w:ind w:left="57"/>
              <w:rPr>
                <w:sz w:val="20"/>
              </w:rPr>
            </w:pPr>
          </w:p>
          <w:p w:rsidR="00921A27" w:rsidRDefault="00921A27" w14:paraId="18DA4901" w14:textId="77777777">
            <w:pPr>
              <w:pStyle w:val="TableParagraph"/>
              <w:ind w:left="57"/>
              <w:rPr>
                <w:sz w:val="20"/>
              </w:rPr>
            </w:pPr>
            <w:r>
              <w:rPr>
                <w:sz w:val="20"/>
              </w:rPr>
              <w:t>Decision about mainstreaming pilot and rolling out to professional services women as well as academics</w:t>
            </w:r>
          </w:p>
        </w:tc>
        <w:tc>
          <w:tcPr>
            <w:tcW w:w="1417" w:type="dxa"/>
            <w:tcBorders>
              <w:bottom w:val="single" w:color="000000" w:themeColor="text1" w:sz="4" w:space="0"/>
            </w:tcBorders>
          </w:tcPr>
          <w:p w:rsidR="00921A27" w:rsidRDefault="00921A27" w14:paraId="092F6F8D" w14:textId="77777777">
            <w:pPr>
              <w:pStyle w:val="TableParagraph"/>
              <w:ind w:left="57"/>
              <w:rPr>
                <w:sz w:val="20"/>
                <w:szCs w:val="20"/>
              </w:rPr>
            </w:pPr>
            <w:r w:rsidRPr="7F862616">
              <w:rPr>
                <w:sz w:val="20"/>
                <w:szCs w:val="20"/>
              </w:rPr>
              <w:t>Operational sub‐group of IASG, Divisional/ Faculty SATs,</w:t>
            </w:r>
          </w:p>
          <w:p w:rsidR="00921A27" w:rsidRDefault="00921A27" w14:paraId="7BD732EF" w14:textId="77777777">
            <w:pPr>
              <w:pStyle w:val="TableParagraph"/>
              <w:spacing w:line="243" w:lineRule="exact"/>
              <w:ind w:left="57"/>
              <w:rPr>
                <w:sz w:val="20"/>
              </w:rPr>
            </w:pPr>
            <w:r w:rsidRPr="7F862616">
              <w:rPr>
                <w:sz w:val="20"/>
                <w:szCs w:val="20"/>
              </w:rPr>
              <w:t>HROD</w:t>
            </w:r>
          </w:p>
        </w:tc>
        <w:tc>
          <w:tcPr>
            <w:tcW w:w="4111" w:type="dxa"/>
            <w:shd w:val="clear" w:color="auto" w:fill="FFCC00"/>
          </w:tcPr>
          <w:p w:rsidRPr="004A552E" w:rsidR="00921A27" w:rsidRDefault="00921A27" w14:paraId="09C9FC4E" w14:textId="77777777">
            <w:pPr>
              <w:pStyle w:val="TableParagraph"/>
              <w:shd w:val="clear" w:color="auto" w:fill="FFCC00"/>
              <w:ind w:left="57"/>
              <w:rPr>
                <w:b/>
                <w:sz w:val="20"/>
                <w:szCs w:val="20"/>
              </w:rPr>
            </w:pPr>
            <w:r w:rsidRPr="7F862616">
              <w:rPr>
                <w:b/>
                <w:bCs/>
                <w:sz w:val="20"/>
                <w:szCs w:val="20"/>
              </w:rPr>
              <w:t xml:space="preserve">Amber - </w:t>
            </w:r>
            <w:r w:rsidRPr="7F862616">
              <w:rPr>
                <w:sz w:val="20"/>
                <w:szCs w:val="20"/>
              </w:rPr>
              <w:t>This action has been superseded by a</w:t>
            </w:r>
            <w:r w:rsidRPr="376C2DE4">
              <w:rPr>
                <w:sz w:val="20"/>
                <w:szCs w:val="20"/>
              </w:rPr>
              <w:t xml:space="preserve"> more integrated </w:t>
            </w:r>
            <w:proofErr w:type="spellStart"/>
            <w:r w:rsidRPr="376C2DE4">
              <w:rPr>
                <w:sz w:val="20"/>
                <w:szCs w:val="20"/>
              </w:rPr>
              <w:t>programme</w:t>
            </w:r>
            <w:proofErr w:type="spellEnd"/>
            <w:r w:rsidRPr="376C2DE4">
              <w:rPr>
                <w:sz w:val="20"/>
                <w:szCs w:val="20"/>
              </w:rPr>
              <w:t xml:space="preserve"> of development, </w:t>
            </w:r>
            <w:r w:rsidRPr="7F862616">
              <w:rPr>
                <w:sz w:val="20"/>
                <w:szCs w:val="20"/>
              </w:rPr>
              <w:t xml:space="preserve">where </w:t>
            </w:r>
            <w:r w:rsidRPr="376C2DE4">
              <w:rPr>
                <w:sz w:val="20"/>
                <w:szCs w:val="20"/>
              </w:rPr>
              <w:t xml:space="preserve">secondments </w:t>
            </w:r>
            <w:r w:rsidRPr="7F862616">
              <w:rPr>
                <w:sz w:val="20"/>
                <w:szCs w:val="20"/>
              </w:rPr>
              <w:t>form only one element</w:t>
            </w:r>
            <w:r w:rsidRPr="376C2DE4">
              <w:rPr>
                <w:sz w:val="20"/>
                <w:szCs w:val="20"/>
              </w:rPr>
              <w:t xml:space="preserve"> of wider career mapping </w:t>
            </w:r>
            <w:r w:rsidRPr="7F862616">
              <w:rPr>
                <w:sz w:val="20"/>
                <w:szCs w:val="20"/>
              </w:rPr>
              <w:t>activities.</w:t>
            </w:r>
            <w:r w:rsidRPr="376C2DE4">
              <w:rPr>
                <w:sz w:val="20"/>
                <w:szCs w:val="20"/>
              </w:rPr>
              <w:t xml:space="preserve"> Secondments continued to be managed locally pre-Covid. Representation of women was high, and we took a more inclusive approach in terms of job function (8 from across the institution in 2019 rather than 10 solely academic).</w:t>
            </w:r>
          </w:p>
          <w:p w:rsidR="00921A27" w:rsidRDefault="00921A27" w14:paraId="24E0EB05" w14:textId="77777777">
            <w:pPr>
              <w:pStyle w:val="TableParagraph"/>
              <w:shd w:val="clear" w:color="auto" w:fill="FFCC00"/>
              <w:ind w:left="57"/>
              <w:rPr>
                <w:sz w:val="20"/>
                <w:szCs w:val="20"/>
              </w:rPr>
            </w:pPr>
          </w:p>
          <w:p w:rsidR="00921A27" w:rsidRDefault="00921A27" w14:paraId="63A4D882" w14:textId="77777777">
            <w:pPr>
              <w:pStyle w:val="TableParagraph"/>
              <w:shd w:val="clear" w:color="auto" w:fill="FFCC00"/>
              <w:ind w:left="57"/>
              <w:rPr>
                <w:sz w:val="20"/>
                <w:szCs w:val="20"/>
              </w:rPr>
            </w:pPr>
            <w:r w:rsidRPr="376C2DE4">
              <w:rPr>
                <w:sz w:val="20"/>
                <w:szCs w:val="20"/>
              </w:rPr>
              <w:t xml:space="preserve">In a post-covid more agile working environment, our thinking has evolved. </w:t>
            </w:r>
          </w:p>
          <w:p w:rsidR="00921A27" w:rsidRDefault="00921A27" w14:paraId="4612EE2F" w14:textId="77777777">
            <w:pPr>
              <w:pStyle w:val="TableParagraph"/>
              <w:shd w:val="clear" w:color="auto" w:fill="FFCC00"/>
              <w:ind w:left="57"/>
              <w:rPr>
                <w:sz w:val="20"/>
                <w:szCs w:val="20"/>
              </w:rPr>
            </w:pPr>
          </w:p>
          <w:p w:rsidRPr="00B21B1B" w:rsidR="00921A27" w:rsidRDefault="00921A27" w14:paraId="5F485DAF" w14:textId="77777777">
            <w:pPr>
              <w:pStyle w:val="TableParagraph"/>
              <w:shd w:val="clear" w:color="auto" w:fill="FFCC00"/>
              <w:ind w:left="57"/>
              <w:rPr>
                <w:i/>
                <w:sz w:val="20"/>
                <w:szCs w:val="20"/>
              </w:rPr>
            </w:pPr>
            <w:r w:rsidRPr="7F862616">
              <w:rPr>
                <w:i/>
                <w:iCs/>
                <w:sz w:val="20"/>
                <w:szCs w:val="20"/>
              </w:rPr>
              <w:t xml:space="preserve">See new </w:t>
            </w:r>
            <w:r>
              <w:rPr>
                <w:i/>
                <w:iCs/>
                <w:sz w:val="20"/>
                <w:szCs w:val="20"/>
              </w:rPr>
              <w:t>action on</w:t>
            </w:r>
            <w:r w:rsidRPr="7F862616">
              <w:rPr>
                <w:i/>
                <w:iCs/>
                <w:sz w:val="20"/>
                <w:szCs w:val="20"/>
              </w:rPr>
              <w:t xml:space="preserve"> provid</w:t>
            </w:r>
            <w:r>
              <w:rPr>
                <w:i/>
                <w:iCs/>
                <w:sz w:val="20"/>
                <w:szCs w:val="20"/>
              </w:rPr>
              <w:t>ing</w:t>
            </w:r>
            <w:r w:rsidRPr="7F862616">
              <w:rPr>
                <w:i/>
                <w:iCs/>
                <w:sz w:val="20"/>
                <w:szCs w:val="20"/>
              </w:rPr>
              <w:t xml:space="preserve"> development and skills growth opportunities to meet the needs of our community</w:t>
            </w:r>
            <w:r>
              <w:rPr>
                <w:i/>
                <w:iCs/>
                <w:sz w:val="20"/>
                <w:szCs w:val="20"/>
              </w:rPr>
              <w:t xml:space="preserve"> [Action A4]</w:t>
            </w:r>
          </w:p>
          <w:p w:rsidR="00921A27" w:rsidRDefault="00921A27" w14:paraId="763EEFE4" w14:textId="77777777">
            <w:pPr>
              <w:pStyle w:val="TableParagraph"/>
              <w:ind w:left="57"/>
              <w:rPr>
                <w:sz w:val="20"/>
                <w:szCs w:val="20"/>
              </w:rPr>
            </w:pPr>
          </w:p>
          <w:p w:rsidR="00921A27" w:rsidRDefault="00921A27" w14:paraId="6785FE8E" w14:textId="77777777">
            <w:pPr>
              <w:pStyle w:val="TableParagraph"/>
              <w:ind w:left="57"/>
              <w:rPr>
                <w:sz w:val="20"/>
                <w:szCs w:val="20"/>
              </w:rPr>
            </w:pPr>
          </w:p>
          <w:p w:rsidR="00921A27" w:rsidRDefault="00921A27" w14:paraId="1A8369D3" w14:textId="77777777">
            <w:pPr>
              <w:pStyle w:val="TableParagraph"/>
              <w:ind w:left="57"/>
              <w:rPr>
                <w:b/>
                <w:bCs/>
                <w:sz w:val="20"/>
                <w:szCs w:val="20"/>
              </w:rPr>
            </w:pPr>
          </w:p>
          <w:p w:rsidRPr="00C05C76" w:rsidR="00921A27" w:rsidRDefault="00921A27" w14:paraId="3E7F8E22" w14:textId="77777777">
            <w:pPr>
              <w:ind w:left="57"/>
            </w:pPr>
          </w:p>
        </w:tc>
      </w:tr>
      <w:tr w:rsidR="00921A27" w:rsidTr="00921A27" w14:paraId="0824E021" w14:textId="77777777">
        <w:trPr>
          <w:trHeight w:val="982"/>
        </w:trPr>
        <w:tc>
          <w:tcPr>
            <w:tcW w:w="709" w:type="dxa"/>
          </w:tcPr>
          <w:p w:rsidR="00921A27" w:rsidRDefault="00921A27" w14:paraId="47EC6F38" w14:textId="77777777">
            <w:pPr>
              <w:pStyle w:val="TableParagraph"/>
              <w:spacing w:line="243" w:lineRule="exact"/>
              <w:ind w:left="57"/>
              <w:rPr>
                <w:b/>
                <w:color w:val="00B050"/>
                <w:sz w:val="20"/>
              </w:rPr>
            </w:pPr>
            <w:r>
              <w:rPr>
                <w:b/>
                <w:color w:val="00B050"/>
                <w:sz w:val="20"/>
              </w:rPr>
              <w:t>2.5</w:t>
            </w:r>
          </w:p>
        </w:tc>
        <w:tc>
          <w:tcPr>
            <w:tcW w:w="3261" w:type="dxa"/>
            <w:tcBorders>
              <w:bottom w:val="single" w:color="000000" w:themeColor="text1" w:sz="4" w:space="0"/>
            </w:tcBorders>
          </w:tcPr>
          <w:p w:rsidR="00921A27" w:rsidRDefault="00921A27" w14:paraId="5473857E" w14:textId="77777777">
            <w:pPr>
              <w:pStyle w:val="TableParagraph"/>
              <w:ind w:left="57"/>
              <w:rPr>
                <w:sz w:val="20"/>
              </w:rPr>
            </w:pPr>
            <w:r>
              <w:rPr>
                <w:sz w:val="20"/>
              </w:rPr>
              <w:t>Improved engagement with Unconscious Bias (UB) training for APC</w:t>
            </w:r>
          </w:p>
          <w:p w:rsidR="00921A27" w:rsidRDefault="00921A27" w14:paraId="6ED51DEB" w14:textId="77777777">
            <w:pPr>
              <w:pStyle w:val="TableParagraph"/>
              <w:spacing w:before="3"/>
              <w:ind w:left="57"/>
              <w:rPr>
                <w:rFonts w:ascii="Times New Roman"/>
                <w:sz w:val="21"/>
              </w:rPr>
            </w:pPr>
          </w:p>
          <w:p w:rsidR="00921A27" w:rsidRDefault="00921A27" w14:paraId="00E9B6D6" w14:textId="77777777">
            <w:pPr>
              <w:pStyle w:val="TableParagraph"/>
              <w:ind w:left="57"/>
              <w:rPr>
                <w:sz w:val="20"/>
              </w:rPr>
            </w:pPr>
            <w:r>
              <w:rPr>
                <w:sz w:val="20"/>
              </w:rPr>
              <w:t>All APC members taken UB training</w:t>
            </w:r>
          </w:p>
          <w:p w:rsidR="00921A27" w:rsidRDefault="00921A27" w14:paraId="2117E9F7" w14:textId="77777777">
            <w:pPr>
              <w:pStyle w:val="TableParagraph"/>
              <w:ind w:left="57"/>
              <w:rPr>
                <w:sz w:val="20"/>
              </w:rPr>
            </w:pPr>
          </w:p>
          <w:p w:rsidR="00921A27" w:rsidRDefault="00921A27" w14:paraId="2D776161" w14:textId="77777777">
            <w:pPr>
              <w:pStyle w:val="TableParagraph"/>
              <w:ind w:left="57"/>
              <w:rPr>
                <w:sz w:val="20"/>
              </w:rPr>
            </w:pPr>
            <w:r>
              <w:rPr>
                <w:sz w:val="20"/>
              </w:rPr>
              <w:t>Increasing the representation of women on APC</w:t>
            </w:r>
          </w:p>
        </w:tc>
        <w:tc>
          <w:tcPr>
            <w:tcW w:w="2410" w:type="dxa"/>
            <w:tcBorders>
              <w:bottom w:val="single" w:color="000000" w:themeColor="text1" w:sz="4" w:space="0"/>
            </w:tcBorders>
          </w:tcPr>
          <w:p w:rsidR="00921A27" w:rsidRDefault="00921A27" w14:paraId="57DF9181" w14:textId="77777777">
            <w:pPr>
              <w:pStyle w:val="TableParagraph"/>
              <w:ind w:left="57"/>
              <w:rPr>
                <w:sz w:val="20"/>
              </w:rPr>
            </w:pPr>
            <w:r>
              <w:rPr>
                <w:sz w:val="20"/>
              </w:rPr>
              <w:t>All members of APC attend training before they serve on Committee</w:t>
            </w:r>
          </w:p>
        </w:tc>
        <w:tc>
          <w:tcPr>
            <w:tcW w:w="1134" w:type="dxa"/>
            <w:tcBorders>
              <w:bottom w:val="single" w:color="000000" w:themeColor="text1" w:sz="4" w:space="0"/>
            </w:tcBorders>
          </w:tcPr>
          <w:p w:rsidR="00921A27" w:rsidRDefault="00921A27" w14:paraId="36DDDA18" w14:textId="77777777">
            <w:pPr>
              <w:pStyle w:val="TableParagraph"/>
              <w:ind w:left="57"/>
              <w:rPr>
                <w:sz w:val="20"/>
              </w:rPr>
            </w:pPr>
            <w:r>
              <w:rPr>
                <w:sz w:val="20"/>
              </w:rPr>
              <w:t>By August</w:t>
            </w:r>
            <w:r>
              <w:rPr>
                <w:spacing w:val="-4"/>
                <w:sz w:val="20"/>
              </w:rPr>
              <w:t xml:space="preserve"> </w:t>
            </w:r>
            <w:r>
              <w:rPr>
                <w:sz w:val="20"/>
              </w:rPr>
              <w:t>2017</w:t>
            </w:r>
          </w:p>
          <w:p w:rsidR="00921A27" w:rsidRDefault="00921A27" w14:paraId="78048CCD" w14:textId="77777777">
            <w:pPr>
              <w:pStyle w:val="TableParagraph"/>
              <w:ind w:left="57"/>
              <w:rPr>
                <w:sz w:val="20"/>
              </w:rPr>
            </w:pPr>
          </w:p>
          <w:p w:rsidRPr="00A81E5D" w:rsidR="00921A27" w:rsidRDefault="00921A27" w14:paraId="619A9C9E" w14:textId="77777777">
            <w:pPr>
              <w:pStyle w:val="TableParagraph"/>
              <w:ind w:left="57"/>
              <w:rPr>
                <w:sz w:val="20"/>
              </w:rPr>
            </w:pPr>
          </w:p>
          <w:p w:rsidR="00921A27" w:rsidRDefault="00921A27" w14:paraId="037734E4" w14:textId="77777777">
            <w:pPr>
              <w:pStyle w:val="TableParagraph"/>
              <w:ind w:left="57"/>
              <w:rPr>
                <w:sz w:val="20"/>
              </w:rPr>
            </w:pPr>
            <w:r>
              <w:rPr>
                <w:sz w:val="20"/>
              </w:rPr>
              <w:t>By August</w:t>
            </w:r>
            <w:r>
              <w:rPr>
                <w:spacing w:val="-4"/>
                <w:sz w:val="20"/>
              </w:rPr>
              <w:t xml:space="preserve"> </w:t>
            </w:r>
            <w:r>
              <w:rPr>
                <w:sz w:val="20"/>
              </w:rPr>
              <w:t>2017</w:t>
            </w:r>
          </w:p>
          <w:p w:rsidR="00921A27" w:rsidRDefault="00921A27" w14:paraId="0F34B9FD" w14:textId="77777777">
            <w:pPr>
              <w:pStyle w:val="TableParagraph"/>
              <w:spacing w:before="104"/>
              <w:ind w:left="57"/>
              <w:rPr>
                <w:sz w:val="20"/>
              </w:rPr>
            </w:pPr>
          </w:p>
          <w:p w:rsidR="00921A27" w:rsidRDefault="00921A27" w14:paraId="74CFEA5C" w14:textId="77777777">
            <w:pPr>
              <w:pStyle w:val="TableParagraph"/>
              <w:ind w:left="57"/>
              <w:rPr>
                <w:sz w:val="20"/>
              </w:rPr>
            </w:pPr>
            <w:r w:rsidRPr="00B62765">
              <w:rPr>
                <w:sz w:val="18"/>
                <w:szCs w:val="20"/>
              </w:rPr>
              <w:t>By promotions process 2018</w:t>
            </w:r>
          </w:p>
        </w:tc>
        <w:tc>
          <w:tcPr>
            <w:tcW w:w="2835" w:type="dxa"/>
            <w:tcBorders>
              <w:bottom w:val="single" w:color="000000" w:themeColor="text1" w:sz="4" w:space="0"/>
            </w:tcBorders>
          </w:tcPr>
          <w:p w:rsidR="00921A27" w:rsidRDefault="00921A27" w14:paraId="675EC840" w14:textId="77777777">
            <w:pPr>
              <w:pStyle w:val="TableParagraph"/>
              <w:ind w:left="57"/>
              <w:rPr>
                <w:sz w:val="20"/>
              </w:rPr>
            </w:pPr>
            <w:r>
              <w:rPr>
                <w:sz w:val="20"/>
              </w:rPr>
              <w:t>All new APC members have undertaken UB training before serving on the Committee</w:t>
            </w:r>
          </w:p>
          <w:p w:rsidR="00921A27" w:rsidRDefault="00921A27" w14:paraId="3A3530C4" w14:textId="77777777">
            <w:pPr>
              <w:pStyle w:val="TableParagraph"/>
              <w:spacing w:before="5"/>
              <w:ind w:left="57"/>
              <w:rPr>
                <w:rFonts w:ascii="Times New Roman"/>
              </w:rPr>
            </w:pPr>
          </w:p>
          <w:p w:rsidR="00921A27" w:rsidRDefault="00921A27" w14:paraId="259CB02A" w14:textId="77777777">
            <w:pPr>
              <w:pStyle w:val="TableParagraph"/>
              <w:ind w:left="57"/>
              <w:rPr>
                <w:sz w:val="20"/>
              </w:rPr>
            </w:pPr>
            <w:r>
              <w:rPr>
                <w:sz w:val="20"/>
              </w:rPr>
              <w:t>Existing members have attended UB training</w:t>
            </w:r>
          </w:p>
          <w:p w:rsidR="00921A27" w:rsidRDefault="00921A27" w14:paraId="071EF063" w14:textId="77777777">
            <w:pPr>
              <w:pStyle w:val="TableParagraph"/>
              <w:spacing w:before="104"/>
              <w:ind w:left="57"/>
              <w:rPr>
                <w:sz w:val="20"/>
              </w:rPr>
            </w:pPr>
          </w:p>
          <w:p w:rsidR="00921A27" w:rsidRDefault="00921A27" w14:paraId="48F8B120" w14:textId="77777777">
            <w:pPr>
              <w:pStyle w:val="TableParagraph"/>
              <w:ind w:left="57"/>
              <w:rPr>
                <w:sz w:val="20"/>
              </w:rPr>
            </w:pPr>
            <w:r>
              <w:rPr>
                <w:sz w:val="20"/>
              </w:rPr>
              <w:t>Increasing representation of women to 40% of the APC membership</w:t>
            </w:r>
          </w:p>
        </w:tc>
        <w:tc>
          <w:tcPr>
            <w:tcW w:w="1417" w:type="dxa"/>
            <w:tcBorders>
              <w:bottom w:val="single" w:color="000000" w:themeColor="text1" w:sz="4" w:space="0"/>
            </w:tcBorders>
          </w:tcPr>
          <w:p w:rsidR="00921A27" w:rsidRDefault="00921A27" w14:paraId="07AFE415" w14:textId="77777777">
            <w:pPr>
              <w:pStyle w:val="TableParagraph"/>
              <w:ind w:left="57"/>
              <w:rPr>
                <w:sz w:val="20"/>
              </w:rPr>
            </w:pPr>
            <w:r>
              <w:rPr>
                <w:sz w:val="20"/>
              </w:rPr>
              <w:t>Senior Deputy Principal (Operational Strategy and External Affairs), Dean E&amp;D,</w:t>
            </w:r>
          </w:p>
          <w:p w:rsidRPr="7F862616" w:rsidR="00921A27" w:rsidRDefault="00921A27" w14:paraId="01CDA9BD" w14:textId="77777777">
            <w:pPr>
              <w:pStyle w:val="TableParagraph"/>
              <w:ind w:left="57"/>
              <w:rPr>
                <w:sz w:val="20"/>
                <w:szCs w:val="20"/>
              </w:rPr>
            </w:pPr>
            <w:r>
              <w:rPr>
                <w:sz w:val="20"/>
              </w:rPr>
              <w:t>APC members</w:t>
            </w:r>
          </w:p>
        </w:tc>
        <w:tc>
          <w:tcPr>
            <w:tcW w:w="4111" w:type="dxa"/>
            <w:shd w:val="clear" w:color="auto" w:fill="92D050"/>
          </w:tcPr>
          <w:p w:rsidR="00921A27" w:rsidRDefault="00921A27" w14:paraId="49F55C4D" w14:textId="77777777">
            <w:pPr>
              <w:pStyle w:val="TableParagraph"/>
              <w:ind w:left="57"/>
              <w:rPr>
                <w:sz w:val="20"/>
                <w:szCs w:val="20"/>
              </w:rPr>
            </w:pPr>
            <w:r>
              <w:rPr>
                <w:b/>
                <w:bCs/>
                <w:sz w:val="20"/>
                <w:szCs w:val="20"/>
              </w:rPr>
              <w:t>Green -</w:t>
            </w:r>
            <w:r w:rsidRPr="43A07EE4">
              <w:rPr>
                <w:sz w:val="20"/>
                <w:szCs w:val="20"/>
              </w:rPr>
              <w:t xml:space="preserve"> All APC committees and faculty panel committees undertake bias training. </w:t>
            </w:r>
          </w:p>
          <w:p w:rsidR="00921A27" w:rsidRDefault="00921A27" w14:paraId="64E2C8FE" w14:textId="77777777">
            <w:pPr>
              <w:pStyle w:val="TableParagraph"/>
              <w:ind w:left="57"/>
              <w:rPr>
                <w:sz w:val="20"/>
                <w:szCs w:val="20"/>
              </w:rPr>
            </w:pPr>
          </w:p>
          <w:p w:rsidR="00921A27" w:rsidRDefault="00921A27" w14:paraId="6B45B301" w14:textId="77777777">
            <w:pPr>
              <w:pStyle w:val="TableParagraph"/>
              <w:ind w:left="57"/>
              <w:rPr>
                <w:sz w:val="20"/>
                <w:szCs w:val="20"/>
              </w:rPr>
            </w:pPr>
            <w:r>
              <w:rPr>
                <w:sz w:val="20"/>
                <w:szCs w:val="20"/>
              </w:rPr>
              <w:t>The g</w:t>
            </w:r>
            <w:r w:rsidRPr="376C2DE4">
              <w:rPr>
                <w:sz w:val="20"/>
                <w:szCs w:val="20"/>
              </w:rPr>
              <w:t>ender makeup of Faculty panel committees was 50% in 2024</w:t>
            </w:r>
            <w:r>
              <w:rPr>
                <w:sz w:val="20"/>
                <w:szCs w:val="20"/>
              </w:rPr>
              <w:t xml:space="preserve">. </w:t>
            </w:r>
          </w:p>
          <w:p w:rsidR="00921A27" w:rsidRDefault="00921A27" w14:paraId="6BF11B6E" w14:textId="77777777">
            <w:pPr>
              <w:pStyle w:val="TableParagraph"/>
              <w:ind w:left="57"/>
              <w:rPr>
                <w:sz w:val="20"/>
                <w:szCs w:val="20"/>
              </w:rPr>
            </w:pPr>
          </w:p>
          <w:p w:rsidR="00921A27" w:rsidRDefault="00921A27" w14:paraId="1BB644B9" w14:textId="77777777">
            <w:pPr>
              <w:pStyle w:val="TableParagraph"/>
              <w:ind w:left="57"/>
              <w:rPr>
                <w:sz w:val="20"/>
                <w:szCs w:val="20"/>
              </w:rPr>
            </w:pPr>
            <w:r>
              <w:rPr>
                <w:sz w:val="20"/>
                <w:szCs w:val="20"/>
              </w:rPr>
              <w:t>The representation of women on the</w:t>
            </w:r>
            <w:r w:rsidRPr="376C2DE4">
              <w:rPr>
                <w:sz w:val="20"/>
                <w:szCs w:val="20"/>
              </w:rPr>
              <w:t xml:space="preserve"> </w:t>
            </w:r>
          </w:p>
          <w:p w:rsidRPr="7F862616" w:rsidR="00921A27" w:rsidRDefault="00921A27" w14:paraId="3A772721" w14:textId="77777777">
            <w:pPr>
              <w:pStyle w:val="TableParagraph"/>
              <w:ind w:left="57"/>
              <w:rPr>
                <w:b/>
                <w:bCs/>
                <w:sz w:val="20"/>
                <w:szCs w:val="20"/>
              </w:rPr>
            </w:pPr>
            <w:r w:rsidRPr="376C2DE4">
              <w:rPr>
                <w:sz w:val="20"/>
                <w:szCs w:val="20"/>
              </w:rPr>
              <w:t xml:space="preserve">APC committee </w:t>
            </w:r>
            <w:r>
              <w:rPr>
                <w:sz w:val="20"/>
                <w:szCs w:val="20"/>
              </w:rPr>
              <w:t>was</w:t>
            </w:r>
            <w:r w:rsidRPr="376C2DE4">
              <w:rPr>
                <w:sz w:val="20"/>
                <w:szCs w:val="20"/>
              </w:rPr>
              <w:t xml:space="preserve"> a</w:t>
            </w:r>
            <w:r>
              <w:rPr>
                <w:sz w:val="20"/>
                <w:szCs w:val="20"/>
              </w:rPr>
              <w:t>lso</w:t>
            </w:r>
            <w:r w:rsidRPr="376C2DE4">
              <w:rPr>
                <w:sz w:val="20"/>
                <w:szCs w:val="20"/>
              </w:rPr>
              <w:t xml:space="preserve"> 50% in 2024.</w:t>
            </w:r>
          </w:p>
        </w:tc>
      </w:tr>
      <w:tr w:rsidR="00921A27" w:rsidTr="00921A27" w14:paraId="4182D785" w14:textId="77777777">
        <w:trPr>
          <w:trHeight w:val="982"/>
        </w:trPr>
        <w:tc>
          <w:tcPr>
            <w:tcW w:w="709" w:type="dxa"/>
          </w:tcPr>
          <w:p w:rsidR="00921A27" w:rsidRDefault="00921A27" w14:paraId="09B6FBE0" w14:textId="77777777">
            <w:pPr>
              <w:pStyle w:val="TableParagraph"/>
              <w:spacing w:line="243" w:lineRule="exact"/>
              <w:ind w:left="57"/>
              <w:rPr>
                <w:b/>
                <w:color w:val="00B050"/>
                <w:sz w:val="20"/>
              </w:rPr>
            </w:pPr>
            <w:r>
              <w:rPr>
                <w:b/>
                <w:color w:val="00B050"/>
                <w:sz w:val="20"/>
              </w:rPr>
              <w:t>2.6</w:t>
            </w:r>
          </w:p>
        </w:tc>
        <w:tc>
          <w:tcPr>
            <w:tcW w:w="3261" w:type="dxa"/>
          </w:tcPr>
          <w:p w:rsidR="00921A27" w:rsidRDefault="00921A27" w14:paraId="4BE98875" w14:textId="77777777">
            <w:pPr>
              <w:pStyle w:val="TableParagraph"/>
              <w:ind w:left="57"/>
              <w:rPr>
                <w:sz w:val="20"/>
              </w:rPr>
            </w:pPr>
            <w:r>
              <w:rPr>
                <w:sz w:val="20"/>
              </w:rPr>
              <w:t>Monitor the composition of all University staff interview panels, and address any imbalances</w:t>
            </w:r>
          </w:p>
        </w:tc>
        <w:tc>
          <w:tcPr>
            <w:tcW w:w="2410" w:type="dxa"/>
          </w:tcPr>
          <w:p w:rsidR="00921A27" w:rsidRDefault="00921A27" w14:paraId="5924C04D" w14:textId="77777777">
            <w:pPr>
              <w:pStyle w:val="TableParagraph"/>
              <w:ind w:left="57"/>
              <w:rPr>
                <w:sz w:val="20"/>
              </w:rPr>
            </w:pPr>
            <w:r>
              <w:rPr>
                <w:sz w:val="20"/>
              </w:rPr>
              <w:t>Data collected for 2016/2017 interview panels and analysis of any problem areas</w:t>
            </w:r>
          </w:p>
          <w:p w:rsidR="00921A27" w:rsidRDefault="00921A27" w14:paraId="71F234F8" w14:textId="77777777">
            <w:pPr>
              <w:pStyle w:val="TableParagraph"/>
              <w:spacing w:before="1"/>
              <w:ind w:left="57"/>
              <w:rPr>
                <w:rFonts w:ascii="Times New Roman"/>
                <w:sz w:val="21"/>
              </w:rPr>
            </w:pPr>
          </w:p>
          <w:p w:rsidR="00921A27" w:rsidRDefault="00921A27" w14:paraId="73E6F69E" w14:textId="77777777">
            <w:pPr>
              <w:pStyle w:val="TableParagraph"/>
              <w:ind w:left="57"/>
              <w:rPr>
                <w:sz w:val="20"/>
              </w:rPr>
            </w:pPr>
            <w:r>
              <w:rPr>
                <w:sz w:val="20"/>
              </w:rPr>
              <w:t>Action taken to address any problem areas</w:t>
            </w:r>
          </w:p>
        </w:tc>
        <w:tc>
          <w:tcPr>
            <w:tcW w:w="1134" w:type="dxa"/>
          </w:tcPr>
          <w:p w:rsidR="00921A27" w:rsidRDefault="00921A27" w14:paraId="7E8FF438" w14:textId="77777777">
            <w:pPr>
              <w:pStyle w:val="TableParagraph"/>
              <w:ind w:left="57"/>
              <w:rPr>
                <w:sz w:val="20"/>
              </w:rPr>
            </w:pPr>
            <w:r>
              <w:rPr>
                <w:sz w:val="20"/>
              </w:rPr>
              <w:t>By August 2017</w:t>
            </w:r>
          </w:p>
          <w:p w:rsidR="00921A27" w:rsidRDefault="00921A27" w14:paraId="73990D0A" w14:textId="77777777">
            <w:pPr>
              <w:pStyle w:val="TableParagraph"/>
              <w:ind w:left="57"/>
              <w:rPr>
                <w:rFonts w:ascii="Times New Roman"/>
                <w:sz w:val="20"/>
              </w:rPr>
            </w:pPr>
          </w:p>
          <w:p w:rsidR="00921A27" w:rsidRDefault="00921A27" w14:paraId="51962CD9" w14:textId="77777777">
            <w:pPr>
              <w:pStyle w:val="TableParagraph"/>
              <w:ind w:left="57"/>
              <w:rPr>
                <w:rFonts w:ascii="Times New Roman"/>
                <w:sz w:val="20"/>
              </w:rPr>
            </w:pPr>
          </w:p>
          <w:p w:rsidR="00921A27" w:rsidRDefault="00921A27" w14:paraId="0943502F" w14:textId="77777777">
            <w:pPr>
              <w:pStyle w:val="TableParagraph"/>
              <w:spacing w:before="7"/>
              <w:ind w:left="57"/>
              <w:rPr>
                <w:rFonts w:ascii="Times New Roman"/>
                <w:sz w:val="23"/>
              </w:rPr>
            </w:pPr>
          </w:p>
          <w:p w:rsidR="00921A27" w:rsidRDefault="00921A27" w14:paraId="7667DC42" w14:textId="77777777">
            <w:pPr>
              <w:pStyle w:val="TableParagraph"/>
              <w:rPr>
                <w:sz w:val="20"/>
              </w:rPr>
            </w:pPr>
            <w:r>
              <w:rPr>
                <w:sz w:val="20"/>
              </w:rPr>
              <w:t>Through 2017/ 2018</w:t>
            </w:r>
          </w:p>
          <w:p w:rsidR="00921A27" w:rsidRDefault="00921A27" w14:paraId="0979D13B" w14:textId="77777777">
            <w:pPr>
              <w:pStyle w:val="TableParagraph"/>
              <w:ind w:left="57"/>
              <w:rPr>
                <w:sz w:val="20"/>
              </w:rPr>
            </w:pPr>
            <w:r>
              <w:rPr>
                <w:sz w:val="20"/>
              </w:rPr>
              <w:t>academic year</w:t>
            </w:r>
          </w:p>
        </w:tc>
        <w:tc>
          <w:tcPr>
            <w:tcW w:w="2835" w:type="dxa"/>
          </w:tcPr>
          <w:p w:rsidR="00921A27" w:rsidRDefault="00921A27" w14:paraId="215C84A6" w14:textId="77777777">
            <w:pPr>
              <w:pStyle w:val="TableParagraph"/>
              <w:ind w:left="57"/>
              <w:rPr>
                <w:sz w:val="20"/>
              </w:rPr>
            </w:pPr>
            <w:r>
              <w:rPr>
                <w:sz w:val="20"/>
              </w:rPr>
              <w:t>Composition of all University (and divisional/faculty) interview panels are gender‐balanced by September 2018</w:t>
            </w:r>
          </w:p>
        </w:tc>
        <w:tc>
          <w:tcPr>
            <w:tcW w:w="1417" w:type="dxa"/>
          </w:tcPr>
          <w:p w:rsidR="00921A27" w:rsidRDefault="00921A27" w14:paraId="7559A154" w14:textId="77777777">
            <w:pPr>
              <w:pStyle w:val="TableParagraph"/>
              <w:spacing w:line="244" w:lineRule="exact"/>
              <w:ind w:left="57"/>
              <w:rPr>
                <w:sz w:val="20"/>
              </w:rPr>
            </w:pPr>
            <w:r>
              <w:rPr>
                <w:sz w:val="20"/>
              </w:rPr>
              <w:t>HR,</w:t>
            </w:r>
          </w:p>
          <w:p w:rsidRPr="7F862616" w:rsidR="00921A27" w:rsidRDefault="00921A27" w14:paraId="0A8F093B" w14:textId="77777777">
            <w:pPr>
              <w:pStyle w:val="TableParagraph"/>
              <w:ind w:left="57"/>
              <w:rPr>
                <w:sz w:val="20"/>
                <w:szCs w:val="20"/>
              </w:rPr>
            </w:pPr>
            <w:r>
              <w:rPr>
                <w:sz w:val="20"/>
              </w:rPr>
              <w:t>Faculty Managers, Directors of Professional Services</w:t>
            </w:r>
          </w:p>
        </w:tc>
        <w:tc>
          <w:tcPr>
            <w:tcW w:w="4111" w:type="dxa"/>
            <w:shd w:val="clear" w:color="auto" w:fill="92D050"/>
          </w:tcPr>
          <w:p w:rsidRPr="7F862616" w:rsidR="00921A27" w:rsidRDefault="00921A27" w14:paraId="2C61DDB3" w14:textId="77777777">
            <w:pPr>
              <w:pStyle w:val="TableParagraph"/>
              <w:ind w:left="57"/>
              <w:rPr>
                <w:b/>
                <w:bCs/>
                <w:sz w:val="20"/>
                <w:szCs w:val="20"/>
              </w:rPr>
            </w:pPr>
            <w:r>
              <w:rPr>
                <w:b/>
                <w:bCs/>
                <w:sz w:val="20"/>
                <w:szCs w:val="20"/>
              </w:rPr>
              <w:t xml:space="preserve">Green </w:t>
            </w:r>
            <w:r w:rsidRPr="00F70DC7">
              <w:rPr>
                <w:sz w:val="20"/>
                <w:szCs w:val="20"/>
              </w:rPr>
              <w:t>-</w:t>
            </w:r>
            <w:r w:rsidRPr="6A44233B">
              <w:rPr>
                <w:sz w:val="20"/>
                <w:szCs w:val="20"/>
              </w:rPr>
              <w:t xml:space="preserve"> Gender balance is considered on interview panels and training includes consideration of inclusion &amp; gender equality.</w:t>
            </w:r>
            <w:r>
              <w:rPr>
                <w:sz w:val="20"/>
                <w:szCs w:val="20"/>
              </w:rPr>
              <w:t xml:space="preserve"> The first criteria on Guidance for Appointing Panels outlines: “I</w:t>
            </w:r>
            <w:r w:rsidRPr="00AD7CD8">
              <w:rPr>
                <w:sz w:val="20"/>
                <w:szCs w:val="20"/>
              </w:rPr>
              <w:t>t is the University’s policy that: Appointing panels should be gender balanced and as far as possible be reflective of the</w:t>
            </w:r>
            <w:r>
              <w:rPr>
                <w:sz w:val="20"/>
                <w:szCs w:val="20"/>
              </w:rPr>
              <w:t xml:space="preserve"> </w:t>
            </w:r>
            <w:r w:rsidRPr="00AD7CD8">
              <w:rPr>
                <w:sz w:val="20"/>
                <w:szCs w:val="20"/>
              </w:rPr>
              <w:t>University population</w:t>
            </w:r>
            <w:r>
              <w:rPr>
                <w:sz w:val="20"/>
                <w:szCs w:val="20"/>
              </w:rPr>
              <w:t>”. I</w:t>
            </w:r>
            <w:r w:rsidRPr="00466755">
              <w:rPr>
                <w:sz w:val="20"/>
                <w:szCs w:val="20"/>
              </w:rPr>
              <w:t>t is a requirement for each member of the Appointing Panel to complete the Recruitment and Selection online training module before taking part in any recruitment activity</w:t>
            </w:r>
            <w:r>
              <w:rPr>
                <w:sz w:val="20"/>
                <w:szCs w:val="20"/>
              </w:rPr>
              <w:t xml:space="preserve"> </w:t>
            </w:r>
            <w:r w:rsidRPr="00162D40">
              <w:rPr>
                <w:sz w:val="20"/>
                <w:szCs w:val="20"/>
              </w:rPr>
              <w:t>to support a fair, transparent, and inclusive recruitment process.</w:t>
            </w:r>
            <w:r>
              <w:rPr>
                <w:sz w:val="20"/>
                <w:szCs w:val="20"/>
              </w:rPr>
              <w:t xml:space="preserve"> This learning re-enforces the requirement to ensure gender balance on panels.</w:t>
            </w:r>
            <w:r w:rsidRPr="00162D40">
              <w:rPr>
                <w:sz w:val="20"/>
                <w:szCs w:val="20"/>
              </w:rPr>
              <w:t xml:space="preserve"> </w:t>
            </w:r>
            <w:r w:rsidRPr="00E011B0">
              <w:rPr>
                <w:sz w:val="20"/>
                <w:szCs w:val="20"/>
              </w:rPr>
              <w:t xml:space="preserve">The number of panel members completing this learning has </w:t>
            </w:r>
            <w:r>
              <w:rPr>
                <w:sz w:val="20"/>
                <w:szCs w:val="20"/>
              </w:rPr>
              <w:t>risen</w:t>
            </w:r>
            <w:r w:rsidRPr="00E011B0">
              <w:rPr>
                <w:sz w:val="20"/>
                <w:szCs w:val="20"/>
              </w:rPr>
              <w:t xml:space="preserve"> from </w:t>
            </w:r>
            <w:r>
              <w:rPr>
                <w:sz w:val="20"/>
                <w:szCs w:val="20"/>
              </w:rPr>
              <w:t>5</w:t>
            </w:r>
            <w:r>
              <w:t xml:space="preserve">4 in </w:t>
            </w:r>
            <w:r w:rsidRPr="00E011B0">
              <w:rPr>
                <w:sz w:val="20"/>
                <w:szCs w:val="20"/>
              </w:rPr>
              <w:t xml:space="preserve">2016/17 to </w:t>
            </w:r>
            <w:r>
              <w:rPr>
                <w:sz w:val="20"/>
                <w:szCs w:val="20"/>
              </w:rPr>
              <w:t xml:space="preserve">147 in </w:t>
            </w:r>
            <w:r w:rsidRPr="00E011B0">
              <w:rPr>
                <w:sz w:val="20"/>
                <w:szCs w:val="20"/>
              </w:rPr>
              <w:t>2022/23</w:t>
            </w:r>
            <w:r>
              <w:rPr>
                <w:sz w:val="20"/>
                <w:szCs w:val="20"/>
              </w:rPr>
              <w:t xml:space="preserve">. </w:t>
            </w:r>
          </w:p>
        </w:tc>
      </w:tr>
      <w:tr w:rsidR="00921A27" w:rsidTr="00921A27" w14:paraId="74A22592" w14:textId="77777777">
        <w:trPr>
          <w:trHeight w:val="982"/>
        </w:trPr>
        <w:tc>
          <w:tcPr>
            <w:tcW w:w="709" w:type="dxa"/>
          </w:tcPr>
          <w:p w:rsidR="00921A27" w:rsidRDefault="00921A27" w14:paraId="5392EBB2" w14:textId="77777777">
            <w:pPr>
              <w:pStyle w:val="TableParagraph"/>
              <w:spacing w:line="243" w:lineRule="exact"/>
              <w:ind w:left="57"/>
              <w:rPr>
                <w:b/>
                <w:color w:val="00B050"/>
                <w:sz w:val="20"/>
              </w:rPr>
            </w:pPr>
            <w:r>
              <w:rPr>
                <w:b/>
                <w:color w:val="00B050"/>
                <w:sz w:val="20"/>
              </w:rPr>
              <w:t>2.7</w:t>
            </w:r>
          </w:p>
        </w:tc>
        <w:tc>
          <w:tcPr>
            <w:tcW w:w="3261" w:type="dxa"/>
          </w:tcPr>
          <w:p w:rsidR="00921A27" w:rsidRDefault="00921A27" w14:paraId="4668F876" w14:textId="77777777">
            <w:pPr>
              <w:pStyle w:val="TableParagraph"/>
              <w:ind w:left="57"/>
              <w:rPr>
                <w:sz w:val="20"/>
              </w:rPr>
            </w:pPr>
            <w:r>
              <w:rPr>
                <w:sz w:val="20"/>
              </w:rPr>
              <w:t>Routine review of promotions data to ensure continuing positive progress and maintenance of equal success in promotions (closely tied to the Action 2.3 on supporting applications for promotion for women academics)</w:t>
            </w:r>
          </w:p>
        </w:tc>
        <w:tc>
          <w:tcPr>
            <w:tcW w:w="2410" w:type="dxa"/>
          </w:tcPr>
          <w:p w:rsidR="00921A27" w:rsidRDefault="00921A27" w14:paraId="441096D1" w14:textId="77777777">
            <w:pPr>
              <w:pStyle w:val="TableParagraph"/>
              <w:ind w:left="57"/>
              <w:rPr>
                <w:sz w:val="20"/>
              </w:rPr>
            </w:pPr>
            <w:r>
              <w:rPr>
                <w:sz w:val="20"/>
              </w:rPr>
              <w:t>Data collected after 2017 promotions round on a faculty / divisional basis and used to identify any continuing actions needed at local or institutional level to ensure equality for women in applying for promotion</w:t>
            </w:r>
          </w:p>
        </w:tc>
        <w:tc>
          <w:tcPr>
            <w:tcW w:w="1134" w:type="dxa"/>
          </w:tcPr>
          <w:p w:rsidR="00921A27" w:rsidRDefault="00921A27" w14:paraId="4B76A27F" w14:textId="77777777">
            <w:pPr>
              <w:pStyle w:val="TableParagraph"/>
              <w:ind w:left="57"/>
              <w:rPr>
                <w:sz w:val="20"/>
              </w:rPr>
            </w:pPr>
            <w:r w:rsidRPr="00F77A45">
              <w:rPr>
                <w:sz w:val="18"/>
                <w:szCs w:val="20"/>
              </w:rPr>
              <w:t xml:space="preserve">Data collected and </w:t>
            </w:r>
            <w:proofErr w:type="spellStart"/>
            <w:r w:rsidRPr="00F77A45">
              <w:rPr>
                <w:sz w:val="18"/>
                <w:szCs w:val="20"/>
              </w:rPr>
              <w:t>analysed</w:t>
            </w:r>
            <w:proofErr w:type="spellEnd"/>
            <w:r w:rsidRPr="00F77A45">
              <w:rPr>
                <w:sz w:val="18"/>
                <w:szCs w:val="20"/>
              </w:rPr>
              <w:t xml:space="preserve"> </w:t>
            </w:r>
            <w:r w:rsidRPr="00F77A45">
              <w:rPr>
                <w:spacing w:val="-9"/>
                <w:sz w:val="18"/>
                <w:szCs w:val="20"/>
              </w:rPr>
              <w:t xml:space="preserve">by </w:t>
            </w:r>
            <w:r w:rsidRPr="00F77A45">
              <w:rPr>
                <w:sz w:val="18"/>
                <w:szCs w:val="20"/>
              </w:rPr>
              <w:t>Sept 2017 to inform next rounds in 2018 and</w:t>
            </w:r>
            <w:r w:rsidRPr="00F77A45">
              <w:rPr>
                <w:spacing w:val="-3"/>
                <w:sz w:val="18"/>
                <w:szCs w:val="20"/>
              </w:rPr>
              <w:t xml:space="preserve"> </w:t>
            </w:r>
            <w:r w:rsidRPr="00F77A45">
              <w:rPr>
                <w:sz w:val="18"/>
                <w:szCs w:val="20"/>
              </w:rPr>
              <w:t>2019</w:t>
            </w:r>
          </w:p>
        </w:tc>
        <w:tc>
          <w:tcPr>
            <w:tcW w:w="2835" w:type="dxa"/>
          </w:tcPr>
          <w:p w:rsidR="00921A27" w:rsidRDefault="00921A27" w14:paraId="2144C26C" w14:textId="77777777">
            <w:pPr>
              <w:pStyle w:val="TableParagraph"/>
              <w:ind w:left="57"/>
              <w:rPr>
                <w:sz w:val="20"/>
              </w:rPr>
            </w:pPr>
            <w:r>
              <w:rPr>
                <w:sz w:val="20"/>
              </w:rPr>
              <w:t>As per action 2.3, data shows increased numbers of women applying for promotion in Spring 2018 and Spring 2019</w:t>
            </w:r>
          </w:p>
          <w:p w:rsidR="00921A27" w:rsidRDefault="00921A27" w14:paraId="65E36C5E" w14:textId="77777777">
            <w:pPr>
              <w:pStyle w:val="TableParagraph"/>
              <w:spacing w:before="1"/>
              <w:ind w:left="57"/>
              <w:rPr>
                <w:rFonts w:ascii="Times New Roman"/>
                <w:sz w:val="21"/>
              </w:rPr>
            </w:pPr>
          </w:p>
          <w:p w:rsidR="00921A27" w:rsidRDefault="00921A27" w14:paraId="60C148C2" w14:textId="77777777">
            <w:pPr>
              <w:pStyle w:val="TableParagraph"/>
              <w:spacing w:before="1"/>
              <w:ind w:left="57"/>
              <w:rPr>
                <w:sz w:val="20"/>
              </w:rPr>
            </w:pPr>
            <w:r>
              <w:rPr>
                <w:sz w:val="20"/>
              </w:rPr>
              <w:t>Equal proportions of women and men applying successfully for promotion</w:t>
            </w:r>
          </w:p>
          <w:p w:rsidR="00921A27" w:rsidRDefault="00921A27" w14:paraId="721128EB" w14:textId="77777777">
            <w:pPr>
              <w:pStyle w:val="TableParagraph"/>
              <w:spacing w:before="2"/>
              <w:ind w:left="57"/>
              <w:rPr>
                <w:rFonts w:ascii="Times New Roman"/>
                <w:sz w:val="21"/>
              </w:rPr>
            </w:pPr>
          </w:p>
          <w:p w:rsidR="00921A27" w:rsidRDefault="00921A27" w14:paraId="175BB589" w14:textId="77777777">
            <w:pPr>
              <w:pStyle w:val="TableParagraph"/>
              <w:ind w:left="57"/>
              <w:rPr>
                <w:sz w:val="20"/>
              </w:rPr>
            </w:pPr>
            <w:r>
              <w:rPr>
                <w:sz w:val="20"/>
              </w:rPr>
              <w:t>Part‐time working and career breaks have no disadvantage in the promotions process</w:t>
            </w:r>
          </w:p>
        </w:tc>
        <w:tc>
          <w:tcPr>
            <w:tcW w:w="1417" w:type="dxa"/>
          </w:tcPr>
          <w:p w:rsidR="00921A27" w:rsidRDefault="00921A27" w14:paraId="34500D7B" w14:textId="77777777">
            <w:pPr>
              <w:pStyle w:val="TableParagraph"/>
              <w:spacing w:line="243" w:lineRule="exact"/>
              <w:ind w:left="57"/>
              <w:rPr>
                <w:sz w:val="20"/>
              </w:rPr>
            </w:pPr>
            <w:r>
              <w:rPr>
                <w:sz w:val="20"/>
              </w:rPr>
              <w:t>HR,</w:t>
            </w:r>
          </w:p>
          <w:p w:rsidR="00921A27" w:rsidRDefault="00921A27" w14:paraId="7E21F0CF" w14:textId="77777777">
            <w:pPr>
              <w:pStyle w:val="TableParagraph"/>
              <w:spacing w:line="244" w:lineRule="exact"/>
              <w:ind w:left="57"/>
              <w:rPr>
                <w:sz w:val="20"/>
              </w:rPr>
            </w:pPr>
            <w:r>
              <w:rPr>
                <w:sz w:val="20"/>
              </w:rPr>
              <w:t>Faculty Deans, Policy and Planning</w:t>
            </w:r>
          </w:p>
        </w:tc>
        <w:tc>
          <w:tcPr>
            <w:tcW w:w="4111" w:type="dxa"/>
            <w:shd w:val="clear" w:color="auto" w:fill="92D050"/>
          </w:tcPr>
          <w:p w:rsidR="00921A27" w:rsidRDefault="00921A27" w14:paraId="77204030" w14:textId="77777777">
            <w:pPr>
              <w:pStyle w:val="TableParagraph"/>
              <w:spacing w:line="243" w:lineRule="exact"/>
              <w:ind w:left="57"/>
              <w:rPr>
                <w:sz w:val="20"/>
                <w:szCs w:val="20"/>
              </w:rPr>
            </w:pPr>
            <w:r>
              <w:rPr>
                <w:b/>
                <w:bCs/>
                <w:sz w:val="20"/>
                <w:szCs w:val="20"/>
              </w:rPr>
              <w:t xml:space="preserve">Green </w:t>
            </w:r>
            <w:r>
              <w:rPr>
                <w:sz w:val="20"/>
                <w:szCs w:val="20"/>
              </w:rPr>
              <w:t>–</w:t>
            </w:r>
            <w:r w:rsidRPr="00F70DC7">
              <w:rPr>
                <w:sz w:val="20"/>
                <w:szCs w:val="20"/>
              </w:rPr>
              <w:t xml:space="preserve"> </w:t>
            </w:r>
            <w:r>
              <w:rPr>
                <w:sz w:val="20"/>
                <w:szCs w:val="20"/>
              </w:rPr>
              <w:t xml:space="preserve">There has been an </w:t>
            </w:r>
            <w:r w:rsidRPr="2522B3E6">
              <w:rPr>
                <w:sz w:val="20"/>
                <w:szCs w:val="20"/>
              </w:rPr>
              <w:t>i</w:t>
            </w:r>
            <w:r>
              <w:rPr>
                <w:sz w:val="20"/>
                <w:szCs w:val="20"/>
              </w:rPr>
              <w:t xml:space="preserve">mproved balance in </w:t>
            </w:r>
            <w:r w:rsidRPr="2522B3E6">
              <w:rPr>
                <w:sz w:val="20"/>
                <w:szCs w:val="20"/>
              </w:rPr>
              <w:t>promotions success</w:t>
            </w:r>
            <w:r>
              <w:rPr>
                <w:sz w:val="20"/>
                <w:szCs w:val="20"/>
              </w:rPr>
              <w:t>, with women accounting for 51% of promotions in 2022/3.</w:t>
            </w:r>
            <w:r w:rsidRPr="2522B3E6">
              <w:rPr>
                <w:sz w:val="20"/>
                <w:szCs w:val="20"/>
              </w:rPr>
              <w:t xml:space="preserve"> </w:t>
            </w:r>
          </w:p>
          <w:p w:rsidR="00921A27" w:rsidRDefault="00921A27" w14:paraId="2B4B6F8B" w14:textId="77777777">
            <w:pPr>
              <w:pStyle w:val="TableParagraph"/>
              <w:spacing w:line="243" w:lineRule="exact"/>
              <w:ind w:left="57"/>
              <w:rPr>
                <w:sz w:val="20"/>
                <w:szCs w:val="20"/>
              </w:rPr>
            </w:pPr>
          </w:p>
          <w:p w:rsidR="00921A27" w:rsidRDefault="00921A27" w14:paraId="0802F5F3" w14:textId="77777777">
            <w:pPr>
              <w:pStyle w:val="TableParagraph"/>
              <w:ind w:left="57"/>
              <w:rPr>
                <w:b/>
                <w:bCs/>
                <w:sz w:val="20"/>
                <w:szCs w:val="20"/>
              </w:rPr>
            </w:pPr>
            <w:r>
              <w:rPr>
                <w:sz w:val="20"/>
                <w:szCs w:val="20"/>
              </w:rPr>
              <w:t xml:space="preserve">The Agile Working Framework </w:t>
            </w:r>
            <w:r w:rsidRPr="0F1FE668">
              <w:rPr>
                <w:sz w:val="20"/>
                <w:szCs w:val="20"/>
              </w:rPr>
              <w:t>has</w:t>
            </w:r>
            <w:r w:rsidRPr="7A7CDC00">
              <w:rPr>
                <w:sz w:val="20"/>
                <w:szCs w:val="20"/>
              </w:rPr>
              <w:t xml:space="preserve"> </w:t>
            </w:r>
            <w:r>
              <w:rPr>
                <w:sz w:val="20"/>
                <w:szCs w:val="20"/>
              </w:rPr>
              <w:t>had a</w:t>
            </w:r>
            <w:r w:rsidRPr="4F63E0BA">
              <w:rPr>
                <w:sz w:val="20"/>
                <w:szCs w:val="20"/>
              </w:rPr>
              <w:t xml:space="preserve"> positive </w:t>
            </w:r>
            <w:r w:rsidRPr="38562125">
              <w:rPr>
                <w:sz w:val="20"/>
                <w:szCs w:val="20"/>
              </w:rPr>
              <w:t>impact</w:t>
            </w:r>
            <w:r>
              <w:rPr>
                <w:sz w:val="20"/>
                <w:szCs w:val="20"/>
              </w:rPr>
              <w:t xml:space="preserve"> on women in leadership roles,</w:t>
            </w:r>
            <w:r w:rsidRPr="38562125">
              <w:rPr>
                <w:sz w:val="20"/>
                <w:szCs w:val="20"/>
              </w:rPr>
              <w:t xml:space="preserve"> </w:t>
            </w:r>
            <w:r>
              <w:rPr>
                <w:sz w:val="20"/>
                <w:szCs w:val="20"/>
              </w:rPr>
              <w:t xml:space="preserve">with 93% of women in senior roles reporting that their work/life balance had improved as a direct result of the framework. </w:t>
            </w:r>
          </w:p>
        </w:tc>
      </w:tr>
      <w:tr w:rsidR="00921A27" w:rsidTr="00921A27" w14:paraId="7F71A5F0" w14:textId="77777777">
        <w:trPr>
          <w:trHeight w:val="3179"/>
        </w:trPr>
        <w:tc>
          <w:tcPr>
            <w:tcW w:w="709" w:type="dxa"/>
          </w:tcPr>
          <w:p w:rsidR="00921A27" w:rsidRDefault="00921A27" w14:paraId="0B883805" w14:textId="77777777">
            <w:pPr>
              <w:pStyle w:val="TableParagraph"/>
              <w:spacing w:line="243" w:lineRule="exact"/>
              <w:ind w:left="57"/>
              <w:rPr>
                <w:b/>
                <w:color w:val="00B050"/>
                <w:sz w:val="20"/>
              </w:rPr>
            </w:pPr>
            <w:r>
              <w:rPr>
                <w:b/>
                <w:color w:val="00B050"/>
                <w:sz w:val="20"/>
              </w:rPr>
              <w:t>2.8</w:t>
            </w:r>
          </w:p>
        </w:tc>
        <w:tc>
          <w:tcPr>
            <w:tcW w:w="3261" w:type="dxa"/>
          </w:tcPr>
          <w:p w:rsidR="00921A27" w:rsidRDefault="00921A27" w14:paraId="03D9D38A" w14:textId="77777777">
            <w:pPr>
              <w:pStyle w:val="TableParagraph"/>
              <w:ind w:left="57"/>
              <w:rPr>
                <w:sz w:val="20"/>
              </w:rPr>
            </w:pPr>
            <w:r>
              <w:rPr>
                <w:sz w:val="20"/>
              </w:rPr>
              <w:t>Investigate if career breaks/part‐time work impact on women seeking promotion (connected to other action points on promotions)</w:t>
            </w:r>
          </w:p>
        </w:tc>
        <w:tc>
          <w:tcPr>
            <w:tcW w:w="2410" w:type="dxa"/>
          </w:tcPr>
          <w:p w:rsidR="00921A27" w:rsidRDefault="00921A27" w14:paraId="5694FFB1" w14:textId="77777777">
            <w:pPr>
              <w:pStyle w:val="TableParagraph"/>
              <w:ind w:left="57"/>
              <w:rPr>
                <w:sz w:val="20"/>
              </w:rPr>
            </w:pPr>
            <w:r>
              <w:rPr>
                <w:sz w:val="20"/>
              </w:rPr>
              <w:t>Focus groups to explore other relevant factors, e.g. workload inequalities</w:t>
            </w:r>
          </w:p>
          <w:p w:rsidR="00921A27" w:rsidRDefault="00921A27" w14:paraId="2D2209BC" w14:textId="77777777">
            <w:pPr>
              <w:pStyle w:val="TableParagraph"/>
              <w:spacing w:before="1"/>
              <w:ind w:left="57"/>
              <w:rPr>
                <w:rFonts w:ascii="Times New Roman"/>
                <w:sz w:val="21"/>
              </w:rPr>
            </w:pPr>
          </w:p>
          <w:p w:rsidR="00921A27" w:rsidP="004B29D5" w:rsidRDefault="00921A27" w14:paraId="55EAFE84" w14:textId="77777777">
            <w:pPr>
              <w:pStyle w:val="TableParagraph"/>
              <w:spacing w:before="1"/>
              <w:rPr>
                <w:rFonts w:ascii="Times New Roman"/>
                <w:sz w:val="21"/>
              </w:rPr>
            </w:pPr>
          </w:p>
          <w:p w:rsidR="00921A27" w:rsidRDefault="00921A27" w14:paraId="3332FD26" w14:textId="77777777">
            <w:pPr>
              <w:pStyle w:val="TableParagraph"/>
              <w:ind w:left="57"/>
              <w:rPr>
                <w:sz w:val="20"/>
              </w:rPr>
            </w:pPr>
            <w:r>
              <w:rPr>
                <w:sz w:val="20"/>
              </w:rPr>
              <w:t xml:space="preserve">Event held in </w:t>
            </w:r>
            <w:proofErr w:type="gramStart"/>
            <w:r>
              <w:rPr>
                <w:sz w:val="20"/>
              </w:rPr>
              <w:t>University</w:t>
            </w:r>
            <w:proofErr w:type="gramEnd"/>
            <w:r>
              <w:rPr>
                <w:sz w:val="20"/>
              </w:rPr>
              <w:t xml:space="preserve"> on the subject of career‐breaks and part‐ time work and impact on promotions/</w:t>
            </w:r>
          </w:p>
          <w:p w:rsidR="00921A27" w:rsidRDefault="00921A27" w14:paraId="4626638F" w14:textId="77777777">
            <w:pPr>
              <w:pStyle w:val="TableParagraph"/>
              <w:ind w:left="57"/>
              <w:rPr>
                <w:sz w:val="20"/>
              </w:rPr>
            </w:pPr>
            <w:r>
              <w:rPr>
                <w:sz w:val="20"/>
              </w:rPr>
              <w:t>career progression</w:t>
            </w:r>
          </w:p>
          <w:p w:rsidR="00921A27" w:rsidRDefault="00921A27" w14:paraId="49C64D19" w14:textId="77777777">
            <w:pPr>
              <w:pStyle w:val="TableParagraph"/>
              <w:ind w:left="57"/>
              <w:rPr>
                <w:sz w:val="20"/>
              </w:rPr>
            </w:pPr>
          </w:p>
          <w:p w:rsidR="00921A27" w:rsidRDefault="00921A27" w14:paraId="5788A45A" w14:textId="77777777">
            <w:pPr>
              <w:pStyle w:val="TableParagraph"/>
              <w:ind w:left="57"/>
              <w:rPr>
                <w:sz w:val="20"/>
              </w:rPr>
            </w:pPr>
            <w:r>
              <w:rPr>
                <w:sz w:val="20"/>
              </w:rPr>
              <w:t>Actions identified to support this group of staff and rolled out</w:t>
            </w:r>
          </w:p>
        </w:tc>
        <w:tc>
          <w:tcPr>
            <w:tcW w:w="1134" w:type="dxa"/>
          </w:tcPr>
          <w:p w:rsidRPr="009D5E22" w:rsidR="00921A27" w:rsidRDefault="00921A27" w14:paraId="3015FC98" w14:textId="77777777">
            <w:pPr>
              <w:pStyle w:val="TableParagraph"/>
              <w:ind w:left="57"/>
              <w:rPr>
                <w:sz w:val="18"/>
                <w:szCs w:val="20"/>
              </w:rPr>
            </w:pPr>
            <w:r w:rsidRPr="009D5E22">
              <w:rPr>
                <w:sz w:val="18"/>
                <w:szCs w:val="20"/>
              </w:rPr>
              <w:t xml:space="preserve">Data collected and </w:t>
            </w:r>
            <w:proofErr w:type="spellStart"/>
            <w:r w:rsidRPr="009D5E22">
              <w:rPr>
                <w:sz w:val="18"/>
                <w:szCs w:val="20"/>
              </w:rPr>
              <w:t>analysed</w:t>
            </w:r>
            <w:proofErr w:type="spellEnd"/>
            <w:r w:rsidRPr="009D5E22">
              <w:rPr>
                <w:sz w:val="18"/>
                <w:szCs w:val="20"/>
              </w:rPr>
              <w:t xml:space="preserve"> by February 2018</w:t>
            </w:r>
          </w:p>
          <w:p w:rsidR="00921A27" w:rsidRDefault="00921A27" w14:paraId="56881C46" w14:textId="77777777">
            <w:pPr>
              <w:pStyle w:val="TableParagraph"/>
              <w:ind w:left="57"/>
              <w:rPr>
                <w:rFonts w:ascii="Times New Roman"/>
                <w:sz w:val="21"/>
              </w:rPr>
            </w:pPr>
          </w:p>
          <w:p w:rsidR="00921A27" w:rsidRDefault="00921A27" w14:paraId="3EB18717" w14:textId="77777777">
            <w:pPr>
              <w:pStyle w:val="TableParagraph"/>
              <w:ind w:left="57"/>
              <w:rPr>
                <w:sz w:val="20"/>
              </w:rPr>
            </w:pPr>
            <w:r>
              <w:rPr>
                <w:sz w:val="20"/>
              </w:rPr>
              <w:t>Event in Spring 2018</w:t>
            </w:r>
          </w:p>
          <w:p w:rsidR="00921A27" w:rsidRDefault="00921A27" w14:paraId="3B985925" w14:textId="77777777">
            <w:pPr>
              <w:pStyle w:val="TableParagraph"/>
              <w:ind w:left="57"/>
              <w:rPr>
                <w:sz w:val="20"/>
              </w:rPr>
            </w:pPr>
          </w:p>
          <w:p w:rsidR="00921A27" w:rsidRDefault="00921A27" w14:paraId="5EA0A779" w14:textId="77777777">
            <w:pPr>
              <w:pStyle w:val="TableParagraph"/>
              <w:ind w:left="57"/>
              <w:rPr>
                <w:sz w:val="20"/>
              </w:rPr>
            </w:pPr>
          </w:p>
          <w:p w:rsidR="00921A27" w:rsidRDefault="00921A27" w14:paraId="5445AE4A" w14:textId="77777777">
            <w:pPr>
              <w:pStyle w:val="TableParagraph"/>
              <w:ind w:left="57"/>
              <w:rPr>
                <w:sz w:val="20"/>
              </w:rPr>
            </w:pPr>
          </w:p>
          <w:p w:rsidR="004B29D5" w:rsidRDefault="004B29D5" w14:paraId="16BF9907" w14:textId="77777777">
            <w:pPr>
              <w:pStyle w:val="TableParagraph"/>
              <w:ind w:left="57"/>
              <w:rPr>
                <w:sz w:val="20"/>
              </w:rPr>
            </w:pPr>
          </w:p>
          <w:p w:rsidR="00921A27" w:rsidRDefault="00921A27" w14:paraId="103C24DA" w14:textId="4BD71EA6">
            <w:pPr>
              <w:pStyle w:val="TableParagraph"/>
              <w:ind w:left="57"/>
              <w:rPr>
                <w:sz w:val="20"/>
              </w:rPr>
            </w:pPr>
            <w:r>
              <w:rPr>
                <w:sz w:val="20"/>
              </w:rPr>
              <w:t>By Dec 2018</w:t>
            </w:r>
          </w:p>
        </w:tc>
        <w:tc>
          <w:tcPr>
            <w:tcW w:w="2835" w:type="dxa"/>
          </w:tcPr>
          <w:p w:rsidR="00921A27" w:rsidRDefault="00921A27" w14:paraId="6E5E7C1C" w14:textId="77777777">
            <w:pPr>
              <w:pStyle w:val="TableParagraph"/>
              <w:ind w:left="57"/>
              <w:rPr>
                <w:sz w:val="20"/>
              </w:rPr>
            </w:pPr>
            <w:r>
              <w:rPr>
                <w:sz w:val="20"/>
              </w:rPr>
              <w:t>Clear understanding of the way that career breaks and part‐time working affect academic women’s careers at Stirling</w:t>
            </w:r>
          </w:p>
          <w:p w:rsidR="00921A27" w:rsidRDefault="00921A27" w14:paraId="39CC31DD" w14:textId="77777777">
            <w:pPr>
              <w:pStyle w:val="TableParagraph"/>
              <w:ind w:left="57"/>
              <w:rPr>
                <w:rFonts w:ascii="Times New Roman"/>
                <w:sz w:val="21"/>
              </w:rPr>
            </w:pPr>
          </w:p>
          <w:p w:rsidR="00921A27" w:rsidP="004B29D5" w:rsidRDefault="00921A27" w14:paraId="7AEF5281" w14:textId="77777777">
            <w:pPr>
              <w:pStyle w:val="TableParagraph"/>
              <w:rPr>
                <w:sz w:val="20"/>
              </w:rPr>
            </w:pPr>
            <w:r>
              <w:rPr>
                <w:sz w:val="20"/>
              </w:rPr>
              <w:t>Staff have had the opportunity to dialogue about these issues and enhanced ways to support this group of staff</w:t>
            </w:r>
          </w:p>
          <w:p w:rsidR="00921A27" w:rsidRDefault="00921A27" w14:paraId="4A3D219D" w14:textId="77777777">
            <w:pPr>
              <w:pStyle w:val="TableParagraph"/>
              <w:ind w:left="57"/>
              <w:rPr>
                <w:sz w:val="20"/>
              </w:rPr>
            </w:pPr>
          </w:p>
          <w:p w:rsidR="00921A27" w:rsidRDefault="00921A27" w14:paraId="263F5C87" w14:textId="77777777">
            <w:pPr>
              <w:pStyle w:val="TableParagraph"/>
              <w:ind w:left="57"/>
              <w:rPr>
                <w:sz w:val="20"/>
              </w:rPr>
            </w:pPr>
          </w:p>
          <w:p w:rsidR="00921A27" w:rsidRDefault="00921A27" w14:paraId="67CD6E5F" w14:textId="77777777">
            <w:pPr>
              <w:pStyle w:val="TableParagraph"/>
              <w:ind w:left="57"/>
              <w:rPr>
                <w:sz w:val="20"/>
              </w:rPr>
            </w:pPr>
            <w:r>
              <w:rPr>
                <w:sz w:val="20"/>
              </w:rPr>
              <w:t>Actions have been rolled out that come directly from this staff dialogue</w:t>
            </w:r>
          </w:p>
        </w:tc>
        <w:tc>
          <w:tcPr>
            <w:tcW w:w="1417" w:type="dxa"/>
          </w:tcPr>
          <w:p w:rsidR="00921A27" w:rsidRDefault="00921A27" w14:paraId="4F102FB7" w14:textId="77777777">
            <w:pPr>
              <w:pStyle w:val="TableParagraph"/>
              <w:spacing w:line="244" w:lineRule="exact"/>
              <w:ind w:left="57"/>
              <w:rPr>
                <w:sz w:val="20"/>
              </w:rPr>
            </w:pPr>
            <w:r>
              <w:rPr>
                <w:sz w:val="20"/>
              </w:rPr>
              <w:t xml:space="preserve">IASG, </w:t>
            </w:r>
          </w:p>
          <w:p w:rsidR="00921A27" w:rsidRDefault="00921A27" w14:paraId="3B036D53" w14:textId="77777777">
            <w:pPr>
              <w:pStyle w:val="TableParagraph"/>
              <w:spacing w:line="244" w:lineRule="exact"/>
              <w:ind w:left="57"/>
              <w:rPr>
                <w:sz w:val="20"/>
              </w:rPr>
            </w:pPr>
            <w:r>
              <w:rPr>
                <w:sz w:val="20"/>
              </w:rPr>
              <w:t xml:space="preserve">Dean E&amp;D, </w:t>
            </w:r>
          </w:p>
          <w:p w:rsidR="00921A27" w:rsidRDefault="00921A27" w14:paraId="0D85EDEF" w14:textId="77777777">
            <w:pPr>
              <w:pStyle w:val="TableParagraph"/>
              <w:spacing w:line="244" w:lineRule="exact"/>
              <w:ind w:left="57"/>
              <w:rPr>
                <w:sz w:val="20"/>
              </w:rPr>
            </w:pPr>
            <w:r>
              <w:rPr>
                <w:sz w:val="20"/>
              </w:rPr>
              <w:t>HR</w:t>
            </w:r>
          </w:p>
          <w:p w:rsidR="00921A27" w:rsidRDefault="00921A27" w14:paraId="6605A910" w14:textId="77777777">
            <w:pPr>
              <w:pStyle w:val="TableParagraph"/>
              <w:spacing w:line="244" w:lineRule="exact"/>
              <w:ind w:left="57"/>
              <w:jc w:val="right"/>
              <w:rPr>
                <w:sz w:val="20"/>
              </w:rPr>
            </w:pPr>
          </w:p>
          <w:p w:rsidR="00921A27" w:rsidRDefault="00921A27" w14:paraId="0233B058" w14:textId="77777777">
            <w:pPr>
              <w:pStyle w:val="TableParagraph"/>
              <w:spacing w:line="243" w:lineRule="exact"/>
              <w:ind w:left="57"/>
              <w:rPr>
                <w:sz w:val="20"/>
              </w:rPr>
            </w:pPr>
          </w:p>
        </w:tc>
        <w:tc>
          <w:tcPr>
            <w:tcW w:w="4111" w:type="dxa"/>
            <w:shd w:val="clear" w:color="auto" w:fill="92D050"/>
          </w:tcPr>
          <w:p w:rsidR="00921A27" w:rsidRDefault="00921A27" w14:paraId="1400D82B" w14:textId="77777777">
            <w:pPr>
              <w:pStyle w:val="TableParagraph"/>
              <w:spacing w:line="243" w:lineRule="exact"/>
              <w:ind w:left="57"/>
              <w:rPr>
                <w:b/>
                <w:bCs/>
                <w:sz w:val="20"/>
                <w:szCs w:val="20"/>
              </w:rPr>
            </w:pPr>
            <w:r w:rsidRPr="19FF36F3">
              <w:rPr>
                <w:b/>
                <w:bCs/>
                <w:sz w:val="20"/>
                <w:szCs w:val="20"/>
              </w:rPr>
              <w:t>Green</w:t>
            </w:r>
            <w:r w:rsidRPr="19FF36F3">
              <w:rPr>
                <w:sz w:val="20"/>
                <w:szCs w:val="20"/>
              </w:rPr>
              <w:t xml:space="preserve"> – Our action on supporting women towards academic promotion has shown clear impact. The implementation of the Agile Working Framework has had a positive impact for staff seeking working patterns that support work/life balance. PTO staff on careers breaks are also supported to access career progression (see case study on page </w:t>
            </w:r>
            <w:r>
              <w:rPr>
                <w:sz w:val="20"/>
                <w:szCs w:val="20"/>
              </w:rPr>
              <w:t>24</w:t>
            </w:r>
            <w:r w:rsidRPr="19FF36F3">
              <w:rPr>
                <w:sz w:val="20"/>
                <w:szCs w:val="20"/>
              </w:rPr>
              <w:t>)</w:t>
            </w:r>
          </w:p>
        </w:tc>
      </w:tr>
      <w:tr w:rsidR="00D20226" w:rsidTr="00D20226" w14:paraId="4E3A5D0D" w14:textId="77777777">
        <w:trPr>
          <w:trHeight w:val="416"/>
        </w:trPr>
        <w:tc>
          <w:tcPr>
            <w:tcW w:w="709" w:type="dxa"/>
          </w:tcPr>
          <w:p w:rsidR="00D20226" w:rsidP="00D20226" w:rsidRDefault="00D20226" w14:paraId="7EB165D6" w14:textId="1F64FAAC">
            <w:pPr>
              <w:pStyle w:val="TableParagraph"/>
              <w:spacing w:line="243" w:lineRule="exact"/>
              <w:ind w:left="57"/>
              <w:rPr>
                <w:b/>
                <w:color w:val="00B050"/>
                <w:sz w:val="20"/>
              </w:rPr>
            </w:pPr>
            <w:r>
              <w:rPr>
                <w:b/>
                <w:color w:val="00B050"/>
                <w:sz w:val="20"/>
              </w:rPr>
              <w:t>2.9</w:t>
            </w:r>
          </w:p>
        </w:tc>
        <w:tc>
          <w:tcPr>
            <w:tcW w:w="3261" w:type="dxa"/>
          </w:tcPr>
          <w:p w:rsidR="00D20226" w:rsidP="00D20226" w:rsidRDefault="00D20226" w14:paraId="769CC4D1" w14:textId="7FF159E5">
            <w:pPr>
              <w:pStyle w:val="TableParagraph"/>
              <w:ind w:left="57"/>
              <w:rPr>
                <w:sz w:val="20"/>
              </w:rPr>
            </w:pPr>
            <w:r>
              <w:rPr>
                <w:sz w:val="20"/>
              </w:rPr>
              <w:t>Enhanced support for career transitions including Postgraduate to Postdoctoral, and postdoctoral to substantive academic post (links to action 2.11 on fixed‐term contracts below)</w:t>
            </w:r>
          </w:p>
        </w:tc>
        <w:tc>
          <w:tcPr>
            <w:tcW w:w="2410" w:type="dxa"/>
          </w:tcPr>
          <w:p w:rsidR="00D20226" w:rsidP="00D20226" w:rsidRDefault="00D20226" w14:paraId="77376C5A" w14:textId="691295FB">
            <w:pPr>
              <w:pStyle w:val="TableParagraph"/>
              <w:ind w:left="57"/>
              <w:rPr>
                <w:sz w:val="20"/>
              </w:rPr>
            </w:pPr>
            <w:r>
              <w:rPr>
                <w:i/>
                <w:sz w:val="20"/>
              </w:rPr>
              <w:t>Women in the Academy</w:t>
            </w:r>
            <w:r>
              <w:rPr>
                <w:sz w:val="20"/>
              </w:rPr>
              <w:t xml:space="preserve">: </w:t>
            </w:r>
            <w:r>
              <w:rPr>
                <w:i/>
                <w:sz w:val="20"/>
              </w:rPr>
              <w:t xml:space="preserve">Focus on ECR </w:t>
            </w:r>
            <w:proofErr w:type="spellStart"/>
            <w:r>
              <w:rPr>
                <w:sz w:val="20"/>
              </w:rPr>
              <w:t>programme</w:t>
            </w:r>
            <w:proofErr w:type="spellEnd"/>
            <w:r>
              <w:rPr>
                <w:sz w:val="20"/>
              </w:rPr>
              <w:t xml:space="preserve"> for women PhD students, postdoctoral and ECR researchers: including mentoring, networking opportunities and personal development days</w:t>
            </w:r>
          </w:p>
        </w:tc>
        <w:tc>
          <w:tcPr>
            <w:tcW w:w="1134" w:type="dxa"/>
          </w:tcPr>
          <w:p w:rsidRPr="009D5E22" w:rsidR="00D20226" w:rsidP="00D20226" w:rsidRDefault="00D20226" w14:paraId="0910BEB0" w14:textId="77777777">
            <w:pPr>
              <w:pStyle w:val="TableParagraph"/>
              <w:ind w:left="57"/>
              <w:rPr>
                <w:sz w:val="18"/>
                <w:szCs w:val="20"/>
              </w:rPr>
            </w:pPr>
            <w:proofErr w:type="spellStart"/>
            <w:r w:rsidRPr="009D5E22">
              <w:rPr>
                <w:sz w:val="18"/>
                <w:szCs w:val="20"/>
              </w:rPr>
              <w:t>Programme</w:t>
            </w:r>
            <w:proofErr w:type="spellEnd"/>
            <w:r w:rsidRPr="009D5E22">
              <w:rPr>
                <w:sz w:val="18"/>
                <w:szCs w:val="20"/>
              </w:rPr>
              <w:t xml:space="preserve"> planned in Spring 2017 and run through 2017/2018</w:t>
            </w:r>
          </w:p>
          <w:p w:rsidR="00D20226" w:rsidP="00D20226" w:rsidRDefault="00D20226" w14:paraId="62702D1E" w14:textId="77777777">
            <w:pPr>
              <w:pStyle w:val="TableParagraph"/>
              <w:spacing w:before="2"/>
              <w:ind w:left="57"/>
              <w:rPr>
                <w:rFonts w:ascii="Times New Roman"/>
                <w:sz w:val="21"/>
              </w:rPr>
            </w:pPr>
          </w:p>
          <w:p w:rsidRPr="009D5E22" w:rsidR="00D20226" w:rsidP="00D20226" w:rsidRDefault="00D20226" w14:paraId="24449E3A" w14:textId="047FC72C">
            <w:pPr>
              <w:pStyle w:val="TableParagraph"/>
              <w:ind w:left="57"/>
              <w:rPr>
                <w:sz w:val="18"/>
                <w:szCs w:val="20"/>
              </w:rPr>
            </w:pPr>
            <w:r>
              <w:rPr>
                <w:sz w:val="20"/>
              </w:rPr>
              <w:t>Evaluated August 2018</w:t>
            </w:r>
          </w:p>
        </w:tc>
        <w:tc>
          <w:tcPr>
            <w:tcW w:w="2835" w:type="dxa"/>
          </w:tcPr>
          <w:p w:rsidR="00D20226" w:rsidP="00D20226" w:rsidRDefault="00D20226" w14:paraId="35088C59" w14:textId="77777777">
            <w:pPr>
              <w:pStyle w:val="TableParagraph"/>
              <w:ind w:left="57"/>
              <w:rPr>
                <w:sz w:val="20"/>
              </w:rPr>
            </w:pPr>
            <w:r>
              <w:rPr>
                <w:sz w:val="20"/>
              </w:rPr>
              <w:t>Postgraduate researchers, postdoctoral researchers state that they feel better supported with their career transitions at Stirling</w:t>
            </w:r>
          </w:p>
          <w:p w:rsidR="00D20226" w:rsidP="00D20226" w:rsidRDefault="00D20226" w14:paraId="23FCF000" w14:textId="77777777">
            <w:pPr>
              <w:pStyle w:val="TableParagraph"/>
              <w:rPr>
                <w:sz w:val="20"/>
              </w:rPr>
            </w:pPr>
          </w:p>
          <w:p w:rsidR="00D20226" w:rsidP="00D20226" w:rsidRDefault="00D20226" w14:paraId="398FF649" w14:textId="77777777">
            <w:pPr>
              <w:pStyle w:val="TableParagraph"/>
              <w:ind w:left="57"/>
              <w:rPr>
                <w:sz w:val="20"/>
              </w:rPr>
            </w:pPr>
            <w:r>
              <w:rPr>
                <w:sz w:val="20"/>
              </w:rPr>
              <w:t>Researchers’ Forum is supported by the REO to identify and lead work to address job security and career transition for ECR</w:t>
            </w:r>
          </w:p>
          <w:p w:rsidR="00D20226" w:rsidP="00D20226" w:rsidRDefault="00D20226" w14:paraId="62E81088" w14:textId="77777777">
            <w:pPr>
              <w:pStyle w:val="TableParagraph"/>
              <w:ind w:left="57"/>
              <w:rPr>
                <w:sz w:val="20"/>
              </w:rPr>
            </w:pPr>
          </w:p>
          <w:p w:rsidR="00D20226" w:rsidP="00D20226" w:rsidRDefault="00D20226" w14:paraId="7BCF0C37" w14:textId="77777777">
            <w:pPr>
              <w:pStyle w:val="TableParagraph"/>
              <w:ind w:left="57"/>
              <w:rPr>
                <w:sz w:val="20"/>
              </w:rPr>
            </w:pPr>
            <w:r>
              <w:rPr>
                <w:sz w:val="20"/>
              </w:rPr>
              <w:t>Communication with staff on fixed‐term contracts is improved through a bespoke email list and opportunities to raise issues by and for this group are scheduled through the year</w:t>
            </w:r>
          </w:p>
          <w:p w:rsidR="00D20226" w:rsidP="00D20226" w:rsidRDefault="00D20226" w14:paraId="51149FE0" w14:textId="77777777">
            <w:pPr>
              <w:pStyle w:val="TableParagraph"/>
              <w:ind w:left="57"/>
              <w:rPr>
                <w:sz w:val="20"/>
              </w:rPr>
            </w:pPr>
          </w:p>
          <w:p w:rsidR="00D20226" w:rsidP="00D20226" w:rsidRDefault="00D20226" w14:paraId="7776CF57" w14:textId="1F4644FF">
            <w:pPr>
              <w:pStyle w:val="TableParagraph"/>
              <w:ind w:left="57"/>
              <w:rPr>
                <w:sz w:val="20"/>
              </w:rPr>
            </w:pPr>
            <w:r>
              <w:rPr>
                <w:sz w:val="20"/>
              </w:rPr>
              <w:t>Annual event held on the issue of support for career transitions for ECR. Chaired by Dean E&amp;D and actions identified for the coming year fed into the IASG</w:t>
            </w:r>
          </w:p>
        </w:tc>
        <w:tc>
          <w:tcPr>
            <w:tcW w:w="1417" w:type="dxa"/>
          </w:tcPr>
          <w:p w:rsidR="00D20226" w:rsidP="00D20226" w:rsidRDefault="00D20226" w14:paraId="65D19E56" w14:textId="77777777">
            <w:pPr>
              <w:pStyle w:val="TableParagraph"/>
              <w:spacing w:line="244" w:lineRule="exact"/>
              <w:ind w:left="57"/>
              <w:rPr>
                <w:sz w:val="20"/>
              </w:rPr>
            </w:pPr>
            <w:r>
              <w:rPr>
                <w:sz w:val="20"/>
              </w:rPr>
              <w:t>REO,</w:t>
            </w:r>
          </w:p>
          <w:p w:rsidR="00D20226" w:rsidP="00D20226" w:rsidRDefault="00D20226" w14:paraId="35B42FD2" w14:textId="77777777">
            <w:pPr>
              <w:pStyle w:val="TableParagraph"/>
              <w:ind w:left="57"/>
              <w:rPr>
                <w:spacing w:val="-4"/>
                <w:sz w:val="20"/>
              </w:rPr>
            </w:pPr>
            <w:r>
              <w:rPr>
                <w:sz w:val="20"/>
              </w:rPr>
              <w:t xml:space="preserve">Graduate </w:t>
            </w:r>
            <w:r>
              <w:rPr>
                <w:spacing w:val="-4"/>
                <w:sz w:val="20"/>
              </w:rPr>
              <w:t>School,</w:t>
            </w:r>
          </w:p>
          <w:p w:rsidR="00D20226" w:rsidP="00D20226" w:rsidRDefault="00D20226" w14:paraId="5C9B5850" w14:textId="77777777">
            <w:pPr>
              <w:pStyle w:val="TableParagraph"/>
              <w:ind w:left="57"/>
              <w:rPr>
                <w:sz w:val="20"/>
              </w:rPr>
            </w:pPr>
            <w:r>
              <w:rPr>
                <w:sz w:val="20"/>
              </w:rPr>
              <w:t>Dean E&amp;D, HROD,</w:t>
            </w:r>
          </w:p>
          <w:p w:rsidR="00D20226" w:rsidP="00D20226" w:rsidRDefault="00D20226" w14:paraId="23FD2642" w14:textId="4E97EAC6">
            <w:pPr>
              <w:pStyle w:val="TableParagraph"/>
              <w:spacing w:line="244" w:lineRule="exact"/>
              <w:ind w:left="57"/>
              <w:rPr>
                <w:sz w:val="20"/>
              </w:rPr>
            </w:pPr>
            <w:r>
              <w:rPr>
                <w:sz w:val="20"/>
              </w:rPr>
              <w:t>Faculty Research PG Directors</w:t>
            </w:r>
          </w:p>
        </w:tc>
        <w:tc>
          <w:tcPr>
            <w:tcW w:w="4111" w:type="dxa"/>
            <w:shd w:val="clear" w:color="auto" w:fill="92D050"/>
          </w:tcPr>
          <w:p w:rsidR="00D20226" w:rsidP="00D20226" w:rsidRDefault="00D20226" w14:paraId="3516957B" w14:textId="77777777">
            <w:pPr>
              <w:pStyle w:val="TableParagraph"/>
              <w:spacing w:line="244" w:lineRule="exact"/>
              <w:ind w:left="57"/>
              <w:rPr>
                <w:rFonts w:asciiTheme="minorHAnsi" w:hAnsiTheme="minorHAnsi" w:eastAsiaTheme="minorEastAsia" w:cstheme="minorBidi"/>
                <w:sz w:val="20"/>
                <w:szCs w:val="20"/>
              </w:rPr>
            </w:pPr>
            <w:r w:rsidRPr="12A0C603">
              <w:rPr>
                <w:rFonts w:asciiTheme="minorHAnsi" w:hAnsiTheme="minorHAnsi" w:eastAsiaTheme="minorEastAsia" w:cstheme="minorBidi"/>
                <w:b/>
                <w:sz w:val="20"/>
                <w:szCs w:val="20"/>
              </w:rPr>
              <w:t>Green –</w:t>
            </w:r>
            <w:r w:rsidRPr="12A0C603">
              <w:rPr>
                <w:rFonts w:asciiTheme="minorHAnsi" w:hAnsiTheme="minorHAnsi" w:eastAsiaTheme="minorEastAsia" w:cstheme="minorBidi"/>
                <w:sz w:val="20"/>
                <w:szCs w:val="20"/>
              </w:rPr>
              <w:t xml:space="preserve"> </w:t>
            </w:r>
            <w:r w:rsidRPr="00F924AB">
              <w:rPr>
                <w:rFonts w:asciiTheme="minorHAnsi" w:hAnsiTheme="minorHAnsi" w:eastAsiaTheme="minorEastAsia" w:cstheme="minorBidi"/>
                <w:sz w:val="20"/>
                <w:szCs w:val="20"/>
              </w:rPr>
              <w:t xml:space="preserve">Following the Women in the Academy </w:t>
            </w:r>
            <w:proofErr w:type="spellStart"/>
            <w:r w:rsidRPr="00F924AB">
              <w:rPr>
                <w:rFonts w:asciiTheme="minorHAnsi" w:hAnsiTheme="minorHAnsi" w:eastAsiaTheme="minorEastAsia" w:cstheme="minorBidi"/>
                <w:sz w:val="20"/>
                <w:szCs w:val="20"/>
              </w:rPr>
              <w:t>programme</w:t>
            </w:r>
            <w:proofErr w:type="spellEnd"/>
            <w:r w:rsidRPr="00F924AB">
              <w:rPr>
                <w:rFonts w:asciiTheme="minorHAnsi" w:hAnsiTheme="minorHAnsi" w:eastAsiaTheme="minorEastAsia" w:cstheme="minorBidi"/>
                <w:sz w:val="20"/>
                <w:szCs w:val="20"/>
              </w:rPr>
              <w:t>, a dedicated MS Teams for ECRs now highlights internal and external opportunities (training, development, funding).</w:t>
            </w:r>
          </w:p>
          <w:p w:rsidRPr="00F924AB" w:rsidR="00D20226" w:rsidP="00D20226" w:rsidRDefault="00D20226" w14:paraId="3E716A92" w14:textId="77777777">
            <w:pPr>
              <w:pStyle w:val="TableParagraph"/>
              <w:spacing w:line="244" w:lineRule="exact"/>
              <w:ind w:left="57"/>
              <w:rPr>
                <w:rFonts w:asciiTheme="minorHAnsi" w:hAnsiTheme="minorHAnsi" w:eastAsiaTheme="minorEastAsia" w:cstheme="minorBidi"/>
                <w:sz w:val="20"/>
                <w:szCs w:val="20"/>
              </w:rPr>
            </w:pPr>
          </w:p>
          <w:p w:rsidRPr="00F924AB" w:rsidR="00D20226" w:rsidP="00D20226" w:rsidRDefault="00D20226" w14:paraId="2012498B" w14:textId="77777777">
            <w:pPr>
              <w:ind w:left="57"/>
              <w:rPr>
                <w:rFonts w:asciiTheme="minorHAnsi" w:hAnsiTheme="minorHAnsi" w:eastAsiaTheme="minorEastAsia" w:cstheme="minorBidi"/>
                <w:sz w:val="20"/>
                <w:szCs w:val="20"/>
              </w:rPr>
            </w:pPr>
            <w:r w:rsidRPr="00F924AB">
              <w:rPr>
                <w:rFonts w:asciiTheme="minorHAnsi" w:hAnsiTheme="minorHAnsi" w:eastAsiaTheme="minorEastAsia" w:cstheme="minorBidi"/>
                <w:sz w:val="20"/>
                <w:szCs w:val="20"/>
              </w:rPr>
              <w:t xml:space="preserve">We now have an Institute for Advanced Studies, which has a dedicated newsletter and canvas modules for PGRs, and this is a key communication route for our research cohort. </w:t>
            </w:r>
          </w:p>
          <w:p w:rsidRPr="00F924AB" w:rsidR="00D20226" w:rsidP="00D20226" w:rsidRDefault="00D20226" w14:paraId="789C1F8D" w14:textId="77777777">
            <w:pPr>
              <w:ind w:left="57"/>
              <w:rPr>
                <w:rFonts w:asciiTheme="minorHAnsi" w:hAnsiTheme="minorHAnsi" w:eastAsiaTheme="minorEastAsia" w:cstheme="minorBidi"/>
                <w:sz w:val="20"/>
                <w:szCs w:val="20"/>
              </w:rPr>
            </w:pPr>
            <w:r w:rsidRPr="00F924AB">
              <w:rPr>
                <w:rFonts w:asciiTheme="minorHAnsi" w:hAnsiTheme="minorHAnsi" w:eastAsiaTheme="minorEastAsia" w:cstheme="minorBidi"/>
                <w:sz w:val="20"/>
                <w:szCs w:val="20"/>
              </w:rPr>
              <w:t xml:space="preserve">Stirling are co-leads on the BA ECR Network (Scotland) Hub, which is focused on support for ECRs in SHAPE disciplines. </w:t>
            </w:r>
          </w:p>
          <w:p w:rsidRPr="00D20226" w:rsidR="00D20226" w:rsidP="00D20226" w:rsidRDefault="00D20226" w14:paraId="18735E0F" w14:textId="77777777">
            <w:pPr>
              <w:ind w:left="57"/>
              <w:rPr>
                <w:rFonts w:asciiTheme="minorHAnsi" w:hAnsiTheme="minorHAnsi" w:eastAsiaTheme="minorEastAsia" w:cstheme="minorBidi"/>
                <w:sz w:val="20"/>
                <w:szCs w:val="20"/>
              </w:rPr>
            </w:pPr>
            <w:r w:rsidRPr="00F924AB">
              <w:rPr>
                <w:rFonts w:asciiTheme="minorHAnsi" w:hAnsiTheme="minorHAnsi" w:eastAsiaTheme="minorEastAsia" w:cstheme="minorBidi"/>
                <w:sz w:val="20"/>
                <w:szCs w:val="20"/>
              </w:rPr>
              <w:t xml:space="preserve">Our Research Environment Group – REG - (which is concerned with our Researchers Concordat activity) has ECR and researcher representation and they are strongly involved in shaping that action plan and delivery. </w:t>
            </w:r>
          </w:p>
          <w:p w:rsidRPr="19FF36F3" w:rsidR="00D20226" w:rsidP="00D20226" w:rsidRDefault="00D20226" w14:paraId="41B169F3" w14:textId="1CEC266A">
            <w:pPr>
              <w:pStyle w:val="TableParagraph"/>
              <w:spacing w:line="243" w:lineRule="exact"/>
              <w:ind w:left="57"/>
              <w:rPr>
                <w:b/>
                <w:bCs/>
                <w:sz w:val="20"/>
                <w:szCs w:val="20"/>
              </w:rPr>
            </w:pPr>
            <w:r w:rsidRPr="00F924AB">
              <w:rPr>
                <w:rFonts w:asciiTheme="minorHAnsi" w:hAnsiTheme="minorHAnsi" w:eastAsiaTheme="minorEastAsia" w:cstheme="minorBidi"/>
                <w:i/>
                <w:iCs/>
                <w:sz w:val="20"/>
                <w:szCs w:val="20"/>
              </w:rPr>
              <w:t>See new actions on research culture and development [</w:t>
            </w:r>
            <w:r>
              <w:rPr>
                <w:rFonts w:asciiTheme="minorHAnsi" w:hAnsiTheme="minorHAnsi" w:eastAsiaTheme="minorEastAsia" w:cstheme="minorBidi"/>
                <w:i/>
                <w:iCs/>
                <w:sz w:val="20"/>
                <w:szCs w:val="20"/>
              </w:rPr>
              <w:t xml:space="preserve">Action </w:t>
            </w:r>
            <w:r w:rsidRPr="00F924AB">
              <w:rPr>
                <w:rFonts w:asciiTheme="minorHAnsi" w:hAnsiTheme="minorHAnsi" w:eastAsiaTheme="minorEastAsia" w:cstheme="minorBidi"/>
                <w:i/>
                <w:iCs/>
                <w:sz w:val="20"/>
                <w:szCs w:val="20"/>
              </w:rPr>
              <w:t>A7, A15</w:t>
            </w:r>
            <w:r>
              <w:rPr>
                <w:rFonts w:asciiTheme="minorHAnsi" w:hAnsiTheme="minorHAnsi" w:eastAsiaTheme="minorEastAsia" w:cstheme="minorBidi"/>
                <w:i/>
                <w:iCs/>
                <w:sz w:val="20"/>
                <w:szCs w:val="20"/>
              </w:rPr>
              <w:t>]</w:t>
            </w:r>
          </w:p>
        </w:tc>
      </w:tr>
      <w:tr w:rsidR="00D20226" w:rsidTr="00921A27" w14:paraId="143897B6" w14:textId="77777777">
        <w:trPr>
          <w:trHeight w:val="3179"/>
        </w:trPr>
        <w:tc>
          <w:tcPr>
            <w:tcW w:w="709" w:type="dxa"/>
          </w:tcPr>
          <w:p w:rsidR="00D20226" w:rsidP="00D20226" w:rsidRDefault="00D20226" w14:paraId="0E63671C" w14:textId="77777777">
            <w:pPr>
              <w:pStyle w:val="TableParagraph"/>
              <w:spacing w:line="243" w:lineRule="exact"/>
              <w:ind w:left="57"/>
              <w:rPr>
                <w:b/>
                <w:color w:val="00B050"/>
                <w:sz w:val="20"/>
              </w:rPr>
            </w:pPr>
            <w:r>
              <w:rPr>
                <w:b/>
                <w:color w:val="00B050"/>
                <w:sz w:val="20"/>
              </w:rPr>
              <w:t>2.10</w:t>
            </w:r>
          </w:p>
        </w:tc>
        <w:tc>
          <w:tcPr>
            <w:tcW w:w="3261" w:type="dxa"/>
          </w:tcPr>
          <w:p w:rsidR="00D20226" w:rsidP="00D20226" w:rsidRDefault="00D20226" w14:paraId="167747E2" w14:textId="77777777">
            <w:pPr>
              <w:pStyle w:val="TableParagraph"/>
              <w:ind w:left="57"/>
              <w:rPr>
                <w:sz w:val="20"/>
              </w:rPr>
            </w:pPr>
            <w:r>
              <w:rPr>
                <w:sz w:val="20"/>
              </w:rPr>
              <w:t>Analysis of exit interview data</w:t>
            </w:r>
          </w:p>
        </w:tc>
        <w:tc>
          <w:tcPr>
            <w:tcW w:w="2410" w:type="dxa"/>
          </w:tcPr>
          <w:p w:rsidR="00D20226" w:rsidP="00D20226" w:rsidRDefault="00D20226" w14:paraId="790D711B" w14:textId="77777777">
            <w:pPr>
              <w:pStyle w:val="TableParagraph"/>
              <w:ind w:left="57"/>
              <w:rPr>
                <w:i/>
                <w:sz w:val="20"/>
              </w:rPr>
            </w:pPr>
            <w:r>
              <w:rPr>
                <w:sz w:val="20"/>
              </w:rPr>
              <w:t xml:space="preserve">Institution </w:t>
            </w:r>
            <w:proofErr w:type="gramStart"/>
            <w:r>
              <w:rPr>
                <w:sz w:val="20"/>
              </w:rPr>
              <w:t>is able to</w:t>
            </w:r>
            <w:proofErr w:type="gramEnd"/>
            <w:r>
              <w:rPr>
                <w:sz w:val="20"/>
              </w:rPr>
              <w:t xml:space="preserve"> learn from data collected regarding staff leaving and create changes if and where necessary in response</w:t>
            </w:r>
          </w:p>
        </w:tc>
        <w:tc>
          <w:tcPr>
            <w:tcW w:w="1134" w:type="dxa"/>
          </w:tcPr>
          <w:p w:rsidRPr="002845C6" w:rsidR="00D20226" w:rsidP="00D20226" w:rsidRDefault="00D20226" w14:paraId="13B90801" w14:textId="77777777">
            <w:pPr>
              <w:pStyle w:val="TableParagraph"/>
              <w:pBdr>
                <w:left w:val="single" w:color="auto" w:sz="4" w:space="4"/>
              </w:pBdr>
              <w:ind w:left="57"/>
              <w:rPr>
                <w:sz w:val="18"/>
                <w:szCs w:val="20"/>
              </w:rPr>
            </w:pPr>
            <w:r w:rsidRPr="002845C6">
              <w:rPr>
                <w:sz w:val="18"/>
                <w:szCs w:val="20"/>
              </w:rPr>
              <w:t>First analysis of data presented to ESG by March 2017</w:t>
            </w:r>
          </w:p>
          <w:p w:rsidR="00D20226" w:rsidP="00D20226" w:rsidRDefault="00D20226" w14:paraId="3C74D71F" w14:textId="77777777">
            <w:pPr>
              <w:pStyle w:val="TableParagraph"/>
              <w:pBdr>
                <w:left w:val="single" w:color="auto" w:sz="4" w:space="4"/>
              </w:pBdr>
              <w:rPr>
                <w:sz w:val="20"/>
              </w:rPr>
            </w:pPr>
          </w:p>
          <w:p w:rsidR="00D20226" w:rsidP="00D20226" w:rsidRDefault="00D20226" w14:paraId="696D820C" w14:textId="77777777">
            <w:pPr>
              <w:pStyle w:val="TableParagraph"/>
              <w:ind w:left="57"/>
              <w:rPr>
                <w:sz w:val="20"/>
              </w:rPr>
            </w:pPr>
            <w:r>
              <w:rPr>
                <w:sz w:val="20"/>
              </w:rPr>
              <w:t>May 2017</w:t>
            </w:r>
          </w:p>
        </w:tc>
        <w:tc>
          <w:tcPr>
            <w:tcW w:w="2835" w:type="dxa"/>
          </w:tcPr>
          <w:p w:rsidR="00D20226" w:rsidP="00D20226" w:rsidRDefault="00D20226" w14:paraId="2922F2A2" w14:textId="77777777">
            <w:pPr>
              <w:pStyle w:val="TableParagraph"/>
              <w:spacing w:line="226" w:lineRule="exact"/>
              <w:ind w:left="57"/>
              <w:rPr>
                <w:sz w:val="20"/>
              </w:rPr>
            </w:pPr>
            <w:r>
              <w:rPr>
                <w:sz w:val="20"/>
              </w:rPr>
              <w:t>Better institutional knowledge concerning the reasons why staff members leave Stirling</w:t>
            </w:r>
          </w:p>
          <w:p w:rsidR="00D20226" w:rsidP="00D20226" w:rsidRDefault="00D20226" w14:paraId="3CC2F663" w14:textId="77777777">
            <w:pPr>
              <w:pStyle w:val="TableParagraph"/>
              <w:spacing w:line="226" w:lineRule="exact"/>
              <w:ind w:left="57"/>
              <w:rPr>
                <w:sz w:val="20"/>
              </w:rPr>
            </w:pPr>
          </w:p>
          <w:p w:rsidR="00D20226" w:rsidP="00D20226" w:rsidRDefault="00D20226" w14:paraId="1E72FD06" w14:textId="77777777">
            <w:pPr>
              <w:pStyle w:val="TableParagraph"/>
              <w:spacing w:line="226" w:lineRule="exact"/>
              <w:ind w:left="57"/>
              <w:rPr>
                <w:sz w:val="20"/>
              </w:rPr>
            </w:pPr>
          </w:p>
          <w:p w:rsidR="00D20226" w:rsidP="00D20226" w:rsidRDefault="00D20226" w14:paraId="3C61867A" w14:textId="77777777">
            <w:pPr>
              <w:pStyle w:val="TableParagraph"/>
              <w:spacing w:line="226" w:lineRule="exact"/>
              <w:ind w:left="57"/>
              <w:rPr>
                <w:sz w:val="20"/>
              </w:rPr>
            </w:pPr>
          </w:p>
          <w:p w:rsidR="00D20226" w:rsidP="00D20226" w:rsidRDefault="00D20226" w14:paraId="0470D21D" w14:textId="77777777">
            <w:pPr>
              <w:pStyle w:val="TableParagraph"/>
              <w:ind w:left="57"/>
              <w:rPr>
                <w:sz w:val="20"/>
              </w:rPr>
            </w:pPr>
            <w:r>
              <w:rPr>
                <w:sz w:val="20"/>
              </w:rPr>
              <w:t>Actions identified if/where changes are needed and IASG take forward with HR / ESG into AS Action Plan</w:t>
            </w:r>
          </w:p>
        </w:tc>
        <w:tc>
          <w:tcPr>
            <w:tcW w:w="1417" w:type="dxa"/>
          </w:tcPr>
          <w:p w:rsidR="00D20226" w:rsidP="00D20226" w:rsidRDefault="00D20226" w14:paraId="77394333" w14:textId="77777777">
            <w:pPr>
              <w:pStyle w:val="TableParagraph"/>
              <w:ind w:left="57"/>
              <w:rPr>
                <w:rFonts w:asciiTheme="minorHAnsi" w:hAnsiTheme="minorHAnsi" w:cstheme="minorHAnsi"/>
                <w:sz w:val="20"/>
              </w:rPr>
            </w:pPr>
            <w:r>
              <w:rPr>
                <w:rFonts w:asciiTheme="minorHAnsi" w:hAnsiTheme="minorHAnsi" w:cstheme="minorHAnsi"/>
                <w:sz w:val="20"/>
              </w:rPr>
              <w:t>HR,</w:t>
            </w:r>
          </w:p>
          <w:p w:rsidR="00D20226" w:rsidP="00D20226" w:rsidRDefault="00D20226" w14:paraId="6AD40338" w14:textId="77777777">
            <w:pPr>
              <w:pStyle w:val="TableParagraph"/>
              <w:ind w:left="57"/>
              <w:rPr>
                <w:rFonts w:asciiTheme="minorHAnsi" w:hAnsiTheme="minorHAnsi" w:cstheme="minorHAnsi"/>
                <w:sz w:val="20"/>
              </w:rPr>
            </w:pPr>
            <w:r>
              <w:rPr>
                <w:rFonts w:asciiTheme="minorHAnsi" w:hAnsiTheme="minorHAnsi" w:cstheme="minorHAnsi"/>
                <w:sz w:val="20"/>
              </w:rPr>
              <w:t>ESG,</w:t>
            </w:r>
          </w:p>
          <w:p w:rsidR="00D20226" w:rsidP="00D20226" w:rsidRDefault="00D20226" w14:paraId="628C79BF" w14:textId="77777777">
            <w:pPr>
              <w:pStyle w:val="TableParagraph"/>
              <w:spacing w:line="244" w:lineRule="exact"/>
              <w:ind w:left="57"/>
              <w:rPr>
                <w:sz w:val="20"/>
              </w:rPr>
            </w:pPr>
            <w:r>
              <w:rPr>
                <w:rFonts w:asciiTheme="minorHAnsi" w:hAnsiTheme="minorHAnsi" w:cstheme="minorHAnsi"/>
                <w:sz w:val="20"/>
              </w:rPr>
              <w:t>IASG</w:t>
            </w:r>
          </w:p>
        </w:tc>
        <w:tc>
          <w:tcPr>
            <w:tcW w:w="4111" w:type="dxa"/>
            <w:shd w:val="clear" w:color="auto" w:fill="92D050"/>
          </w:tcPr>
          <w:p w:rsidR="00D20226" w:rsidP="00D20226" w:rsidRDefault="00D20226" w14:paraId="42277EB6" w14:textId="77777777">
            <w:pPr>
              <w:pStyle w:val="TableParagraph"/>
              <w:ind w:left="57"/>
              <w:rPr>
                <w:sz w:val="20"/>
                <w:szCs w:val="20"/>
              </w:rPr>
            </w:pPr>
            <w:r>
              <w:rPr>
                <w:b/>
                <w:bCs/>
                <w:sz w:val="20"/>
                <w:szCs w:val="20"/>
              </w:rPr>
              <w:t>Green</w:t>
            </w:r>
            <w:r w:rsidRPr="376C2DE4">
              <w:rPr>
                <w:sz w:val="20"/>
                <w:szCs w:val="20"/>
              </w:rPr>
              <w:t xml:space="preserve"> – We collect and </w:t>
            </w:r>
            <w:proofErr w:type="spellStart"/>
            <w:r w:rsidRPr="376C2DE4">
              <w:rPr>
                <w:sz w:val="20"/>
                <w:szCs w:val="20"/>
              </w:rPr>
              <w:t>analyse</w:t>
            </w:r>
            <w:proofErr w:type="spellEnd"/>
            <w:r w:rsidRPr="376C2DE4">
              <w:rPr>
                <w:sz w:val="20"/>
                <w:szCs w:val="20"/>
              </w:rPr>
              <w:t xml:space="preserve"> exit interview data </w:t>
            </w:r>
            <w:proofErr w:type="gramStart"/>
            <w:r>
              <w:rPr>
                <w:sz w:val="20"/>
                <w:szCs w:val="20"/>
              </w:rPr>
              <w:t xml:space="preserve">on a </w:t>
            </w:r>
            <w:r w:rsidRPr="376C2DE4">
              <w:rPr>
                <w:sz w:val="20"/>
                <w:szCs w:val="20"/>
              </w:rPr>
              <w:t>monthly</w:t>
            </w:r>
            <w:r>
              <w:rPr>
                <w:sz w:val="20"/>
                <w:szCs w:val="20"/>
              </w:rPr>
              <w:t xml:space="preserve"> basis</w:t>
            </w:r>
            <w:proofErr w:type="gramEnd"/>
            <w:r>
              <w:rPr>
                <w:sz w:val="20"/>
                <w:szCs w:val="20"/>
              </w:rPr>
              <w:t>, and t</w:t>
            </w:r>
            <w:r w:rsidRPr="376C2DE4">
              <w:rPr>
                <w:sz w:val="20"/>
                <w:szCs w:val="20"/>
              </w:rPr>
              <w:t xml:space="preserve">rends and opportunities for learning are fed back to relevant HR </w:t>
            </w:r>
            <w:r>
              <w:rPr>
                <w:sz w:val="20"/>
                <w:szCs w:val="20"/>
              </w:rPr>
              <w:t>P</w:t>
            </w:r>
            <w:r w:rsidRPr="376C2DE4">
              <w:rPr>
                <w:sz w:val="20"/>
                <w:szCs w:val="20"/>
              </w:rPr>
              <w:t>artners</w:t>
            </w:r>
            <w:r>
              <w:rPr>
                <w:sz w:val="20"/>
                <w:szCs w:val="20"/>
              </w:rPr>
              <w:t xml:space="preserve"> to work with leadership teams to ensure action at a local level</w:t>
            </w:r>
            <w:r w:rsidRPr="376C2DE4">
              <w:rPr>
                <w:sz w:val="20"/>
                <w:szCs w:val="20"/>
              </w:rPr>
              <w:t xml:space="preserve">. </w:t>
            </w:r>
            <w:r>
              <w:rPr>
                <w:sz w:val="20"/>
                <w:szCs w:val="20"/>
              </w:rPr>
              <w:t xml:space="preserve">The new ‘Be Heard’ pulse survey approach has also enhanced our understanding of the staff experience.  </w:t>
            </w:r>
          </w:p>
          <w:p w:rsidR="00D20226" w:rsidP="00D20226" w:rsidRDefault="00D20226" w14:paraId="0034DC4B" w14:textId="77777777">
            <w:pPr>
              <w:pStyle w:val="TableParagraph"/>
              <w:ind w:left="57"/>
              <w:rPr>
                <w:sz w:val="20"/>
                <w:szCs w:val="20"/>
              </w:rPr>
            </w:pPr>
          </w:p>
          <w:p w:rsidR="00D20226" w:rsidP="00D20226" w:rsidRDefault="00D20226" w14:paraId="06F3EA5D" w14:textId="77777777">
            <w:pPr>
              <w:pStyle w:val="TableParagraph"/>
              <w:ind w:left="57"/>
              <w:rPr>
                <w:sz w:val="20"/>
                <w:szCs w:val="20"/>
              </w:rPr>
            </w:pPr>
            <w:r>
              <w:rPr>
                <w:sz w:val="20"/>
                <w:szCs w:val="20"/>
              </w:rPr>
              <w:t>We have i</w:t>
            </w:r>
            <w:r w:rsidRPr="376C2DE4">
              <w:rPr>
                <w:sz w:val="20"/>
                <w:szCs w:val="20"/>
              </w:rPr>
              <w:t>dentified an improved question set that will allow</w:t>
            </w:r>
            <w:r>
              <w:rPr>
                <w:sz w:val="20"/>
                <w:szCs w:val="20"/>
              </w:rPr>
              <w:t xml:space="preserve"> for</w:t>
            </w:r>
            <w:r w:rsidRPr="376C2DE4">
              <w:rPr>
                <w:sz w:val="20"/>
                <w:szCs w:val="20"/>
              </w:rPr>
              <w:t xml:space="preserve"> deeper analysis.</w:t>
            </w:r>
          </w:p>
          <w:p w:rsidR="00D20226" w:rsidP="00D20226" w:rsidRDefault="00D20226" w14:paraId="56729F58" w14:textId="77777777">
            <w:pPr>
              <w:pStyle w:val="TableParagraph"/>
              <w:ind w:left="57"/>
              <w:rPr>
                <w:sz w:val="20"/>
                <w:szCs w:val="20"/>
              </w:rPr>
            </w:pPr>
          </w:p>
          <w:p w:rsidRPr="009E769E" w:rsidR="00D20226" w:rsidP="00D20226" w:rsidRDefault="00D20226" w14:paraId="0657C59C" w14:textId="77777777">
            <w:pPr>
              <w:pStyle w:val="TableParagraph"/>
              <w:ind w:left="57"/>
              <w:rPr>
                <w:i/>
                <w:iCs/>
                <w:sz w:val="20"/>
                <w:szCs w:val="20"/>
              </w:rPr>
            </w:pPr>
            <w:r w:rsidRPr="19FF36F3">
              <w:rPr>
                <w:i/>
                <w:iCs/>
                <w:sz w:val="20"/>
                <w:szCs w:val="20"/>
              </w:rPr>
              <w:t>See new action on staff engagement [</w:t>
            </w:r>
            <w:r>
              <w:rPr>
                <w:i/>
                <w:iCs/>
                <w:sz w:val="20"/>
                <w:szCs w:val="20"/>
              </w:rPr>
              <w:t xml:space="preserve">Action </w:t>
            </w:r>
            <w:r w:rsidRPr="19FF36F3">
              <w:rPr>
                <w:i/>
                <w:iCs/>
                <w:sz w:val="20"/>
                <w:szCs w:val="20"/>
              </w:rPr>
              <w:t>A13]</w:t>
            </w:r>
          </w:p>
          <w:p w:rsidRPr="12A0C603" w:rsidR="00D20226" w:rsidP="00D20226" w:rsidRDefault="00D20226" w14:paraId="7044A346" w14:textId="77777777">
            <w:pPr>
              <w:pStyle w:val="TableParagraph"/>
              <w:spacing w:line="244" w:lineRule="exact"/>
              <w:ind w:left="57"/>
              <w:rPr>
                <w:rFonts w:asciiTheme="minorHAnsi" w:hAnsiTheme="minorHAnsi" w:eastAsiaTheme="minorEastAsia" w:cstheme="minorBidi"/>
                <w:b/>
                <w:sz w:val="20"/>
                <w:szCs w:val="20"/>
              </w:rPr>
            </w:pPr>
          </w:p>
        </w:tc>
      </w:tr>
      <w:tr w:rsidR="00D20226" w:rsidTr="00921A27" w14:paraId="18A0C925" w14:textId="77777777">
        <w:trPr>
          <w:trHeight w:val="3179"/>
        </w:trPr>
        <w:tc>
          <w:tcPr>
            <w:tcW w:w="709" w:type="dxa"/>
          </w:tcPr>
          <w:p w:rsidR="00D20226" w:rsidP="00D20226" w:rsidRDefault="00D20226" w14:paraId="5A20EE84" w14:textId="77777777">
            <w:pPr>
              <w:pStyle w:val="TableParagraph"/>
              <w:spacing w:line="243" w:lineRule="exact"/>
              <w:ind w:left="57"/>
              <w:rPr>
                <w:b/>
                <w:color w:val="00B050"/>
                <w:sz w:val="20"/>
              </w:rPr>
            </w:pPr>
            <w:r>
              <w:rPr>
                <w:b/>
                <w:color w:val="00B050"/>
                <w:sz w:val="20"/>
              </w:rPr>
              <w:t>2.11</w:t>
            </w:r>
          </w:p>
        </w:tc>
        <w:tc>
          <w:tcPr>
            <w:tcW w:w="3261" w:type="dxa"/>
          </w:tcPr>
          <w:p w:rsidR="00D20226" w:rsidP="00D20226" w:rsidRDefault="00D20226" w14:paraId="3C6B3025" w14:textId="77777777">
            <w:pPr>
              <w:pStyle w:val="TableParagraph"/>
              <w:ind w:left="57"/>
              <w:rPr>
                <w:sz w:val="20"/>
              </w:rPr>
            </w:pPr>
            <w:r>
              <w:rPr>
                <w:sz w:val="20"/>
              </w:rPr>
              <w:t>Stirling figures are higher than sector‐wide figures of 48% females on fixed‐term academic contracts (ECU, Equality in Higher Education, Statistical Report 2014)</w:t>
            </w:r>
          </w:p>
          <w:p w:rsidR="00D20226" w:rsidP="00D20226" w:rsidRDefault="00D20226" w14:paraId="7722CE62" w14:textId="77777777">
            <w:pPr>
              <w:pStyle w:val="TableParagraph"/>
              <w:ind w:left="57"/>
              <w:rPr>
                <w:sz w:val="20"/>
              </w:rPr>
            </w:pPr>
          </w:p>
          <w:p w:rsidR="00D20226" w:rsidP="00D20226" w:rsidRDefault="00D20226" w14:paraId="0D5488BB" w14:textId="77777777">
            <w:pPr>
              <w:pStyle w:val="TableParagraph"/>
              <w:ind w:left="57"/>
              <w:rPr>
                <w:sz w:val="20"/>
              </w:rPr>
            </w:pPr>
          </w:p>
          <w:p w:rsidR="00D20226" w:rsidP="00D20226" w:rsidRDefault="00D20226" w14:paraId="7F0E1C9C" w14:textId="77777777">
            <w:pPr>
              <w:pStyle w:val="TableParagraph"/>
              <w:ind w:left="57"/>
              <w:rPr>
                <w:sz w:val="20"/>
              </w:rPr>
            </w:pPr>
            <w:r>
              <w:rPr>
                <w:sz w:val="20"/>
              </w:rPr>
              <w:t xml:space="preserve">Development of better understanding of why women are more likely to be on fixed‐term contracts (both teaching and research) at Stirling and across the sector. How much is this </w:t>
            </w:r>
            <w:proofErr w:type="gramStart"/>
            <w:r>
              <w:rPr>
                <w:sz w:val="20"/>
              </w:rPr>
              <w:t>women’s</w:t>
            </w:r>
            <w:proofErr w:type="gramEnd"/>
            <w:r>
              <w:rPr>
                <w:sz w:val="20"/>
              </w:rPr>
              <w:t xml:space="preserve"> choice?</w:t>
            </w:r>
          </w:p>
          <w:p w:rsidR="00D20226" w:rsidP="00D20226" w:rsidRDefault="00D20226" w14:paraId="5B6C9318" w14:textId="77777777">
            <w:pPr>
              <w:pStyle w:val="TableParagraph"/>
              <w:ind w:left="57"/>
              <w:rPr>
                <w:sz w:val="20"/>
              </w:rPr>
            </w:pPr>
          </w:p>
          <w:p w:rsidR="00D20226" w:rsidP="00D20226" w:rsidRDefault="00D20226" w14:paraId="6F53D476" w14:textId="77777777">
            <w:pPr>
              <w:pStyle w:val="TableParagraph"/>
              <w:ind w:left="57"/>
              <w:rPr>
                <w:sz w:val="20"/>
              </w:rPr>
            </w:pPr>
          </w:p>
          <w:p w:rsidR="00D20226" w:rsidP="00D20226" w:rsidRDefault="00D20226" w14:paraId="7E0A9D69" w14:textId="77777777">
            <w:pPr>
              <w:pStyle w:val="TableParagraph"/>
              <w:ind w:left="57"/>
              <w:rPr>
                <w:sz w:val="20"/>
              </w:rPr>
            </w:pPr>
            <w:r>
              <w:rPr>
                <w:sz w:val="20"/>
              </w:rPr>
              <w:t>Through Researchers’ Forum, and parallel conversations in faculties and with HR, process for redeployment of staff on fixed‐term contracts to open‐ended contracts assessed</w:t>
            </w:r>
          </w:p>
        </w:tc>
        <w:tc>
          <w:tcPr>
            <w:tcW w:w="2410" w:type="dxa"/>
          </w:tcPr>
          <w:p w:rsidR="00D20226" w:rsidP="00D20226" w:rsidRDefault="00D20226" w14:paraId="7845D0BC" w14:textId="77777777">
            <w:pPr>
              <w:pStyle w:val="TableParagraph"/>
              <w:ind w:left="57"/>
              <w:rPr>
                <w:sz w:val="20"/>
              </w:rPr>
            </w:pPr>
            <w:r>
              <w:rPr>
                <w:sz w:val="20"/>
              </w:rPr>
              <w:t>Review sector‐wide trends on fixed term contract use to provide benchmarking statistics and to ensure Stirling is learning from best practice in this area.</w:t>
            </w:r>
          </w:p>
          <w:p w:rsidR="00D20226" w:rsidP="00D20226" w:rsidRDefault="00D20226" w14:paraId="2965A56C" w14:textId="77777777">
            <w:pPr>
              <w:pStyle w:val="TableParagraph"/>
              <w:ind w:left="57"/>
              <w:rPr>
                <w:sz w:val="20"/>
              </w:rPr>
            </w:pPr>
          </w:p>
          <w:p w:rsidR="00D20226" w:rsidP="00D20226" w:rsidRDefault="00D20226" w14:paraId="3B87F414" w14:textId="77777777">
            <w:pPr>
              <w:pStyle w:val="TableParagraph"/>
              <w:ind w:left="57"/>
              <w:rPr>
                <w:sz w:val="20"/>
              </w:rPr>
            </w:pPr>
            <w:r>
              <w:rPr>
                <w:sz w:val="20"/>
              </w:rPr>
              <w:t>Develop a robust ongoing dialogue on job security issues between the Researchers’ Forum and University departments of REO and HR facilitated by Dean E&amp;D</w:t>
            </w:r>
          </w:p>
          <w:p w:rsidR="00D20226" w:rsidP="00D20226" w:rsidRDefault="00D20226" w14:paraId="69AB86EB" w14:textId="77777777">
            <w:pPr>
              <w:pStyle w:val="TableParagraph"/>
              <w:ind w:left="57"/>
              <w:rPr>
                <w:sz w:val="20"/>
              </w:rPr>
            </w:pPr>
          </w:p>
          <w:p w:rsidR="00D20226" w:rsidP="00D20226" w:rsidRDefault="00D20226" w14:paraId="7463D589" w14:textId="77777777">
            <w:pPr>
              <w:pStyle w:val="TableParagraph"/>
              <w:spacing w:line="225" w:lineRule="exact"/>
              <w:ind w:left="57"/>
              <w:rPr>
                <w:sz w:val="20"/>
              </w:rPr>
            </w:pPr>
            <w:r>
              <w:rPr>
                <w:sz w:val="20"/>
              </w:rPr>
              <w:t xml:space="preserve">Numbers of women on </w:t>
            </w:r>
            <w:proofErr w:type="gramStart"/>
            <w:r>
              <w:rPr>
                <w:sz w:val="20"/>
              </w:rPr>
              <w:t>fixed‐term</w:t>
            </w:r>
            <w:proofErr w:type="gramEnd"/>
          </w:p>
          <w:p w:rsidR="00D20226" w:rsidP="00D20226" w:rsidRDefault="00D20226" w14:paraId="3503E5C0" w14:textId="77777777">
            <w:pPr>
              <w:pStyle w:val="TableParagraph"/>
              <w:ind w:left="57"/>
              <w:rPr>
                <w:sz w:val="20"/>
              </w:rPr>
            </w:pPr>
            <w:r>
              <w:rPr>
                <w:sz w:val="20"/>
              </w:rPr>
              <w:t>contracts reduce because they have been successful in securing open‐ended contracts at Stirling</w:t>
            </w:r>
          </w:p>
        </w:tc>
        <w:tc>
          <w:tcPr>
            <w:tcW w:w="1134" w:type="dxa"/>
          </w:tcPr>
          <w:p w:rsidR="00D20226" w:rsidP="00D20226" w:rsidRDefault="00D20226" w14:paraId="7191CFB0" w14:textId="77777777">
            <w:pPr>
              <w:pStyle w:val="TableParagraph"/>
              <w:ind w:left="57"/>
              <w:rPr>
                <w:sz w:val="20"/>
              </w:rPr>
            </w:pPr>
            <w:r>
              <w:rPr>
                <w:sz w:val="20"/>
              </w:rPr>
              <w:t>By September 2017</w:t>
            </w:r>
          </w:p>
          <w:p w:rsidR="00D20226" w:rsidP="00D20226" w:rsidRDefault="00D20226" w14:paraId="01D98415" w14:textId="77777777">
            <w:pPr>
              <w:pStyle w:val="TableParagraph"/>
              <w:spacing w:before="104"/>
              <w:ind w:left="57"/>
              <w:rPr>
                <w:sz w:val="20"/>
              </w:rPr>
            </w:pPr>
          </w:p>
          <w:p w:rsidR="00D20226" w:rsidP="00D20226" w:rsidRDefault="00D20226" w14:paraId="10ACD7E6" w14:textId="77777777">
            <w:pPr>
              <w:pStyle w:val="TableParagraph"/>
              <w:spacing w:before="104"/>
              <w:ind w:left="57"/>
              <w:rPr>
                <w:sz w:val="20"/>
              </w:rPr>
            </w:pPr>
          </w:p>
          <w:p w:rsidR="00D20226" w:rsidP="00D20226" w:rsidRDefault="00D20226" w14:paraId="51E343DC" w14:textId="77777777">
            <w:pPr>
              <w:pStyle w:val="TableParagraph"/>
              <w:spacing w:before="104"/>
              <w:rPr>
                <w:sz w:val="20"/>
              </w:rPr>
            </w:pPr>
          </w:p>
          <w:p w:rsidR="00D20226" w:rsidP="00D20226" w:rsidRDefault="00D20226" w14:paraId="16AF2D56" w14:textId="77777777">
            <w:pPr>
              <w:pStyle w:val="TableParagraph"/>
              <w:ind w:left="57"/>
              <w:rPr>
                <w:sz w:val="20"/>
              </w:rPr>
            </w:pPr>
            <w:r>
              <w:rPr>
                <w:sz w:val="20"/>
              </w:rPr>
              <w:t>By November 2017</w:t>
            </w:r>
          </w:p>
          <w:p w:rsidR="00D20226" w:rsidP="00D20226" w:rsidRDefault="00D20226" w14:paraId="596AEA9F" w14:textId="77777777">
            <w:pPr>
              <w:pStyle w:val="TableParagraph"/>
              <w:spacing w:line="226" w:lineRule="exact"/>
              <w:ind w:left="57"/>
              <w:rPr>
                <w:sz w:val="20"/>
              </w:rPr>
            </w:pPr>
          </w:p>
          <w:p w:rsidR="00D20226" w:rsidP="00D20226" w:rsidRDefault="00D20226" w14:paraId="75B7C04F" w14:textId="77777777">
            <w:pPr>
              <w:pStyle w:val="TableParagraph"/>
              <w:spacing w:line="226" w:lineRule="exact"/>
              <w:ind w:left="57"/>
              <w:rPr>
                <w:sz w:val="20"/>
              </w:rPr>
            </w:pPr>
          </w:p>
          <w:p w:rsidR="00D20226" w:rsidP="00D20226" w:rsidRDefault="00D20226" w14:paraId="25597BC8" w14:textId="77777777">
            <w:pPr>
              <w:pStyle w:val="TableParagraph"/>
              <w:spacing w:line="226" w:lineRule="exact"/>
              <w:ind w:left="57"/>
              <w:rPr>
                <w:sz w:val="20"/>
              </w:rPr>
            </w:pPr>
          </w:p>
          <w:p w:rsidR="00D20226" w:rsidP="00D20226" w:rsidRDefault="00D20226" w14:paraId="74EE5C7A" w14:textId="77777777">
            <w:pPr>
              <w:pStyle w:val="TableParagraph"/>
              <w:spacing w:line="226" w:lineRule="exact"/>
              <w:ind w:left="57"/>
              <w:rPr>
                <w:sz w:val="20"/>
              </w:rPr>
            </w:pPr>
          </w:p>
          <w:p w:rsidR="00D20226" w:rsidP="00D20226" w:rsidRDefault="00D20226" w14:paraId="775EB6B1" w14:textId="77777777">
            <w:pPr>
              <w:pStyle w:val="TableParagraph"/>
              <w:spacing w:line="226" w:lineRule="exact"/>
              <w:rPr>
                <w:sz w:val="20"/>
              </w:rPr>
            </w:pPr>
          </w:p>
          <w:p w:rsidR="00D20226" w:rsidP="00D20226" w:rsidRDefault="00D20226" w14:paraId="0793A69B" w14:textId="77777777">
            <w:pPr>
              <w:pStyle w:val="TableParagraph"/>
              <w:pBdr>
                <w:left w:val="single" w:color="auto" w:sz="4" w:space="4"/>
              </w:pBdr>
              <w:ind w:left="57"/>
              <w:rPr>
                <w:sz w:val="20"/>
              </w:rPr>
            </w:pPr>
            <w:r>
              <w:rPr>
                <w:sz w:val="20"/>
              </w:rPr>
              <w:t>By August 2019</w:t>
            </w:r>
          </w:p>
        </w:tc>
        <w:tc>
          <w:tcPr>
            <w:tcW w:w="2835" w:type="dxa"/>
          </w:tcPr>
          <w:p w:rsidR="00D20226" w:rsidP="00D20226" w:rsidRDefault="00D20226" w14:paraId="466B36FD" w14:textId="77777777">
            <w:pPr>
              <w:pStyle w:val="TableParagraph"/>
              <w:ind w:left="57"/>
              <w:rPr>
                <w:sz w:val="20"/>
              </w:rPr>
            </w:pPr>
            <w:r>
              <w:rPr>
                <w:sz w:val="20"/>
              </w:rPr>
              <w:t>Report the comparative analysis between Stirling and the rest of the sector in relation to fixed‐term contracts to IASG and ESG</w:t>
            </w:r>
          </w:p>
          <w:p w:rsidR="00D20226" w:rsidP="00D20226" w:rsidRDefault="00D20226" w14:paraId="1A2967F9" w14:textId="77777777">
            <w:pPr>
              <w:pStyle w:val="TableParagraph"/>
              <w:spacing w:before="2"/>
              <w:ind w:left="57"/>
              <w:rPr>
                <w:rFonts w:ascii="Times New Roman"/>
                <w:sz w:val="21"/>
              </w:rPr>
            </w:pPr>
          </w:p>
          <w:p w:rsidR="00D20226" w:rsidP="00D20226" w:rsidRDefault="00D20226" w14:paraId="418669B0" w14:textId="77777777">
            <w:pPr>
              <w:pStyle w:val="TableParagraph"/>
              <w:ind w:left="57"/>
              <w:rPr>
                <w:sz w:val="20"/>
              </w:rPr>
            </w:pPr>
            <w:r>
              <w:rPr>
                <w:sz w:val="20"/>
              </w:rPr>
              <w:t>Clear on what proportion of women are on these types of contracts by choice</w:t>
            </w:r>
          </w:p>
          <w:p w:rsidR="00D20226" w:rsidP="00D20226" w:rsidRDefault="00D20226" w14:paraId="5C91618C" w14:textId="77777777">
            <w:pPr>
              <w:pStyle w:val="TableParagraph"/>
              <w:ind w:left="57"/>
              <w:rPr>
                <w:sz w:val="20"/>
              </w:rPr>
            </w:pPr>
          </w:p>
          <w:p w:rsidR="00D20226" w:rsidP="00D20226" w:rsidRDefault="00D20226" w14:paraId="5058252E" w14:textId="77777777">
            <w:pPr>
              <w:pStyle w:val="TableParagraph"/>
              <w:spacing w:before="104"/>
              <w:ind w:left="57"/>
              <w:rPr>
                <w:sz w:val="20"/>
              </w:rPr>
            </w:pPr>
            <w:r>
              <w:rPr>
                <w:sz w:val="20"/>
              </w:rPr>
              <w:t>Identification of mini‐action plan based on this comparative analysis and dialogues with Researchers’ Forum</w:t>
            </w:r>
          </w:p>
          <w:p w:rsidR="00D20226" w:rsidP="00D20226" w:rsidRDefault="00D20226" w14:paraId="60973013" w14:textId="77777777">
            <w:pPr>
              <w:pStyle w:val="TableParagraph"/>
              <w:spacing w:before="104"/>
              <w:ind w:left="57"/>
              <w:rPr>
                <w:sz w:val="20"/>
              </w:rPr>
            </w:pPr>
          </w:p>
          <w:p w:rsidR="00D20226" w:rsidP="00D20226" w:rsidRDefault="00D20226" w14:paraId="231C24FE" w14:textId="77777777">
            <w:pPr>
              <w:pStyle w:val="TableParagraph"/>
              <w:spacing w:line="226" w:lineRule="exact"/>
              <w:ind w:left="57"/>
              <w:rPr>
                <w:sz w:val="20"/>
              </w:rPr>
            </w:pPr>
            <w:r>
              <w:rPr>
                <w:sz w:val="20"/>
              </w:rPr>
              <w:t>Equal proportions of women and men on fixed‐term contracts by August 2019</w:t>
            </w:r>
          </w:p>
        </w:tc>
        <w:tc>
          <w:tcPr>
            <w:tcW w:w="1417" w:type="dxa"/>
          </w:tcPr>
          <w:p w:rsidR="00D20226" w:rsidP="00D20226" w:rsidRDefault="00D20226" w14:paraId="09C3E0D2" w14:textId="77777777">
            <w:pPr>
              <w:pStyle w:val="TableParagraph"/>
              <w:spacing w:line="244" w:lineRule="exact"/>
              <w:ind w:left="57"/>
              <w:rPr>
                <w:sz w:val="20"/>
              </w:rPr>
            </w:pPr>
            <w:r>
              <w:rPr>
                <w:sz w:val="20"/>
              </w:rPr>
              <w:t>HR,</w:t>
            </w:r>
          </w:p>
          <w:p w:rsidR="00D20226" w:rsidP="00D20226" w:rsidRDefault="00D20226" w14:paraId="3A9482C6" w14:textId="77777777">
            <w:pPr>
              <w:pStyle w:val="TableParagraph"/>
              <w:ind w:left="57"/>
              <w:rPr>
                <w:sz w:val="20"/>
              </w:rPr>
            </w:pPr>
            <w:r>
              <w:rPr>
                <w:sz w:val="20"/>
              </w:rPr>
              <w:t xml:space="preserve">Faculty Deans, Faculty Managers, Researcher’s Forum, </w:t>
            </w:r>
          </w:p>
          <w:p w:rsidR="00D20226" w:rsidP="00D20226" w:rsidRDefault="00D20226" w14:paraId="6E69BF64" w14:textId="77777777">
            <w:pPr>
              <w:pStyle w:val="TableParagraph"/>
              <w:ind w:left="57"/>
              <w:rPr>
                <w:rFonts w:asciiTheme="minorHAnsi" w:hAnsiTheme="minorHAnsi" w:cstheme="minorHAnsi"/>
                <w:sz w:val="20"/>
              </w:rPr>
            </w:pPr>
            <w:r>
              <w:rPr>
                <w:sz w:val="20"/>
              </w:rPr>
              <w:t>REO</w:t>
            </w:r>
          </w:p>
        </w:tc>
        <w:tc>
          <w:tcPr>
            <w:tcW w:w="4111" w:type="dxa"/>
            <w:shd w:val="clear" w:color="auto" w:fill="FFCC00"/>
          </w:tcPr>
          <w:p w:rsidR="00D20226" w:rsidP="00D20226" w:rsidRDefault="00D20226" w14:paraId="69E05AE2" w14:textId="77777777">
            <w:pPr>
              <w:pStyle w:val="TableParagraph"/>
              <w:spacing w:line="244" w:lineRule="exact"/>
              <w:ind w:left="57"/>
              <w:rPr>
                <w:sz w:val="20"/>
                <w:szCs w:val="20"/>
              </w:rPr>
            </w:pPr>
            <w:r>
              <w:rPr>
                <w:b/>
                <w:bCs/>
                <w:sz w:val="20"/>
                <w:szCs w:val="20"/>
              </w:rPr>
              <w:t>Amber</w:t>
            </w:r>
            <w:r w:rsidRPr="376C2DE4">
              <w:rPr>
                <w:sz w:val="20"/>
                <w:szCs w:val="20"/>
              </w:rPr>
              <w:t xml:space="preserve"> – </w:t>
            </w:r>
            <w:r>
              <w:rPr>
                <w:sz w:val="20"/>
                <w:szCs w:val="20"/>
              </w:rPr>
              <w:t>The</w:t>
            </w:r>
            <w:r w:rsidRPr="376C2DE4">
              <w:rPr>
                <w:sz w:val="20"/>
                <w:szCs w:val="20"/>
              </w:rPr>
              <w:t xml:space="preserve"> use of fixed</w:t>
            </w:r>
            <w:r>
              <w:rPr>
                <w:sz w:val="20"/>
                <w:szCs w:val="20"/>
              </w:rPr>
              <w:t>-</w:t>
            </w:r>
            <w:r w:rsidRPr="376C2DE4">
              <w:rPr>
                <w:sz w:val="20"/>
                <w:szCs w:val="20"/>
              </w:rPr>
              <w:t xml:space="preserve">term contracts has not fallen and is still above </w:t>
            </w:r>
            <w:r>
              <w:rPr>
                <w:sz w:val="20"/>
                <w:szCs w:val="20"/>
              </w:rPr>
              <w:t xml:space="preserve">the </w:t>
            </w:r>
            <w:r w:rsidRPr="376C2DE4">
              <w:rPr>
                <w:sz w:val="20"/>
                <w:szCs w:val="20"/>
              </w:rPr>
              <w:t>sector</w:t>
            </w:r>
            <w:r>
              <w:rPr>
                <w:sz w:val="20"/>
                <w:szCs w:val="20"/>
              </w:rPr>
              <w:t xml:space="preserve"> average</w:t>
            </w:r>
            <w:r w:rsidRPr="376C2DE4">
              <w:rPr>
                <w:sz w:val="20"/>
                <w:szCs w:val="20"/>
              </w:rPr>
              <w:t xml:space="preserve">. </w:t>
            </w:r>
            <w:r>
              <w:rPr>
                <w:sz w:val="20"/>
                <w:szCs w:val="20"/>
              </w:rPr>
              <w:t xml:space="preserve">It has been identified that long-term fixed-term contracts tend to be related to research funding, which indicates these contracts are related to academic job function, rather than inequalities within job functions. </w:t>
            </w:r>
            <w:r w:rsidRPr="00E96187">
              <w:rPr>
                <w:sz w:val="20"/>
                <w:szCs w:val="20"/>
              </w:rPr>
              <w:t xml:space="preserve">We have seen an increase in </w:t>
            </w:r>
            <w:r>
              <w:rPr>
                <w:sz w:val="20"/>
                <w:szCs w:val="20"/>
              </w:rPr>
              <w:t>r</w:t>
            </w:r>
            <w:r w:rsidRPr="00E96187">
              <w:rPr>
                <w:sz w:val="20"/>
                <w:szCs w:val="20"/>
              </w:rPr>
              <w:t>epresentation of women in Teaching &amp; Research roles</w:t>
            </w:r>
            <w:r>
              <w:rPr>
                <w:sz w:val="20"/>
                <w:szCs w:val="20"/>
              </w:rPr>
              <w:t xml:space="preserve">. </w:t>
            </w:r>
            <w:r w:rsidRPr="00E96187">
              <w:rPr>
                <w:sz w:val="20"/>
                <w:szCs w:val="20"/>
              </w:rPr>
              <w:t>Figure 2.1 shows female staff occupy the majority in Teaching &amp; Scholarship (57% female), and Research (64% female) role types which are proportionately fixed term (Figure 3.3).</w:t>
            </w:r>
            <w:r>
              <w:rPr>
                <w:sz w:val="20"/>
                <w:szCs w:val="20"/>
              </w:rPr>
              <w:t xml:space="preserve"> O</w:t>
            </w:r>
            <w:r w:rsidRPr="00E96187">
              <w:rPr>
                <w:sz w:val="20"/>
                <w:szCs w:val="20"/>
              </w:rPr>
              <w:t>ur Research staff on fixed term contracts are engaged to deliver projects that have defined start and end dates.</w:t>
            </w:r>
          </w:p>
          <w:p w:rsidR="00D20226" w:rsidP="00D20226" w:rsidRDefault="00D20226" w14:paraId="5F0B7E2B" w14:textId="77777777">
            <w:pPr>
              <w:pStyle w:val="TableParagraph"/>
              <w:spacing w:line="244" w:lineRule="exact"/>
              <w:ind w:left="57"/>
              <w:rPr>
                <w:sz w:val="20"/>
                <w:szCs w:val="20"/>
              </w:rPr>
            </w:pPr>
          </w:p>
          <w:p w:rsidR="00D20226" w:rsidP="00D20226" w:rsidRDefault="00D20226" w14:paraId="56F4314E" w14:textId="77777777">
            <w:pPr>
              <w:pStyle w:val="TableParagraph"/>
              <w:spacing w:line="244" w:lineRule="exact"/>
              <w:ind w:left="57"/>
              <w:rPr>
                <w:sz w:val="20"/>
                <w:szCs w:val="20"/>
              </w:rPr>
            </w:pPr>
            <w:r w:rsidRPr="00E96187">
              <w:rPr>
                <w:sz w:val="20"/>
                <w:szCs w:val="20"/>
              </w:rPr>
              <w:t>The current number of fixed-term contracts is reflective of a positive move away from casual staff engagements</w:t>
            </w:r>
            <w:r>
              <w:rPr>
                <w:sz w:val="20"/>
                <w:szCs w:val="20"/>
              </w:rPr>
              <w:t xml:space="preserve">, with academic staff moving to open-ended contracts. </w:t>
            </w:r>
          </w:p>
          <w:p w:rsidR="00D20226" w:rsidP="00D20226" w:rsidRDefault="00D20226" w14:paraId="71145693" w14:textId="77777777">
            <w:pPr>
              <w:pStyle w:val="TableParagraph"/>
              <w:spacing w:line="244" w:lineRule="exact"/>
              <w:ind w:left="57"/>
              <w:rPr>
                <w:sz w:val="20"/>
                <w:szCs w:val="20"/>
              </w:rPr>
            </w:pPr>
          </w:p>
          <w:p w:rsidR="00D20226" w:rsidP="00D20226" w:rsidRDefault="00D20226" w14:paraId="344A2C0E" w14:textId="77777777">
            <w:pPr>
              <w:pStyle w:val="TableParagraph"/>
              <w:spacing w:line="244" w:lineRule="exact"/>
              <w:ind w:left="57"/>
              <w:rPr>
                <w:sz w:val="20"/>
                <w:szCs w:val="20"/>
              </w:rPr>
            </w:pPr>
            <w:r w:rsidRPr="000A59E9">
              <w:rPr>
                <w:sz w:val="20"/>
                <w:szCs w:val="20"/>
              </w:rPr>
              <w:t>The increased use of fixed-term contracts responded to rapid growth in student numbers</w:t>
            </w:r>
            <w:r>
              <w:rPr>
                <w:sz w:val="20"/>
                <w:szCs w:val="20"/>
              </w:rPr>
              <w:t xml:space="preserve"> during the Covid-19 pandemic</w:t>
            </w:r>
            <w:r w:rsidRPr="000A59E9">
              <w:rPr>
                <w:sz w:val="20"/>
                <w:szCs w:val="20"/>
              </w:rPr>
              <w:t>, and we are now looking to consolidate th</w:t>
            </w:r>
            <w:r>
              <w:rPr>
                <w:sz w:val="20"/>
                <w:szCs w:val="20"/>
              </w:rPr>
              <w:t>is</w:t>
            </w:r>
            <w:r w:rsidRPr="000A59E9">
              <w:rPr>
                <w:sz w:val="20"/>
                <w:szCs w:val="20"/>
              </w:rPr>
              <w:t>.</w:t>
            </w:r>
            <w:r>
              <w:rPr>
                <w:sz w:val="20"/>
                <w:szCs w:val="20"/>
              </w:rPr>
              <w:t xml:space="preserve"> </w:t>
            </w:r>
            <w:r w:rsidRPr="000167C9">
              <w:rPr>
                <w:sz w:val="20"/>
                <w:szCs w:val="20"/>
              </w:rPr>
              <w:t xml:space="preserve">Work is now underway to examine the use of contract types with a view to consolidating </w:t>
            </w:r>
            <w:proofErr w:type="gramStart"/>
            <w:r w:rsidRPr="000167C9">
              <w:rPr>
                <w:sz w:val="20"/>
                <w:szCs w:val="20"/>
              </w:rPr>
              <w:t>resource</w:t>
            </w:r>
            <w:proofErr w:type="gramEnd"/>
            <w:r w:rsidRPr="000167C9">
              <w:rPr>
                <w:sz w:val="20"/>
                <w:szCs w:val="20"/>
              </w:rPr>
              <w:t xml:space="preserve"> with business need and strategic objectives</w:t>
            </w:r>
            <w:r>
              <w:rPr>
                <w:sz w:val="20"/>
                <w:szCs w:val="20"/>
              </w:rPr>
              <w:t xml:space="preserve">. </w:t>
            </w:r>
          </w:p>
          <w:p w:rsidR="00D20226" w:rsidP="00D20226" w:rsidRDefault="00D20226" w14:paraId="1C88E93C" w14:textId="77777777">
            <w:pPr>
              <w:pStyle w:val="TableParagraph"/>
              <w:spacing w:line="244" w:lineRule="exact"/>
              <w:ind w:left="57"/>
              <w:rPr>
                <w:sz w:val="20"/>
                <w:szCs w:val="20"/>
              </w:rPr>
            </w:pPr>
          </w:p>
          <w:p w:rsidR="00D20226" w:rsidP="00D20226" w:rsidRDefault="00D20226" w14:paraId="4B685599" w14:textId="77777777">
            <w:pPr>
              <w:pStyle w:val="TableParagraph"/>
              <w:spacing w:line="244" w:lineRule="exact"/>
              <w:ind w:left="57"/>
              <w:rPr>
                <w:sz w:val="20"/>
                <w:szCs w:val="20"/>
              </w:rPr>
            </w:pPr>
            <w:r>
              <w:rPr>
                <w:sz w:val="20"/>
                <w:szCs w:val="20"/>
              </w:rPr>
              <w:t>We have seen an</w:t>
            </w:r>
            <w:r w:rsidRPr="00CB763E">
              <w:rPr>
                <w:sz w:val="20"/>
                <w:szCs w:val="20"/>
              </w:rPr>
              <w:t xml:space="preserve"> increase </w:t>
            </w:r>
            <w:r>
              <w:rPr>
                <w:sz w:val="20"/>
                <w:szCs w:val="20"/>
              </w:rPr>
              <w:t xml:space="preserve">in the number of women on open-ended contracts since 2018/19 (48% to 53%). </w:t>
            </w:r>
          </w:p>
          <w:p w:rsidR="00D20226" w:rsidP="00D20226" w:rsidRDefault="00D20226" w14:paraId="7CA8AE43" w14:textId="77777777">
            <w:pPr>
              <w:pStyle w:val="TableParagraph"/>
              <w:spacing w:line="244" w:lineRule="exact"/>
              <w:rPr>
                <w:sz w:val="20"/>
                <w:szCs w:val="20"/>
                <w:highlight w:val="yellow"/>
              </w:rPr>
            </w:pPr>
          </w:p>
          <w:p w:rsidR="00D20226" w:rsidP="00D20226" w:rsidRDefault="00D20226" w14:paraId="6E323ED1" w14:textId="77777777">
            <w:pPr>
              <w:pStyle w:val="TableParagraph"/>
              <w:ind w:left="57"/>
              <w:rPr>
                <w:b/>
                <w:bCs/>
                <w:sz w:val="20"/>
                <w:szCs w:val="20"/>
              </w:rPr>
            </w:pPr>
            <w:r>
              <w:rPr>
                <w:i/>
                <w:iCs/>
                <w:sz w:val="20"/>
                <w:szCs w:val="20"/>
              </w:rPr>
              <w:t>See</w:t>
            </w:r>
            <w:r w:rsidRPr="00531126">
              <w:rPr>
                <w:i/>
                <w:iCs/>
                <w:sz w:val="20"/>
                <w:szCs w:val="20"/>
              </w:rPr>
              <w:t xml:space="preserve"> new action</w:t>
            </w:r>
            <w:r>
              <w:rPr>
                <w:i/>
                <w:iCs/>
                <w:sz w:val="20"/>
                <w:szCs w:val="20"/>
              </w:rPr>
              <w:t xml:space="preserve"> </w:t>
            </w:r>
            <w:r w:rsidRPr="00531126">
              <w:rPr>
                <w:i/>
                <w:iCs/>
                <w:sz w:val="20"/>
                <w:szCs w:val="20"/>
              </w:rPr>
              <w:t xml:space="preserve">regarding understanding and examining the use of contract types through a Contract Review Project. </w:t>
            </w:r>
            <w:r>
              <w:rPr>
                <w:i/>
                <w:iCs/>
                <w:sz w:val="20"/>
                <w:szCs w:val="20"/>
              </w:rPr>
              <w:t>[Action A10]</w:t>
            </w:r>
          </w:p>
        </w:tc>
      </w:tr>
      <w:tr w:rsidR="00D20226" w:rsidTr="00921A27" w14:paraId="0B1CEB16" w14:textId="77777777">
        <w:trPr>
          <w:trHeight w:val="3179"/>
        </w:trPr>
        <w:tc>
          <w:tcPr>
            <w:tcW w:w="709" w:type="dxa"/>
          </w:tcPr>
          <w:p w:rsidR="00D20226" w:rsidP="00D20226" w:rsidRDefault="00D20226" w14:paraId="6B515599" w14:textId="77777777">
            <w:pPr>
              <w:pStyle w:val="TableParagraph"/>
              <w:spacing w:line="243" w:lineRule="exact"/>
              <w:ind w:left="57"/>
              <w:rPr>
                <w:b/>
                <w:color w:val="00B050"/>
                <w:sz w:val="20"/>
              </w:rPr>
            </w:pPr>
            <w:r>
              <w:rPr>
                <w:b/>
                <w:color w:val="00B050"/>
                <w:sz w:val="20"/>
              </w:rPr>
              <w:t>2.12</w:t>
            </w:r>
          </w:p>
        </w:tc>
        <w:tc>
          <w:tcPr>
            <w:tcW w:w="3261" w:type="dxa"/>
          </w:tcPr>
          <w:p w:rsidR="00D20226" w:rsidP="00D20226" w:rsidRDefault="00D20226" w14:paraId="2A4DC186" w14:textId="77777777">
            <w:pPr>
              <w:pStyle w:val="TableParagraph"/>
              <w:ind w:left="57"/>
              <w:rPr>
                <w:sz w:val="20"/>
              </w:rPr>
            </w:pPr>
            <w:r>
              <w:rPr>
                <w:sz w:val="20"/>
              </w:rPr>
              <w:t>Examination of research leave scheme to ensure the revised scheme meets objectives to effectively support early and mid‐career academic women</w:t>
            </w:r>
          </w:p>
        </w:tc>
        <w:tc>
          <w:tcPr>
            <w:tcW w:w="2410" w:type="dxa"/>
          </w:tcPr>
          <w:p w:rsidR="00D20226" w:rsidP="00D20226" w:rsidRDefault="00D20226" w14:paraId="0405FDBC" w14:textId="77777777">
            <w:pPr>
              <w:pStyle w:val="TableParagraph"/>
              <w:ind w:left="57"/>
              <w:rPr>
                <w:sz w:val="20"/>
              </w:rPr>
            </w:pPr>
            <w:r>
              <w:rPr>
                <w:sz w:val="20"/>
              </w:rPr>
              <w:t>All women who have applied for research leave in the last three years asked to contribute to a brief survey on their experiences</w:t>
            </w:r>
          </w:p>
          <w:p w:rsidR="00D20226" w:rsidP="00D20226" w:rsidRDefault="00D20226" w14:paraId="74E3D6C8" w14:textId="77777777">
            <w:pPr>
              <w:pStyle w:val="TableParagraph"/>
              <w:spacing w:before="2"/>
              <w:ind w:left="57"/>
              <w:rPr>
                <w:rFonts w:ascii="Times New Roman"/>
                <w:sz w:val="21"/>
              </w:rPr>
            </w:pPr>
          </w:p>
          <w:p w:rsidR="00D20226" w:rsidP="00D20226" w:rsidRDefault="00D20226" w14:paraId="63B3AD6A" w14:textId="77777777">
            <w:pPr>
              <w:pStyle w:val="TableParagraph"/>
              <w:ind w:left="57"/>
              <w:rPr>
                <w:sz w:val="20"/>
              </w:rPr>
            </w:pPr>
            <w:r>
              <w:rPr>
                <w:sz w:val="20"/>
              </w:rPr>
              <w:t>Analysis of data fed into Deputy Principal (Research) review of the Research Leave Scheme</w:t>
            </w:r>
          </w:p>
        </w:tc>
        <w:tc>
          <w:tcPr>
            <w:tcW w:w="1134" w:type="dxa"/>
          </w:tcPr>
          <w:p w:rsidR="00D20226" w:rsidP="00D20226" w:rsidRDefault="00D20226" w14:paraId="7F10B7F6" w14:textId="77777777">
            <w:pPr>
              <w:pStyle w:val="TableParagraph"/>
              <w:ind w:left="57"/>
              <w:rPr>
                <w:sz w:val="20"/>
              </w:rPr>
            </w:pPr>
            <w:r>
              <w:rPr>
                <w:sz w:val="20"/>
              </w:rPr>
              <w:t>By end 2017</w:t>
            </w:r>
          </w:p>
        </w:tc>
        <w:tc>
          <w:tcPr>
            <w:tcW w:w="2835" w:type="dxa"/>
          </w:tcPr>
          <w:p w:rsidR="00D20226" w:rsidP="00D20226" w:rsidRDefault="00D20226" w14:paraId="3F6E4D41" w14:textId="77777777">
            <w:pPr>
              <w:pStyle w:val="TableParagraph"/>
              <w:ind w:left="57"/>
              <w:rPr>
                <w:sz w:val="20"/>
              </w:rPr>
            </w:pPr>
            <w:r>
              <w:rPr>
                <w:sz w:val="20"/>
              </w:rPr>
              <w:t>Research leave scheme assessed for its ability to effectively support women’s research careers</w:t>
            </w:r>
          </w:p>
          <w:p w:rsidR="00D20226" w:rsidP="00D20226" w:rsidRDefault="00D20226" w14:paraId="05969E3E" w14:textId="77777777">
            <w:pPr>
              <w:pStyle w:val="TableParagraph"/>
              <w:spacing w:before="1"/>
              <w:ind w:left="57"/>
              <w:rPr>
                <w:rFonts w:ascii="Times New Roman"/>
                <w:sz w:val="21"/>
              </w:rPr>
            </w:pPr>
          </w:p>
          <w:p w:rsidR="00D20226" w:rsidP="00D20226" w:rsidRDefault="00D20226" w14:paraId="7E416C03" w14:textId="77777777">
            <w:pPr>
              <w:pStyle w:val="TableParagraph"/>
              <w:ind w:left="57"/>
              <w:rPr>
                <w:sz w:val="20"/>
              </w:rPr>
            </w:pPr>
            <w:r>
              <w:rPr>
                <w:sz w:val="20"/>
              </w:rPr>
              <w:t>Any improvements suggested through this examination put into place</w:t>
            </w:r>
          </w:p>
        </w:tc>
        <w:tc>
          <w:tcPr>
            <w:tcW w:w="1417" w:type="dxa"/>
          </w:tcPr>
          <w:p w:rsidR="00D20226" w:rsidP="00D20226" w:rsidRDefault="00D20226" w14:paraId="2ED9B7D6" w14:textId="77777777">
            <w:pPr>
              <w:pStyle w:val="TableParagraph"/>
              <w:spacing w:line="243" w:lineRule="exact"/>
              <w:ind w:left="57"/>
              <w:rPr>
                <w:sz w:val="20"/>
              </w:rPr>
            </w:pPr>
            <w:r>
              <w:rPr>
                <w:sz w:val="20"/>
              </w:rPr>
              <w:t>REO,</w:t>
            </w:r>
          </w:p>
          <w:p w:rsidR="00D20226" w:rsidP="00D20226" w:rsidRDefault="00D20226" w14:paraId="716E533F" w14:textId="77777777">
            <w:pPr>
              <w:pStyle w:val="TableParagraph"/>
              <w:spacing w:line="244" w:lineRule="exact"/>
              <w:ind w:left="57"/>
              <w:rPr>
                <w:sz w:val="20"/>
              </w:rPr>
            </w:pPr>
            <w:r>
              <w:rPr>
                <w:sz w:val="20"/>
              </w:rPr>
              <w:t>Deputy Principal (DP) (Research)</w:t>
            </w:r>
          </w:p>
        </w:tc>
        <w:tc>
          <w:tcPr>
            <w:tcW w:w="4111" w:type="dxa"/>
            <w:shd w:val="clear" w:color="auto" w:fill="FFCC00"/>
          </w:tcPr>
          <w:p w:rsidRPr="00686428" w:rsidR="00D20226" w:rsidP="00D20226" w:rsidRDefault="00D20226" w14:paraId="307C952B" w14:textId="77777777">
            <w:pPr>
              <w:pStyle w:val="TableParagraph"/>
              <w:spacing w:line="243" w:lineRule="exact"/>
              <w:ind w:left="57"/>
              <w:rPr>
                <w:b/>
                <w:bCs/>
                <w:sz w:val="20"/>
                <w:szCs w:val="20"/>
              </w:rPr>
            </w:pPr>
            <w:r w:rsidRPr="7FE72F27">
              <w:rPr>
                <w:b/>
                <w:bCs/>
                <w:sz w:val="20"/>
                <w:szCs w:val="20"/>
              </w:rPr>
              <w:t>Amber</w:t>
            </w:r>
            <w:r w:rsidRPr="786B0253">
              <w:rPr>
                <w:b/>
                <w:bCs/>
                <w:sz w:val="20"/>
                <w:szCs w:val="20"/>
              </w:rPr>
              <w:t xml:space="preserve"> - </w:t>
            </w:r>
            <w:r w:rsidRPr="169F219E">
              <w:rPr>
                <w:sz w:val="20"/>
                <w:szCs w:val="20"/>
              </w:rPr>
              <w:t xml:space="preserve">The Research Leave Scheme </w:t>
            </w:r>
            <w:r w:rsidRPr="6C43CF52">
              <w:rPr>
                <w:sz w:val="20"/>
                <w:szCs w:val="20"/>
              </w:rPr>
              <w:t>continued</w:t>
            </w:r>
            <w:r w:rsidRPr="169F219E">
              <w:rPr>
                <w:sz w:val="20"/>
                <w:szCs w:val="20"/>
              </w:rPr>
              <w:t xml:space="preserve"> to support returners </w:t>
            </w:r>
            <w:r w:rsidRPr="7FE72F27">
              <w:rPr>
                <w:sz w:val="20"/>
                <w:szCs w:val="20"/>
              </w:rPr>
              <w:t>following a review</w:t>
            </w:r>
            <w:r>
              <w:rPr>
                <w:sz w:val="20"/>
                <w:szCs w:val="20"/>
              </w:rPr>
              <w:t xml:space="preserve"> in</w:t>
            </w:r>
            <w:r w:rsidRPr="78FB4925">
              <w:rPr>
                <w:sz w:val="20"/>
                <w:szCs w:val="20"/>
              </w:rPr>
              <w:t xml:space="preserve"> 2017 but</w:t>
            </w:r>
            <w:r w:rsidRPr="169F219E">
              <w:rPr>
                <w:sz w:val="20"/>
                <w:szCs w:val="20"/>
              </w:rPr>
              <w:t xml:space="preserve"> </w:t>
            </w:r>
            <w:r w:rsidRPr="7FE72F27">
              <w:rPr>
                <w:sz w:val="20"/>
                <w:szCs w:val="20"/>
              </w:rPr>
              <w:t>more work is needed.</w:t>
            </w:r>
            <w:r w:rsidRPr="169F219E">
              <w:rPr>
                <w:sz w:val="20"/>
                <w:szCs w:val="20"/>
              </w:rPr>
              <w:t xml:space="preserve"> </w:t>
            </w:r>
            <w:r w:rsidRPr="786B0253">
              <w:rPr>
                <w:sz w:val="20"/>
                <w:szCs w:val="20"/>
              </w:rPr>
              <w:t xml:space="preserve">Decisions on leave are currently managed by Faculties and </w:t>
            </w:r>
            <w:r w:rsidRPr="5E72B847">
              <w:rPr>
                <w:sz w:val="20"/>
                <w:szCs w:val="20"/>
              </w:rPr>
              <w:t>female re</w:t>
            </w:r>
            <w:r w:rsidRPr="5E72B847">
              <w:rPr>
                <w:color w:val="000000" w:themeColor="text1"/>
                <w:sz w:val="20"/>
                <w:szCs w:val="20"/>
              </w:rPr>
              <w:t xml:space="preserve">search staff were less likely (-16%) to feel that the Agile Working Framework had improved their work/life balance (Pulse survey, 2022). This action has </w:t>
            </w:r>
            <w:r w:rsidRPr="4AEA7A08">
              <w:rPr>
                <w:color w:val="000000" w:themeColor="text1"/>
                <w:sz w:val="20"/>
                <w:szCs w:val="20"/>
              </w:rPr>
              <w:t xml:space="preserve">been superseded by </w:t>
            </w:r>
            <w:r w:rsidRPr="7FE72F27">
              <w:rPr>
                <w:color w:val="000000" w:themeColor="text1"/>
                <w:sz w:val="20"/>
                <w:szCs w:val="20"/>
              </w:rPr>
              <w:t>new actions to support research culture.</w:t>
            </w:r>
          </w:p>
          <w:p w:rsidR="00D20226" w:rsidP="00D20226" w:rsidRDefault="00D20226" w14:paraId="36736112" w14:textId="77777777">
            <w:pPr>
              <w:pStyle w:val="TableParagraph"/>
              <w:spacing w:line="243" w:lineRule="exact"/>
              <w:ind w:left="57"/>
              <w:rPr>
                <w:color w:val="000000" w:themeColor="text1"/>
                <w:sz w:val="20"/>
                <w:szCs w:val="20"/>
              </w:rPr>
            </w:pPr>
          </w:p>
          <w:p w:rsidR="00D20226" w:rsidP="00D20226" w:rsidRDefault="00D20226" w14:paraId="035FD033" w14:textId="77777777">
            <w:pPr>
              <w:pStyle w:val="TableParagraph"/>
              <w:spacing w:line="243" w:lineRule="exact"/>
              <w:ind w:left="57"/>
              <w:rPr>
                <w:i/>
                <w:color w:val="000000" w:themeColor="text1"/>
                <w:sz w:val="20"/>
                <w:szCs w:val="20"/>
              </w:rPr>
            </w:pPr>
            <w:r w:rsidRPr="5211D5DC">
              <w:rPr>
                <w:i/>
                <w:iCs/>
                <w:color w:val="000000" w:themeColor="text1"/>
                <w:sz w:val="20"/>
                <w:szCs w:val="20"/>
              </w:rPr>
              <w:t>See</w:t>
            </w:r>
            <w:r w:rsidRPr="0F0764F0">
              <w:rPr>
                <w:i/>
                <w:iCs/>
                <w:color w:val="000000" w:themeColor="text1"/>
                <w:sz w:val="20"/>
                <w:szCs w:val="20"/>
              </w:rPr>
              <w:t xml:space="preserve"> new actions on research culture and progression [</w:t>
            </w:r>
            <w:r>
              <w:rPr>
                <w:i/>
                <w:iCs/>
                <w:color w:val="000000" w:themeColor="text1"/>
                <w:sz w:val="20"/>
                <w:szCs w:val="20"/>
              </w:rPr>
              <w:t xml:space="preserve">Action </w:t>
            </w:r>
            <w:r w:rsidRPr="0F0764F0">
              <w:rPr>
                <w:i/>
                <w:iCs/>
                <w:color w:val="000000" w:themeColor="text1"/>
                <w:sz w:val="20"/>
                <w:szCs w:val="20"/>
              </w:rPr>
              <w:t>A7, A15]</w:t>
            </w:r>
          </w:p>
          <w:p w:rsidR="00D20226" w:rsidP="00D20226" w:rsidRDefault="00D20226" w14:paraId="0DC2F425" w14:textId="77777777">
            <w:pPr>
              <w:pStyle w:val="TableParagraph"/>
              <w:spacing w:line="244" w:lineRule="exact"/>
              <w:ind w:left="57"/>
              <w:rPr>
                <w:b/>
                <w:bCs/>
                <w:sz w:val="20"/>
                <w:szCs w:val="20"/>
              </w:rPr>
            </w:pPr>
          </w:p>
        </w:tc>
      </w:tr>
      <w:tr w:rsidR="00D20226" w:rsidTr="00921A27" w14:paraId="5EF061BC" w14:textId="77777777">
        <w:trPr>
          <w:trHeight w:val="3179"/>
        </w:trPr>
        <w:tc>
          <w:tcPr>
            <w:tcW w:w="709" w:type="dxa"/>
          </w:tcPr>
          <w:p w:rsidR="00D20226" w:rsidP="00D20226" w:rsidRDefault="00D20226" w14:paraId="6F7374F2" w14:textId="77777777">
            <w:pPr>
              <w:pStyle w:val="TableParagraph"/>
              <w:spacing w:line="243" w:lineRule="exact"/>
              <w:ind w:left="57"/>
              <w:rPr>
                <w:b/>
                <w:color w:val="00B050"/>
                <w:sz w:val="20"/>
              </w:rPr>
            </w:pPr>
            <w:r>
              <w:rPr>
                <w:b/>
                <w:color w:val="00B050"/>
                <w:sz w:val="20"/>
              </w:rPr>
              <w:t>2.13</w:t>
            </w:r>
          </w:p>
        </w:tc>
        <w:tc>
          <w:tcPr>
            <w:tcW w:w="3261" w:type="dxa"/>
          </w:tcPr>
          <w:p w:rsidR="00D20226" w:rsidP="00D20226" w:rsidRDefault="00D20226" w14:paraId="3B5A4C78" w14:textId="77777777">
            <w:pPr>
              <w:pStyle w:val="TableParagraph"/>
              <w:ind w:left="57"/>
              <w:rPr>
                <w:sz w:val="20"/>
              </w:rPr>
            </w:pPr>
            <w:r>
              <w:rPr>
                <w:sz w:val="20"/>
              </w:rPr>
              <w:t>New career planning/ development workshop run to support women in academic and professional services to proactively consider leadership opportunities</w:t>
            </w:r>
          </w:p>
        </w:tc>
        <w:tc>
          <w:tcPr>
            <w:tcW w:w="2410" w:type="dxa"/>
          </w:tcPr>
          <w:p w:rsidR="00D20226" w:rsidP="00D20226" w:rsidRDefault="00D20226" w14:paraId="12346872" w14:textId="77777777">
            <w:pPr>
              <w:pStyle w:val="TableParagraph"/>
              <w:ind w:left="57"/>
              <w:rPr>
                <w:sz w:val="20"/>
              </w:rPr>
            </w:pPr>
            <w:r>
              <w:rPr>
                <w:i/>
                <w:sz w:val="20"/>
              </w:rPr>
              <w:t xml:space="preserve">Taking Control of Your Career </w:t>
            </w:r>
            <w:r>
              <w:rPr>
                <w:sz w:val="20"/>
              </w:rPr>
              <w:t>workshops run for academic and professional services women across Stirling and evaluated as to impact</w:t>
            </w:r>
          </w:p>
        </w:tc>
        <w:tc>
          <w:tcPr>
            <w:tcW w:w="1134" w:type="dxa"/>
          </w:tcPr>
          <w:p w:rsidR="00D20226" w:rsidP="00D20226" w:rsidRDefault="00D20226" w14:paraId="7F979083" w14:textId="77777777">
            <w:pPr>
              <w:pStyle w:val="TableParagraph"/>
              <w:spacing w:line="243" w:lineRule="exact"/>
              <w:ind w:left="57"/>
              <w:rPr>
                <w:sz w:val="20"/>
              </w:rPr>
            </w:pPr>
            <w:r>
              <w:rPr>
                <w:sz w:val="20"/>
              </w:rPr>
              <w:t>By Dec</w:t>
            </w:r>
            <w:r>
              <w:rPr>
                <w:spacing w:val="-4"/>
                <w:sz w:val="20"/>
              </w:rPr>
              <w:t xml:space="preserve"> </w:t>
            </w:r>
            <w:r>
              <w:rPr>
                <w:sz w:val="20"/>
              </w:rPr>
              <w:t>2017</w:t>
            </w:r>
          </w:p>
          <w:p w:rsidR="00D20226" w:rsidP="00D20226" w:rsidRDefault="00D20226" w14:paraId="748FED25" w14:textId="77777777">
            <w:pPr>
              <w:pStyle w:val="TableParagraph"/>
              <w:spacing w:before="6"/>
              <w:rPr>
                <w:rFonts w:ascii="Times New Roman"/>
              </w:rPr>
            </w:pPr>
          </w:p>
          <w:p w:rsidR="00D20226" w:rsidP="00D20226" w:rsidRDefault="00D20226" w14:paraId="50899283" w14:textId="77777777">
            <w:pPr>
              <w:pStyle w:val="TableParagraph"/>
              <w:ind w:left="57"/>
              <w:rPr>
                <w:sz w:val="20"/>
              </w:rPr>
            </w:pPr>
            <w:r>
              <w:rPr>
                <w:sz w:val="20"/>
              </w:rPr>
              <w:t>By July</w:t>
            </w:r>
            <w:r>
              <w:rPr>
                <w:spacing w:val="-4"/>
                <w:sz w:val="20"/>
              </w:rPr>
              <w:t xml:space="preserve"> </w:t>
            </w:r>
            <w:r>
              <w:rPr>
                <w:sz w:val="20"/>
              </w:rPr>
              <w:t>2018</w:t>
            </w:r>
          </w:p>
        </w:tc>
        <w:tc>
          <w:tcPr>
            <w:tcW w:w="2835" w:type="dxa"/>
          </w:tcPr>
          <w:p w:rsidR="00D20226" w:rsidP="00D20226" w:rsidRDefault="00D20226" w14:paraId="48C67EFC" w14:textId="77777777">
            <w:pPr>
              <w:pStyle w:val="TableParagraph"/>
              <w:ind w:left="57"/>
              <w:rPr>
                <w:sz w:val="20"/>
              </w:rPr>
            </w:pPr>
            <w:r>
              <w:rPr>
                <w:i/>
                <w:sz w:val="20"/>
              </w:rPr>
              <w:t xml:space="preserve">Taking Control of your Career </w:t>
            </w:r>
            <w:r>
              <w:rPr>
                <w:sz w:val="20"/>
              </w:rPr>
              <w:t>to run and evaluation carried out</w:t>
            </w:r>
          </w:p>
          <w:p w:rsidR="00D20226" w:rsidP="00D20226" w:rsidRDefault="00D20226" w14:paraId="020269C2" w14:textId="77777777">
            <w:pPr>
              <w:pStyle w:val="TableParagraph"/>
              <w:spacing w:before="2"/>
              <w:ind w:left="57"/>
              <w:rPr>
                <w:rFonts w:ascii="Times New Roman"/>
                <w:sz w:val="21"/>
              </w:rPr>
            </w:pPr>
          </w:p>
          <w:p w:rsidR="00D20226" w:rsidP="00D20226" w:rsidRDefault="00D20226" w14:paraId="319FF3A5" w14:textId="77777777">
            <w:pPr>
              <w:pStyle w:val="TableParagraph"/>
              <w:ind w:left="57"/>
              <w:rPr>
                <w:sz w:val="20"/>
              </w:rPr>
            </w:pPr>
            <w:r>
              <w:rPr>
                <w:sz w:val="20"/>
              </w:rPr>
              <w:t>Further roll out /mainstreaming of provision of these workshops if successful</w:t>
            </w:r>
          </w:p>
        </w:tc>
        <w:tc>
          <w:tcPr>
            <w:tcW w:w="1417" w:type="dxa"/>
          </w:tcPr>
          <w:p w:rsidR="00D20226" w:rsidP="00D20226" w:rsidRDefault="00D20226" w14:paraId="6052D550" w14:textId="77777777">
            <w:pPr>
              <w:pStyle w:val="TableParagraph"/>
              <w:spacing w:line="243" w:lineRule="exact"/>
              <w:ind w:left="57"/>
              <w:rPr>
                <w:sz w:val="20"/>
              </w:rPr>
            </w:pPr>
            <w:r>
              <w:rPr>
                <w:sz w:val="20"/>
              </w:rPr>
              <w:t>HROD,</w:t>
            </w:r>
          </w:p>
          <w:p w:rsidR="00D20226" w:rsidP="00D20226" w:rsidRDefault="00D20226" w14:paraId="64CE3CC5" w14:textId="77777777">
            <w:pPr>
              <w:pStyle w:val="TableParagraph"/>
              <w:spacing w:line="243" w:lineRule="exact"/>
              <w:ind w:left="57"/>
              <w:rPr>
                <w:sz w:val="20"/>
              </w:rPr>
            </w:pPr>
            <w:r>
              <w:rPr>
                <w:sz w:val="20"/>
              </w:rPr>
              <w:t>Dean E&amp;D</w:t>
            </w:r>
          </w:p>
        </w:tc>
        <w:tc>
          <w:tcPr>
            <w:tcW w:w="4111" w:type="dxa"/>
            <w:shd w:val="clear" w:color="auto" w:fill="92D050"/>
          </w:tcPr>
          <w:p w:rsidR="00D20226" w:rsidP="00D20226" w:rsidRDefault="00D20226" w14:paraId="56FE422F" w14:textId="77777777">
            <w:pPr>
              <w:pStyle w:val="TableParagraph"/>
              <w:spacing w:line="243" w:lineRule="exact"/>
              <w:ind w:left="57"/>
              <w:rPr>
                <w:sz w:val="20"/>
                <w:szCs w:val="20"/>
              </w:rPr>
            </w:pPr>
            <w:r w:rsidRPr="00370D84">
              <w:rPr>
                <w:b/>
                <w:bCs/>
                <w:sz w:val="20"/>
                <w:szCs w:val="20"/>
              </w:rPr>
              <w:t>Green</w:t>
            </w:r>
            <w:r w:rsidRPr="07803297">
              <w:rPr>
                <w:sz w:val="20"/>
                <w:szCs w:val="20"/>
              </w:rPr>
              <w:t xml:space="preserve"> – </w:t>
            </w:r>
            <w:r>
              <w:rPr>
                <w:sz w:val="20"/>
                <w:szCs w:val="20"/>
              </w:rPr>
              <w:t>This</w:t>
            </w:r>
            <w:r w:rsidRPr="07803297">
              <w:rPr>
                <w:sz w:val="20"/>
                <w:szCs w:val="20"/>
              </w:rPr>
              <w:t xml:space="preserve"> </w:t>
            </w:r>
            <w:r w:rsidRPr="49424261">
              <w:rPr>
                <w:sz w:val="20"/>
                <w:szCs w:val="20"/>
              </w:rPr>
              <w:t xml:space="preserve">action was amended </w:t>
            </w:r>
            <w:proofErr w:type="gramStart"/>
            <w:r w:rsidRPr="60FC0A78">
              <w:rPr>
                <w:sz w:val="20"/>
                <w:szCs w:val="20"/>
              </w:rPr>
              <w:t xml:space="preserve">during </w:t>
            </w:r>
            <w:r>
              <w:rPr>
                <w:sz w:val="20"/>
                <w:szCs w:val="20"/>
              </w:rPr>
              <w:t>the</w:t>
            </w:r>
            <w:r w:rsidRPr="60FC0A78">
              <w:rPr>
                <w:sz w:val="20"/>
                <w:szCs w:val="20"/>
              </w:rPr>
              <w:t xml:space="preserve"> course of</w:t>
            </w:r>
            <w:proofErr w:type="gramEnd"/>
            <w:r w:rsidRPr="60FC0A78">
              <w:rPr>
                <w:sz w:val="20"/>
                <w:szCs w:val="20"/>
              </w:rPr>
              <w:t xml:space="preserve"> </w:t>
            </w:r>
            <w:r>
              <w:rPr>
                <w:sz w:val="20"/>
                <w:szCs w:val="20"/>
              </w:rPr>
              <w:t xml:space="preserve">the </w:t>
            </w:r>
            <w:r w:rsidRPr="60FC0A78">
              <w:rPr>
                <w:sz w:val="20"/>
                <w:szCs w:val="20"/>
              </w:rPr>
              <w:t xml:space="preserve">award </w:t>
            </w:r>
            <w:r w:rsidRPr="467BCBC7">
              <w:rPr>
                <w:sz w:val="20"/>
                <w:szCs w:val="20"/>
              </w:rPr>
              <w:t xml:space="preserve">following </w:t>
            </w:r>
            <w:r w:rsidRPr="5CF8AD12">
              <w:rPr>
                <w:sz w:val="20"/>
                <w:szCs w:val="20"/>
              </w:rPr>
              <w:t>evaluation</w:t>
            </w:r>
            <w:r>
              <w:rPr>
                <w:sz w:val="20"/>
                <w:szCs w:val="20"/>
              </w:rPr>
              <w:t xml:space="preserve"> and i</w:t>
            </w:r>
            <w:r w:rsidRPr="7BA57E68">
              <w:rPr>
                <w:sz w:val="20"/>
                <w:szCs w:val="20"/>
              </w:rPr>
              <w:t xml:space="preserve">nvestment in Aurora </w:t>
            </w:r>
            <w:r>
              <w:rPr>
                <w:sz w:val="20"/>
                <w:szCs w:val="20"/>
              </w:rPr>
              <w:t xml:space="preserve">was made </w:t>
            </w:r>
            <w:r w:rsidRPr="0EAB56AE">
              <w:rPr>
                <w:sz w:val="20"/>
                <w:szCs w:val="20"/>
              </w:rPr>
              <w:t>instead</w:t>
            </w:r>
            <w:r>
              <w:rPr>
                <w:sz w:val="20"/>
                <w:szCs w:val="20"/>
              </w:rPr>
              <w:t>. This has</w:t>
            </w:r>
            <w:r w:rsidRPr="0EAB56AE">
              <w:rPr>
                <w:sz w:val="20"/>
                <w:szCs w:val="20"/>
              </w:rPr>
              <w:t xml:space="preserve"> </w:t>
            </w:r>
            <w:r w:rsidRPr="7BA57E68">
              <w:rPr>
                <w:sz w:val="20"/>
                <w:szCs w:val="20"/>
              </w:rPr>
              <w:t>increased year</w:t>
            </w:r>
            <w:r>
              <w:rPr>
                <w:sz w:val="20"/>
                <w:szCs w:val="20"/>
              </w:rPr>
              <w:t>-</w:t>
            </w:r>
            <w:r w:rsidRPr="7BA57E68">
              <w:rPr>
                <w:sz w:val="20"/>
                <w:szCs w:val="20"/>
              </w:rPr>
              <w:t>on</w:t>
            </w:r>
            <w:r>
              <w:rPr>
                <w:sz w:val="20"/>
                <w:szCs w:val="20"/>
              </w:rPr>
              <w:t>-</w:t>
            </w:r>
            <w:r w:rsidRPr="7C5B0807">
              <w:rPr>
                <w:sz w:val="20"/>
                <w:szCs w:val="20"/>
              </w:rPr>
              <w:t xml:space="preserve">year </w:t>
            </w:r>
            <w:r w:rsidRPr="40C53C0B">
              <w:rPr>
                <w:sz w:val="20"/>
                <w:szCs w:val="20"/>
              </w:rPr>
              <w:t xml:space="preserve">in recognition of </w:t>
            </w:r>
            <w:r>
              <w:rPr>
                <w:sz w:val="20"/>
                <w:szCs w:val="20"/>
              </w:rPr>
              <w:t xml:space="preserve">the </w:t>
            </w:r>
            <w:r w:rsidRPr="0939BDE1">
              <w:rPr>
                <w:sz w:val="20"/>
                <w:szCs w:val="20"/>
              </w:rPr>
              <w:t xml:space="preserve">positive impact </w:t>
            </w:r>
            <w:r>
              <w:rPr>
                <w:sz w:val="20"/>
                <w:szCs w:val="20"/>
              </w:rPr>
              <w:t>it</w:t>
            </w:r>
            <w:r w:rsidRPr="0939BDE1">
              <w:rPr>
                <w:sz w:val="20"/>
                <w:szCs w:val="20"/>
              </w:rPr>
              <w:t xml:space="preserve"> has </w:t>
            </w:r>
            <w:r w:rsidRPr="107DA5AE">
              <w:rPr>
                <w:sz w:val="20"/>
                <w:szCs w:val="20"/>
              </w:rPr>
              <w:t>had</w:t>
            </w:r>
            <w:r w:rsidRPr="58AD3094">
              <w:rPr>
                <w:sz w:val="20"/>
                <w:szCs w:val="20"/>
              </w:rPr>
              <w:t>.</w:t>
            </w:r>
            <w:r w:rsidRPr="44E6EBD2">
              <w:rPr>
                <w:sz w:val="20"/>
                <w:szCs w:val="20"/>
              </w:rPr>
              <w:t xml:space="preserve"> </w:t>
            </w:r>
            <w:r w:rsidRPr="00E21F80">
              <w:rPr>
                <w:sz w:val="20"/>
                <w:szCs w:val="20"/>
              </w:rPr>
              <w:t xml:space="preserve">In 2023/24 we enhanced our application process for Aurora, working across the University to identify key divisions, roles and individuals who would most benefit from this </w:t>
            </w:r>
            <w:proofErr w:type="spellStart"/>
            <w:r w:rsidRPr="00E21F80">
              <w:rPr>
                <w:sz w:val="20"/>
                <w:szCs w:val="20"/>
              </w:rPr>
              <w:t>programme</w:t>
            </w:r>
            <w:proofErr w:type="spellEnd"/>
            <w:r>
              <w:rPr>
                <w:sz w:val="20"/>
                <w:szCs w:val="20"/>
              </w:rPr>
              <w:t xml:space="preserve">. </w:t>
            </w:r>
          </w:p>
          <w:p w:rsidR="00D20226" w:rsidP="00D20226" w:rsidRDefault="00D20226" w14:paraId="733DDF23" w14:textId="77777777">
            <w:pPr>
              <w:pStyle w:val="TableParagraph"/>
              <w:spacing w:line="243" w:lineRule="exact"/>
              <w:ind w:left="57"/>
              <w:rPr>
                <w:sz w:val="20"/>
                <w:szCs w:val="20"/>
              </w:rPr>
            </w:pPr>
          </w:p>
          <w:p w:rsidR="00D20226" w:rsidP="00D20226" w:rsidRDefault="00D20226" w14:paraId="27A6284B" w14:textId="77777777">
            <w:pPr>
              <w:pStyle w:val="TableParagraph"/>
              <w:spacing w:line="243" w:lineRule="exact"/>
              <w:ind w:left="57"/>
              <w:rPr>
                <w:sz w:val="20"/>
                <w:szCs w:val="20"/>
              </w:rPr>
            </w:pPr>
            <w:r w:rsidRPr="00054313">
              <w:rPr>
                <w:sz w:val="20"/>
                <w:szCs w:val="20"/>
              </w:rPr>
              <w:t xml:space="preserve">More than two thirds of the 45 women who attended our </w:t>
            </w:r>
            <w:r>
              <w:rPr>
                <w:sz w:val="20"/>
                <w:szCs w:val="20"/>
              </w:rPr>
              <w:t>‘</w:t>
            </w:r>
            <w:r w:rsidRPr="00054313">
              <w:rPr>
                <w:sz w:val="20"/>
                <w:szCs w:val="20"/>
              </w:rPr>
              <w:t>Preparing for Promotions</w:t>
            </w:r>
            <w:r>
              <w:rPr>
                <w:sz w:val="20"/>
                <w:szCs w:val="20"/>
              </w:rPr>
              <w:t>’</w:t>
            </w:r>
            <w:r w:rsidRPr="00054313">
              <w:rPr>
                <w:sz w:val="20"/>
                <w:szCs w:val="20"/>
              </w:rPr>
              <w:t xml:space="preserve"> sessions in 2021 applied for promotion in 2022.  </w:t>
            </w:r>
          </w:p>
          <w:p w:rsidR="00D20226" w:rsidP="00D20226" w:rsidRDefault="00D20226" w14:paraId="2C649259" w14:textId="77777777">
            <w:pPr>
              <w:pStyle w:val="TableParagraph"/>
              <w:spacing w:line="243" w:lineRule="exact"/>
              <w:ind w:left="57"/>
              <w:rPr>
                <w:sz w:val="20"/>
                <w:szCs w:val="20"/>
              </w:rPr>
            </w:pPr>
          </w:p>
          <w:p w:rsidRPr="7FE72F27" w:rsidR="00D20226" w:rsidP="00D20226" w:rsidRDefault="00D20226" w14:paraId="294F36A7" w14:textId="77777777">
            <w:pPr>
              <w:pStyle w:val="TableParagraph"/>
              <w:spacing w:line="243" w:lineRule="exact"/>
              <w:ind w:left="57"/>
              <w:rPr>
                <w:b/>
                <w:bCs/>
                <w:sz w:val="20"/>
                <w:szCs w:val="20"/>
              </w:rPr>
            </w:pPr>
            <w:r>
              <w:rPr>
                <w:i/>
                <w:iCs/>
                <w:sz w:val="20"/>
                <w:szCs w:val="20"/>
              </w:rPr>
              <w:t>See</w:t>
            </w:r>
            <w:r w:rsidRPr="00996B42">
              <w:rPr>
                <w:i/>
                <w:iCs/>
                <w:sz w:val="20"/>
                <w:szCs w:val="20"/>
              </w:rPr>
              <w:t xml:space="preserve"> new </w:t>
            </w:r>
            <w:r w:rsidRPr="00C73358">
              <w:rPr>
                <w:i/>
                <w:iCs/>
                <w:sz w:val="20"/>
                <w:szCs w:val="20"/>
              </w:rPr>
              <w:t xml:space="preserve">action </w:t>
            </w:r>
            <w:r w:rsidRPr="00996B42">
              <w:rPr>
                <w:i/>
                <w:iCs/>
                <w:sz w:val="20"/>
                <w:szCs w:val="20"/>
              </w:rPr>
              <w:t>to continue this investment and launch an interna</w:t>
            </w:r>
            <w:r>
              <w:rPr>
                <w:i/>
                <w:iCs/>
                <w:sz w:val="20"/>
                <w:szCs w:val="20"/>
              </w:rPr>
              <w:t xml:space="preserve">l </w:t>
            </w:r>
            <w:r w:rsidRPr="00996B42">
              <w:rPr>
                <w:i/>
                <w:iCs/>
                <w:sz w:val="20"/>
                <w:szCs w:val="20"/>
              </w:rPr>
              <w:t>Aurora network.</w:t>
            </w:r>
            <w:r>
              <w:rPr>
                <w:i/>
                <w:iCs/>
                <w:sz w:val="20"/>
                <w:szCs w:val="20"/>
              </w:rPr>
              <w:t xml:space="preserve"> [Action A5]</w:t>
            </w:r>
          </w:p>
        </w:tc>
      </w:tr>
      <w:tr w:rsidR="00D20226" w:rsidTr="00921A27" w14:paraId="54AD6AF6" w14:textId="77777777">
        <w:trPr>
          <w:trHeight w:val="1124"/>
        </w:trPr>
        <w:tc>
          <w:tcPr>
            <w:tcW w:w="709" w:type="dxa"/>
          </w:tcPr>
          <w:p w:rsidR="00D20226" w:rsidP="00D20226" w:rsidRDefault="00D20226" w14:paraId="46E2448F" w14:textId="77777777">
            <w:pPr>
              <w:pStyle w:val="TableParagraph"/>
              <w:spacing w:line="243" w:lineRule="exact"/>
              <w:ind w:left="57"/>
              <w:rPr>
                <w:b/>
                <w:color w:val="00B050"/>
                <w:sz w:val="20"/>
              </w:rPr>
            </w:pPr>
            <w:r>
              <w:rPr>
                <w:b/>
                <w:color w:val="00B050"/>
                <w:sz w:val="20"/>
              </w:rPr>
              <w:t>2.14</w:t>
            </w:r>
          </w:p>
        </w:tc>
        <w:tc>
          <w:tcPr>
            <w:tcW w:w="3261" w:type="dxa"/>
          </w:tcPr>
          <w:p w:rsidR="00D20226" w:rsidP="00D20226" w:rsidRDefault="00D20226" w14:paraId="716D04ED" w14:textId="77777777">
            <w:pPr>
              <w:pStyle w:val="TableParagraph"/>
              <w:ind w:left="57"/>
              <w:rPr>
                <w:sz w:val="20"/>
              </w:rPr>
            </w:pPr>
            <w:r>
              <w:rPr>
                <w:sz w:val="20"/>
              </w:rPr>
              <w:t>Ensure an ongoing and effective Gender Forum, or Women’s</w:t>
            </w:r>
          </w:p>
          <w:p w:rsidR="00D20226" w:rsidP="00D20226" w:rsidRDefault="00D20226" w14:paraId="7E62F646" w14:textId="77777777">
            <w:pPr>
              <w:pStyle w:val="TableParagraph"/>
              <w:ind w:left="57"/>
              <w:rPr>
                <w:sz w:val="20"/>
              </w:rPr>
            </w:pPr>
            <w:r>
              <w:rPr>
                <w:sz w:val="20"/>
              </w:rPr>
              <w:t>Network</w:t>
            </w:r>
          </w:p>
        </w:tc>
        <w:tc>
          <w:tcPr>
            <w:tcW w:w="2410" w:type="dxa"/>
          </w:tcPr>
          <w:p w:rsidR="00D20226" w:rsidP="00D20226" w:rsidRDefault="00D20226" w14:paraId="358ED723" w14:textId="77777777">
            <w:pPr>
              <w:pStyle w:val="TableParagraph"/>
              <w:ind w:left="57"/>
              <w:rPr>
                <w:i/>
                <w:sz w:val="20"/>
              </w:rPr>
            </w:pPr>
            <w:r>
              <w:rPr>
                <w:sz w:val="20"/>
              </w:rPr>
              <w:t>Network established and well‐ attended by women academics</w:t>
            </w:r>
          </w:p>
        </w:tc>
        <w:tc>
          <w:tcPr>
            <w:tcW w:w="1134" w:type="dxa"/>
          </w:tcPr>
          <w:p w:rsidR="00D20226" w:rsidP="00D20226" w:rsidRDefault="00D20226" w14:paraId="43E02F5C" w14:textId="77777777">
            <w:pPr>
              <w:pStyle w:val="TableParagraph"/>
              <w:spacing w:line="243" w:lineRule="exact"/>
              <w:ind w:left="57"/>
              <w:rPr>
                <w:sz w:val="20"/>
              </w:rPr>
            </w:pPr>
            <w:r>
              <w:rPr>
                <w:sz w:val="20"/>
              </w:rPr>
              <w:t>By Dec 2017</w:t>
            </w:r>
          </w:p>
        </w:tc>
        <w:tc>
          <w:tcPr>
            <w:tcW w:w="2835" w:type="dxa"/>
          </w:tcPr>
          <w:p w:rsidR="00D20226" w:rsidP="00D20226" w:rsidRDefault="00D20226" w14:paraId="0A85A781" w14:textId="77777777">
            <w:pPr>
              <w:pStyle w:val="TableParagraph"/>
              <w:ind w:left="57"/>
              <w:rPr>
                <w:i/>
                <w:sz w:val="20"/>
              </w:rPr>
            </w:pPr>
            <w:r>
              <w:rPr>
                <w:sz w:val="20"/>
              </w:rPr>
              <w:t>Vibrant network established and well‐ attended by women academics across Stirling</w:t>
            </w:r>
          </w:p>
        </w:tc>
        <w:tc>
          <w:tcPr>
            <w:tcW w:w="1417" w:type="dxa"/>
          </w:tcPr>
          <w:p w:rsidR="00D20226" w:rsidP="00D20226" w:rsidRDefault="00D20226" w14:paraId="4477B37D" w14:textId="77777777">
            <w:pPr>
              <w:pStyle w:val="TableParagraph"/>
              <w:spacing w:line="243" w:lineRule="exact"/>
              <w:ind w:left="57"/>
              <w:rPr>
                <w:sz w:val="20"/>
              </w:rPr>
            </w:pPr>
            <w:r>
              <w:rPr>
                <w:sz w:val="20"/>
              </w:rPr>
              <w:t>IASG and SATs, Divisional/ Faculty Equality Champions</w:t>
            </w:r>
          </w:p>
        </w:tc>
        <w:tc>
          <w:tcPr>
            <w:tcW w:w="4111" w:type="dxa"/>
            <w:shd w:val="clear" w:color="auto" w:fill="92D050"/>
          </w:tcPr>
          <w:p w:rsidRPr="00370D84" w:rsidR="00D20226" w:rsidP="00D20226" w:rsidRDefault="00D20226" w14:paraId="3F2DA205" w14:textId="77777777">
            <w:pPr>
              <w:pStyle w:val="TableParagraph"/>
              <w:spacing w:line="243" w:lineRule="exact"/>
              <w:ind w:left="57"/>
              <w:rPr>
                <w:b/>
                <w:bCs/>
                <w:sz w:val="20"/>
                <w:szCs w:val="20"/>
              </w:rPr>
            </w:pPr>
            <w:r>
              <w:rPr>
                <w:b/>
                <w:bCs/>
                <w:sz w:val="20"/>
                <w:szCs w:val="20"/>
              </w:rPr>
              <w:t>Green</w:t>
            </w:r>
            <w:r>
              <w:rPr>
                <w:sz w:val="20"/>
                <w:szCs w:val="20"/>
              </w:rPr>
              <w:t xml:space="preserve"> </w:t>
            </w:r>
            <w:r w:rsidRPr="459D59BF">
              <w:rPr>
                <w:sz w:val="20"/>
                <w:szCs w:val="20"/>
              </w:rPr>
              <w:t xml:space="preserve">– </w:t>
            </w:r>
            <w:r w:rsidRPr="53BB8715">
              <w:rPr>
                <w:sz w:val="20"/>
                <w:szCs w:val="20"/>
              </w:rPr>
              <w:t xml:space="preserve">We now have </w:t>
            </w:r>
            <w:r w:rsidRPr="08808EA6">
              <w:rPr>
                <w:sz w:val="20"/>
                <w:szCs w:val="20"/>
              </w:rPr>
              <w:t xml:space="preserve">a </w:t>
            </w:r>
            <w:r w:rsidRPr="53BB8715">
              <w:rPr>
                <w:sz w:val="20"/>
                <w:szCs w:val="20"/>
              </w:rPr>
              <w:t>Gender</w:t>
            </w:r>
            <w:r w:rsidRPr="6A44233B">
              <w:rPr>
                <w:sz w:val="20"/>
                <w:szCs w:val="20"/>
              </w:rPr>
              <w:t xml:space="preserve"> Equality Steering Group, </w:t>
            </w:r>
            <w:r w:rsidRPr="08808EA6">
              <w:rPr>
                <w:sz w:val="20"/>
                <w:szCs w:val="20"/>
              </w:rPr>
              <w:t xml:space="preserve">EDI </w:t>
            </w:r>
            <w:r w:rsidRPr="3DD90531">
              <w:rPr>
                <w:sz w:val="20"/>
                <w:szCs w:val="20"/>
              </w:rPr>
              <w:t>Forum, Research</w:t>
            </w:r>
            <w:r w:rsidRPr="459D59BF">
              <w:rPr>
                <w:sz w:val="20"/>
                <w:szCs w:val="20"/>
              </w:rPr>
              <w:t xml:space="preserve"> Festival, </w:t>
            </w:r>
            <w:r w:rsidRPr="3DD90531">
              <w:rPr>
                <w:sz w:val="20"/>
                <w:szCs w:val="20"/>
              </w:rPr>
              <w:t xml:space="preserve">and </w:t>
            </w:r>
            <w:r w:rsidRPr="78364A1C">
              <w:rPr>
                <w:sz w:val="20"/>
                <w:szCs w:val="20"/>
              </w:rPr>
              <w:t xml:space="preserve">a </w:t>
            </w:r>
            <w:r w:rsidRPr="7AB7C9C7">
              <w:rPr>
                <w:sz w:val="20"/>
                <w:szCs w:val="20"/>
              </w:rPr>
              <w:t xml:space="preserve">Research </w:t>
            </w:r>
            <w:r w:rsidRPr="78364A1C">
              <w:rPr>
                <w:sz w:val="20"/>
                <w:szCs w:val="20"/>
              </w:rPr>
              <w:t xml:space="preserve">Culture Conversations </w:t>
            </w:r>
            <w:proofErr w:type="spellStart"/>
            <w:r w:rsidRPr="5094EF54">
              <w:rPr>
                <w:sz w:val="20"/>
                <w:szCs w:val="20"/>
              </w:rPr>
              <w:t>programme</w:t>
            </w:r>
            <w:proofErr w:type="spellEnd"/>
            <w:r w:rsidRPr="5094EF54">
              <w:rPr>
                <w:sz w:val="20"/>
                <w:szCs w:val="20"/>
              </w:rPr>
              <w:t>.</w:t>
            </w:r>
          </w:p>
        </w:tc>
      </w:tr>
      <w:tr w:rsidR="00D20226" w:rsidTr="00921A27" w14:paraId="56ED0A72" w14:textId="77777777">
        <w:trPr>
          <w:trHeight w:val="1124"/>
        </w:trPr>
        <w:tc>
          <w:tcPr>
            <w:tcW w:w="709" w:type="dxa"/>
          </w:tcPr>
          <w:p w:rsidR="00D20226" w:rsidP="00D20226" w:rsidRDefault="00D20226" w14:paraId="1BED54B5" w14:textId="77777777">
            <w:pPr>
              <w:pStyle w:val="TableParagraph"/>
              <w:spacing w:line="243" w:lineRule="exact"/>
              <w:ind w:left="57"/>
              <w:rPr>
                <w:b/>
                <w:color w:val="00B050"/>
                <w:sz w:val="20"/>
              </w:rPr>
            </w:pPr>
            <w:r>
              <w:rPr>
                <w:b/>
                <w:color w:val="00B050"/>
                <w:sz w:val="20"/>
              </w:rPr>
              <w:t>2.15</w:t>
            </w:r>
          </w:p>
        </w:tc>
        <w:tc>
          <w:tcPr>
            <w:tcW w:w="3261" w:type="dxa"/>
          </w:tcPr>
          <w:p w:rsidR="00D20226" w:rsidP="00D20226" w:rsidRDefault="00D20226" w14:paraId="7AD76876" w14:textId="77777777">
            <w:pPr>
              <w:pStyle w:val="TableParagraph"/>
              <w:ind w:left="57"/>
              <w:rPr>
                <w:sz w:val="20"/>
              </w:rPr>
            </w:pPr>
            <w:r>
              <w:rPr>
                <w:sz w:val="20"/>
              </w:rPr>
              <w:t xml:space="preserve">Introduction of university‐wide in‐person induction </w:t>
            </w:r>
            <w:proofErr w:type="spellStart"/>
            <w:r>
              <w:rPr>
                <w:sz w:val="20"/>
              </w:rPr>
              <w:t>programme</w:t>
            </w:r>
            <w:proofErr w:type="spellEnd"/>
          </w:p>
        </w:tc>
        <w:tc>
          <w:tcPr>
            <w:tcW w:w="2410" w:type="dxa"/>
          </w:tcPr>
          <w:p w:rsidR="00D20226" w:rsidP="00D20226" w:rsidRDefault="00D20226" w14:paraId="34CF665D" w14:textId="77777777">
            <w:pPr>
              <w:pStyle w:val="TableParagraph"/>
              <w:ind w:left="57"/>
              <w:rPr>
                <w:sz w:val="20"/>
              </w:rPr>
            </w:pPr>
            <w:r>
              <w:rPr>
                <w:sz w:val="20"/>
              </w:rPr>
              <w:t xml:space="preserve">University‐wide in‐person induction </w:t>
            </w:r>
            <w:proofErr w:type="spellStart"/>
            <w:r>
              <w:rPr>
                <w:sz w:val="20"/>
              </w:rPr>
              <w:t>programme</w:t>
            </w:r>
            <w:proofErr w:type="spellEnd"/>
            <w:r>
              <w:rPr>
                <w:sz w:val="20"/>
              </w:rPr>
              <w:t xml:space="preserve"> available to all new staff</w:t>
            </w:r>
          </w:p>
        </w:tc>
        <w:tc>
          <w:tcPr>
            <w:tcW w:w="1134" w:type="dxa"/>
          </w:tcPr>
          <w:p w:rsidR="00D20226" w:rsidP="00D20226" w:rsidRDefault="00D20226" w14:paraId="1396BC0E" w14:textId="77777777">
            <w:pPr>
              <w:pStyle w:val="TableParagraph"/>
              <w:spacing w:line="243" w:lineRule="exact"/>
              <w:ind w:left="57"/>
              <w:rPr>
                <w:sz w:val="20"/>
              </w:rPr>
            </w:pPr>
            <w:r>
              <w:rPr>
                <w:sz w:val="20"/>
              </w:rPr>
              <w:t>By Dec 2017</w:t>
            </w:r>
          </w:p>
        </w:tc>
        <w:tc>
          <w:tcPr>
            <w:tcW w:w="2835" w:type="dxa"/>
          </w:tcPr>
          <w:p w:rsidR="00D20226" w:rsidP="00D20226" w:rsidRDefault="00D20226" w14:paraId="18B91664" w14:textId="77777777">
            <w:pPr>
              <w:pStyle w:val="TableParagraph"/>
              <w:ind w:left="57"/>
              <w:rPr>
                <w:sz w:val="20"/>
              </w:rPr>
            </w:pPr>
            <w:r>
              <w:rPr>
                <w:sz w:val="20"/>
              </w:rPr>
              <w:t>New staff better prepared to take on their roles at Stirling and aware of the range of support for careers and equality initiatives in the University</w:t>
            </w:r>
          </w:p>
        </w:tc>
        <w:tc>
          <w:tcPr>
            <w:tcW w:w="1417" w:type="dxa"/>
          </w:tcPr>
          <w:p w:rsidR="00D20226" w:rsidP="00D20226" w:rsidRDefault="00D20226" w14:paraId="0F9CC1BD" w14:textId="77777777">
            <w:pPr>
              <w:pStyle w:val="TableParagraph"/>
              <w:spacing w:line="243" w:lineRule="exact"/>
              <w:ind w:left="57"/>
              <w:rPr>
                <w:sz w:val="20"/>
              </w:rPr>
            </w:pPr>
            <w:r>
              <w:rPr>
                <w:sz w:val="20"/>
              </w:rPr>
              <w:t>HROD</w:t>
            </w:r>
          </w:p>
        </w:tc>
        <w:tc>
          <w:tcPr>
            <w:tcW w:w="4111" w:type="dxa"/>
            <w:shd w:val="clear" w:color="auto" w:fill="92D050"/>
          </w:tcPr>
          <w:p w:rsidRPr="00DB66C4" w:rsidR="00D20226" w:rsidP="00D20226" w:rsidRDefault="00D20226" w14:paraId="0BC1271C" w14:textId="77777777">
            <w:pPr>
              <w:pStyle w:val="TableParagraph"/>
              <w:spacing w:line="243" w:lineRule="exact"/>
              <w:ind w:left="57"/>
              <w:rPr>
                <w:sz w:val="20"/>
                <w:szCs w:val="20"/>
                <w:lang w:val="en-GB"/>
              </w:rPr>
            </w:pPr>
            <w:r>
              <w:rPr>
                <w:b/>
                <w:bCs/>
                <w:sz w:val="20"/>
                <w:szCs w:val="20"/>
              </w:rPr>
              <w:t xml:space="preserve">Green </w:t>
            </w:r>
            <w:r>
              <w:rPr>
                <w:sz w:val="20"/>
                <w:szCs w:val="20"/>
              </w:rPr>
              <w:t>-</w:t>
            </w:r>
            <w:r w:rsidRPr="376C2DE4">
              <w:rPr>
                <w:sz w:val="20"/>
                <w:szCs w:val="20"/>
              </w:rPr>
              <w:t xml:space="preserve"> </w:t>
            </w:r>
            <w:r w:rsidRPr="00DB66C4">
              <w:rPr>
                <w:sz w:val="20"/>
                <w:szCs w:val="20"/>
                <w:lang w:val="en-GB"/>
              </w:rPr>
              <w:t xml:space="preserve">Throughout the Strategic Plan consultation, induction was consistently identified by staff as an area for improvement. A pulse survey was designed to learn more specifically about how to improve staff induction. The pulse survey informed the development of key aspects of the new approach to induction, including the development of: </w:t>
            </w:r>
          </w:p>
          <w:p w:rsidR="00D20226" w:rsidP="00D20226" w:rsidRDefault="00D20226" w14:paraId="0C062089" w14:textId="77777777">
            <w:pPr>
              <w:pStyle w:val="paragraph"/>
              <w:numPr>
                <w:ilvl w:val="0"/>
                <w:numId w:val="27"/>
              </w:numPr>
              <w:ind w:left="57"/>
              <w:textAlignment w:val="baseline"/>
              <w:rPr>
                <w:rStyle w:val="normaltextrun"/>
                <w:rFonts w:ascii="Calibri" w:hAnsi="Calibri" w:cs="Calibri"/>
                <w:sz w:val="20"/>
                <w:szCs w:val="20"/>
              </w:rPr>
            </w:pPr>
            <w:r>
              <w:rPr>
                <w:rStyle w:val="normaltextrun"/>
                <w:rFonts w:ascii="Calibri" w:hAnsi="Calibri" w:cs="Calibri"/>
                <w:sz w:val="20"/>
                <w:szCs w:val="20"/>
              </w:rPr>
              <w:t>Our new</w:t>
            </w:r>
            <w:r w:rsidRPr="00AD77EC">
              <w:rPr>
                <w:rStyle w:val="normaltextrun"/>
                <w:rFonts w:ascii="Calibri" w:hAnsi="Calibri" w:cs="Calibri"/>
                <w:sz w:val="20"/>
                <w:szCs w:val="20"/>
              </w:rPr>
              <w:t xml:space="preserve"> in-person induction </w:t>
            </w:r>
            <w:r>
              <w:rPr>
                <w:rStyle w:val="normaltextrun"/>
                <w:rFonts w:ascii="Calibri" w:hAnsi="Calibri" w:cs="Calibri"/>
                <w:sz w:val="20"/>
                <w:szCs w:val="20"/>
              </w:rPr>
              <w:t xml:space="preserve">events </w:t>
            </w:r>
            <w:r w:rsidRPr="00AD77EC">
              <w:rPr>
                <w:rStyle w:val="normaltextrun"/>
                <w:rFonts w:ascii="Calibri" w:hAnsi="Calibri" w:cs="Calibri"/>
                <w:sz w:val="20"/>
                <w:szCs w:val="20"/>
              </w:rPr>
              <w:t>focus on creating structured opportunit</w:t>
            </w:r>
            <w:r>
              <w:rPr>
                <w:rStyle w:val="normaltextrun"/>
                <w:rFonts w:ascii="Calibri" w:hAnsi="Calibri" w:cs="Calibri"/>
                <w:sz w:val="20"/>
                <w:szCs w:val="20"/>
              </w:rPr>
              <w:t>ies</w:t>
            </w:r>
            <w:r w:rsidRPr="00AD77EC">
              <w:rPr>
                <w:rStyle w:val="normaltextrun"/>
                <w:rFonts w:ascii="Calibri" w:hAnsi="Calibri" w:cs="Calibri"/>
                <w:sz w:val="20"/>
                <w:szCs w:val="20"/>
              </w:rPr>
              <w:t xml:space="preserve"> for new staff to connect with other new colleagues, understand the wider context of the University, and gain an insight into our strategic vision for today and ambition for future years. These induction events will be held twice per year, with the first event scheduled for 20 May 2024. </w:t>
            </w:r>
          </w:p>
          <w:p w:rsidRPr="00AD77EC" w:rsidR="00D20226" w:rsidP="00D20226" w:rsidRDefault="00D20226" w14:paraId="621AE68F" w14:textId="77777777">
            <w:pPr>
              <w:pStyle w:val="paragraph"/>
              <w:numPr>
                <w:ilvl w:val="0"/>
                <w:numId w:val="27"/>
              </w:numPr>
              <w:ind w:left="57"/>
              <w:textAlignment w:val="baseline"/>
              <w:rPr>
                <w:rStyle w:val="normaltextrun"/>
                <w:rFonts w:ascii="Calibri" w:hAnsi="Calibri" w:cs="Calibri"/>
                <w:sz w:val="20"/>
                <w:szCs w:val="20"/>
              </w:rPr>
            </w:pPr>
            <w:r>
              <w:rPr>
                <w:rStyle w:val="normaltextrun"/>
                <w:rFonts w:ascii="Calibri" w:hAnsi="Calibri" w:cs="Calibri"/>
                <w:sz w:val="20"/>
                <w:szCs w:val="20"/>
              </w:rPr>
              <w:t>A</w:t>
            </w:r>
            <w:r w:rsidRPr="00AD77EC">
              <w:rPr>
                <w:rStyle w:val="normaltextrun"/>
                <w:rFonts w:ascii="Calibri" w:hAnsi="Calibri" w:cs="Calibri"/>
                <w:sz w:val="20"/>
                <w:szCs w:val="20"/>
              </w:rPr>
              <w:t xml:space="preserve"> centralised ‘Induction Hub’ to increase consistency of induction experiences and access to key information for new staff, launching in April 2024. This Induction Hub will include dedicated guidance for managers to support them in successfully and consistently managing induction processes for staff. </w:t>
            </w:r>
          </w:p>
          <w:p w:rsidRPr="00DB66C4" w:rsidR="00D20226" w:rsidP="00D20226" w:rsidRDefault="00D20226" w14:paraId="3D0BDE08" w14:textId="77777777">
            <w:pPr>
              <w:pStyle w:val="TableParagraph"/>
              <w:spacing w:line="243" w:lineRule="exact"/>
              <w:ind w:left="57"/>
              <w:rPr>
                <w:sz w:val="20"/>
                <w:szCs w:val="20"/>
                <w:lang w:val="en-GB"/>
              </w:rPr>
            </w:pPr>
            <w:r w:rsidRPr="00DB66C4">
              <w:rPr>
                <w:sz w:val="20"/>
                <w:szCs w:val="20"/>
                <w:lang w:val="en-GB"/>
              </w:rPr>
              <w:t>The information gathered will also provide a benchmark for future comparison.</w:t>
            </w:r>
          </w:p>
          <w:p w:rsidR="00D20226" w:rsidP="00D20226" w:rsidRDefault="00D20226" w14:paraId="0B51A9D5" w14:textId="77777777">
            <w:pPr>
              <w:pStyle w:val="TableParagraph"/>
              <w:spacing w:line="243" w:lineRule="exact"/>
              <w:ind w:left="57"/>
              <w:rPr>
                <w:b/>
                <w:bCs/>
                <w:sz w:val="20"/>
                <w:szCs w:val="20"/>
              </w:rPr>
            </w:pPr>
          </w:p>
        </w:tc>
      </w:tr>
      <w:tr w:rsidR="00D20226" w:rsidTr="00921A27" w14:paraId="57CD832C" w14:textId="77777777">
        <w:trPr>
          <w:trHeight w:val="1124"/>
        </w:trPr>
        <w:tc>
          <w:tcPr>
            <w:tcW w:w="709" w:type="dxa"/>
          </w:tcPr>
          <w:p w:rsidR="00D20226" w:rsidP="00D20226" w:rsidRDefault="00D20226" w14:paraId="5EB6AED9" w14:textId="77777777">
            <w:pPr>
              <w:pStyle w:val="TableParagraph"/>
              <w:spacing w:line="243" w:lineRule="exact"/>
              <w:ind w:left="57"/>
              <w:rPr>
                <w:b/>
                <w:color w:val="00B050"/>
                <w:sz w:val="20"/>
              </w:rPr>
            </w:pPr>
            <w:r>
              <w:rPr>
                <w:b/>
                <w:color w:val="00B050"/>
                <w:sz w:val="20"/>
              </w:rPr>
              <w:t>2.16</w:t>
            </w:r>
          </w:p>
        </w:tc>
        <w:tc>
          <w:tcPr>
            <w:tcW w:w="3261" w:type="dxa"/>
          </w:tcPr>
          <w:p w:rsidR="00D20226" w:rsidP="00D20226" w:rsidRDefault="00D20226" w14:paraId="215EA934" w14:textId="77777777">
            <w:pPr>
              <w:pStyle w:val="TableParagraph"/>
              <w:ind w:left="57"/>
              <w:rPr>
                <w:sz w:val="20"/>
              </w:rPr>
            </w:pPr>
            <w:r>
              <w:rPr>
                <w:sz w:val="20"/>
              </w:rPr>
              <w:t>Current levels of mentoring provision will be extended in line with recent evaluations:</w:t>
            </w:r>
          </w:p>
          <w:p w:rsidR="00D20226" w:rsidP="00D20226" w:rsidRDefault="00D20226" w14:paraId="478DF8B9" w14:textId="77777777">
            <w:pPr>
              <w:pStyle w:val="TableParagraph"/>
              <w:numPr>
                <w:ilvl w:val="0"/>
                <w:numId w:val="27"/>
              </w:numPr>
              <w:tabs>
                <w:tab w:val="left" w:pos="566"/>
                <w:tab w:val="left" w:pos="567"/>
              </w:tabs>
              <w:rPr>
                <w:sz w:val="20"/>
              </w:rPr>
            </w:pPr>
            <w:r>
              <w:rPr>
                <w:sz w:val="20"/>
              </w:rPr>
              <w:t>greater recognition for mentors</w:t>
            </w:r>
          </w:p>
          <w:p w:rsidR="00D20226" w:rsidP="00D20226" w:rsidRDefault="00D20226" w14:paraId="2C8B99F7" w14:textId="77777777">
            <w:pPr>
              <w:pStyle w:val="TableParagraph"/>
              <w:numPr>
                <w:ilvl w:val="0"/>
                <w:numId w:val="27"/>
              </w:numPr>
              <w:tabs>
                <w:tab w:val="left" w:pos="566"/>
                <w:tab w:val="left" w:pos="567"/>
              </w:tabs>
              <w:rPr>
                <w:sz w:val="20"/>
              </w:rPr>
            </w:pPr>
            <w:r>
              <w:rPr>
                <w:sz w:val="20"/>
              </w:rPr>
              <w:t xml:space="preserve">greater promotion </w:t>
            </w:r>
            <w:r>
              <w:rPr>
                <w:spacing w:val="-7"/>
                <w:sz w:val="20"/>
              </w:rPr>
              <w:t xml:space="preserve">of </w:t>
            </w:r>
            <w:r>
              <w:rPr>
                <w:sz w:val="20"/>
              </w:rPr>
              <w:t>mentoring</w:t>
            </w:r>
          </w:p>
          <w:p w:rsidRPr="00C2702C" w:rsidR="00D20226" w:rsidP="00D20226" w:rsidRDefault="00D20226" w14:paraId="029E5A86" w14:textId="77777777">
            <w:pPr>
              <w:pStyle w:val="TableParagraph"/>
              <w:numPr>
                <w:ilvl w:val="0"/>
                <w:numId w:val="27"/>
              </w:numPr>
              <w:tabs>
                <w:tab w:val="left" w:pos="566"/>
                <w:tab w:val="left" w:pos="567"/>
              </w:tabs>
              <w:rPr>
                <w:sz w:val="20"/>
              </w:rPr>
            </w:pPr>
            <w:r>
              <w:rPr>
                <w:sz w:val="20"/>
              </w:rPr>
              <w:t xml:space="preserve">greater support for mentors </w:t>
            </w:r>
            <w:r w:rsidRPr="00C2702C">
              <w:rPr>
                <w:sz w:val="20"/>
              </w:rPr>
              <w:t>training</w:t>
            </w:r>
            <w:r w:rsidRPr="00C2702C">
              <w:rPr>
                <w:spacing w:val="-12"/>
                <w:sz w:val="20"/>
              </w:rPr>
              <w:t xml:space="preserve"> </w:t>
            </w:r>
            <w:r w:rsidRPr="00C2702C">
              <w:rPr>
                <w:sz w:val="20"/>
              </w:rPr>
              <w:t>and</w:t>
            </w:r>
            <w:r>
              <w:rPr>
                <w:sz w:val="20"/>
              </w:rPr>
              <w:t xml:space="preserve"> </w:t>
            </w:r>
            <w:r w:rsidRPr="00C2702C">
              <w:rPr>
                <w:sz w:val="20"/>
              </w:rPr>
              <w:t>peer‐to‐peer network</w:t>
            </w:r>
          </w:p>
        </w:tc>
        <w:tc>
          <w:tcPr>
            <w:tcW w:w="2410" w:type="dxa"/>
          </w:tcPr>
          <w:p w:rsidR="00D20226" w:rsidP="00D20226" w:rsidRDefault="00D20226" w14:paraId="1003663A" w14:textId="77777777">
            <w:pPr>
              <w:pStyle w:val="TableParagraph"/>
              <w:ind w:left="57"/>
              <w:rPr>
                <w:sz w:val="20"/>
              </w:rPr>
            </w:pPr>
            <w:r>
              <w:rPr>
                <w:sz w:val="20"/>
              </w:rPr>
              <w:t>All faculties will have mentoring opportunities available to staff in addition to the mentoring available through the University scheme and Aurora</w:t>
            </w:r>
          </w:p>
        </w:tc>
        <w:tc>
          <w:tcPr>
            <w:tcW w:w="1134" w:type="dxa"/>
          </w:tcPr>
          <w:p w:rsidR="00D20226" w:rsidP="00D20226" w:rsidRDefault="00D20226" w14:paraId="6D75849B" w14:textId="77777777">
            <w:pPr>
              <w:pStyle w:val="TableParagraph"/>
              <w:spacing w:line="243" w:lineRule="exact"/>
              <w:ind w:left="57"/>
              <w:rPr>
                <w:sz w:val="20"/>
              </w:rPr>
            </w:pPr>
            <w:r>
              <w:rPr>
                <w:sz w:val="20"/>
              </w:rPr>
              <w:t>By Spring 2018</w:t>
            </w:r>
          </w:p>
        </w:tc>
        <w:tc>
          <w:tcPr>
            <w:tcW w:w="2835" w:type="dxa"/>
          </w:tcPr>
          <w:p w:rsidR="00D20226" w:rsidP="00D20226" w:rsidRDefault="00D20226" w14:paraId="506D0E5E" w14:textId="77777777">
            <w:pPr>
              <w:pStyle w:val="TableParagraph"/>
              <w:ind w:left="57"/>
              <w:rPr>
                <w:sz w:val="20"/>
              </w:rPr>
            </w:pPr>
            <w:r>
              <w:rPr>
                <w:sz w:val="20"/>
              </w:rPr>
              <w:t>A variety of options available to staff across the institution, academics and professional services, for supportive and constructive mentoring</w:t>
            </w:r>
          </w:p>
        </w:tc>
        <w:tc>
          <w:tcPr>
            <w:tcW w:w="1417" w:type="dxa"/>
          </w:tcPr>
          <w:p w:rsidR="00D20226" w:rsidP="00D20226" w:rsidRDefault="00D20226" w14:paraId="02CD00E5" w14:textId="77777777">
            <w:pPr>
              <w:pStyle w:val="TableParagraph"/>
              <w:ind w:left="57"/>
              <w:rPr>
                <w:sz w:val="20"/>
              </w:rPr>
            </w:pPr>
            <w:r>
              <w:rPr>
                <w:sz w:val="20"/>
              </w:rPr>
              <w:t xml:space="preserve">Aurora </w:t>
            </w:r>
            <w:r>
              <w:rPr>
                <w:spacing w:val="-3"/>
                <w:sz w:val="20"/>
              </w:rPr>
              <w:t xml:space="preserve">Champion </w:t>
            </w:r>
            <w:r>
              <w:rPr>
                <w:sz w:val="20"/>
              </w:rPr>
              <w:t xml:space="preserve">(Director for Advancement), </w:t>
            </w:r>
          </w:p>
          <w:p w:rsidR="00D20226" w:rsidP="00D20226" w:rsidRDefault="00D20226" w14:paraId="0DA81561" w14:textId="77777777">
            <w:pPr>
              <w:pStyle w:val="TableParagraph"/>
              <w:spacing w:line="243" w:lineRule="exact"/>
              <w:ind w:left="57"/>
              <w:rPr>
                <w:sz w:val="20"/>
              </w:rPr>
            </w:pPr>
            <w:r>
              <w:rPr>
                <w:sz w:val="20"/>
              </w:rPr>
              <w:t>HROD</w:t>
            </w:r>
          </w:p>
        </w:tc>
        <w:tc>
          <w:tcPr>
            <w:tcW w:w="4111" w:type="dxa"/>
            <w:shd w:val="clear" w:color="auto" w:fill="92D050"/>
          </w:tcPr>
          <w:p w:rsidR="00D20226" w:rsidP="00D20226" w:rsidRDefault="00D20226" w14:paraId="0448E8F6" w14:textId="77777777">
            <w:pPr>
              <w:pStyle w:val="TableParagraph"/>
              <w:ind w:left="57"/>
              <w:rPr>
                <w:sz w:val="20"/>
                <w:szCs w:val="20"/>
              </w:rPr>
            </w:pPr>
            <w:r w:rsidRPr="00370D84">
              <w:rPr>
                <w:b/>
                <w:bCs/>
                <w:sz w:val="20"/>
                <w:szCs w:val="20"/>
              </w:rPr>
              <w:t>Green</w:t>
            </w:r>
            <w:r w:rsidRPr="376C2DE4">
              <w:rPr>
                <w:sz w:val="20"/>
                <w:szCs w:val="20"/>
              </w:rPr>
              <w:t xml:space="preserve"> – We </w:t>
            </w:r>
            <w:proofErr w:type="gramStart"/>
            <w:r w:rsidRPr="376C2DE4">
              <w:rPr>
                <w:sz w:val="20"/>
                <w:szCs w:val="20"/>
              </w:rPr>
              <w:t>took action</w:t>
            </w:r>
            <w:proofErr w:type="gramEnd"/>
            <w:r w:rsidRPr="376C2DE4">
              <w:rPr>
                <w:sz w:val="20"/>
                <w:szCs w:val="20"/>
              </w:rPr>
              <w:t xml:space="preserve"> on mentoring at a grassroots level, empowering faculties and directorates to focus mentoring activity on areas of need. Training for mentors has been offered annually through </w:t>
            </w:r>
            <w:r>
              <w:rPr>
                <w:sz w:val="20"/>
                <w:szCs w:val="20"/>
              </w:rPr>
              <w:t xml:space="preserve">the </w:t>
            </w:r>
            <w:r w:rsidRPr="376C2DE4">
              <w:rPr>
                <w:sz w:val="20"/>
                <w:szCs w:val="20"/>
              </w:rPr>
              <w:t>research and development team</w:t>
            </w:r>
            <w:r>
              <w:rPr>
                <w:sz w:val="20"/>
                <w:szCs w:val="20"/>
              </w:rPr>
              <w:t xml:space="preserve">. </w:t>
            </w:r>
            <w:r w:rsidRPr="376C2DE4">
              <w:rPr>
                <w:sz w:val="20"/>
                <w:szCs w:val="20"/>
              </w:rPr>
              <w:t xml:space="preserve">Every person attending </w:t>
            </w:r>
            <w:r>
              <w:rPr>
                <w:sz w:val="20"/>
                <w:szCs w:val="20"/>
              </w:rPr>
              <w:t>A</w:t>
            </w:r>
            <w:r w:rsidRPr="376C2DE4">
              <w:rPr>
                <w:sz w:val="20"/>
                <w:szCs w:val="20"/>
              </w:rPr>
              <w:t xml:space="preserve">urora has had </w:t>
            </w:r>
            <w:r>
              <w:rPr>
                <w:sz w:val="20"/>
                <w:szCs w:val="20"/>
              </w:rPr>
              <w:t xml:space="preserve">a </w:t>
            </w:r>
            <w:r w:rsidRPr="376C2DE4">
              <w:rPr>
                <w:sz w:val="20"/>
                <w:szCs w:val="20"/>
              </w:rPr>
              <w:t xml:space="preserve">mentor. Following the introduction of </w:t>
            </w:r>
            <w:r>
              <w:rPr>
                <w:sz w:val="20"/>
                <w:szCs w:val="20"/>
              </w:rPr>
              <w:t>the Agile Working Framework</w:t>
            </w:r>
            <w:r w:rsidRPr="376C2DE4">
              <w:rPr>
                <w:sz w:val="20"/>
                <w:szCs w:val="20"/>
              </w:rPr>
              <w:t xml:space="preserve"> and reflections in the induction </w:t>
            </w:r>
            <w:r>
              <w:rPr>
                <w:sz w:val="20"/>
                <w:szCs w:val="20"/>
              </w:rPr>
              <w:t xml:space="preserve">pulse </w:t>
            </w:r>
            <w:r w:rsidRPr="376C2DE4">
              <w:rPr>
                <w:sz w:val="20"/>
                <w:szCs w:val="20"/>
              </w:rPr>
              <w:t xml:space="preserve">survey of the need for more support with relationship building in a hybrid environment, </w:t>
            </w:r>
            <w:r>
              <w:rPr>
                <w:sz w:val="20"/>
                <w:szCs w:val="20"/>
              </w:rPr>
              <w:t xml:space="preserve">a </w:t>
            </w:r>
            <w:r w:rsidRPr="376C2DE4">
              <w:rPr>
                <w:sz w:val="20"/>
                <w:szCs w:val="20"/>
              </w:rPr>
              <w:t xml:space="preserve">new action will solidify this work and embed a </w:t>
            </w:r>
            <w:proofErr w:type="spellStart"/>
            <w:r w:rsidRPr="376C2DE4">
              <w:rPr>
                <w:sz w:val="20"/>
                <w:szCs w:val="20"/>
              </w:rPr>
              <w:t>centralised</w:t>
            </w:r>
            <w:proofErr w:type="spellEnd"/>
            <w:r w:rsidRPr="376C2DE4">
              <w:rPr>
                <w:sz w:val="20"/>
                <w:szCs w:val="20"/>
              </w:rPr>
              <w:t xml:space="preserve"> mentoring framework from April 2024. </w:t>
            </w:r>
          </w:p>
          <w:p w:rsidR="00D20226" w:rsidP="00D20226" w:rsidRDefault="00D20226" w14:paraId="7C1DCAC1" w14:textId="77777777">
            <w:pPr>
              <w:pStyle w:val="TableParagraph"/>
              <w:ind w:left="57"/>
              <w:rPr>
                <w:sz w:val="20"/>
                <w:szCs w:val="20"/>
              </w:rPr>
            </w:pPr>
          </w:p>
          <w:p w:rsidR="00D20226" w:rsidP="00D20226" w:rsidRDefault="00D20226" w14:paraId="1DF84075" w14:textId="77777777">
            <w:pPr>
              <w:pStyle w:val="TableParagraph"/>
              <w:spacing w:line="243" w:lineRule="exact"/>
              <w:ind w:left="57"/>
              <w:rPr>
                <w:b/>
                <w:bCs/>
                <w:sz w:val="20"/>
                <w:szCs w:val="20"/>
              </w:rPr>
            </w:pPr>
            <w:r>
              <w:rPr>
                <w:i/>
                <w:iCs/>
                <w:sz w:val="20"/>
                <w:szCs w:val="20"/>
              </w:rPr>
              <w:t>See</w:t>
            </w:r>
            <w:r w:rsidRPr="00DF318C">
              <w:rPr>
                <w:i/>
                <w:iCs/>
                <w:sz w:val="20"/>
                <w:szCs w:val="20"/>
              </w:rPr>
              <w:t xml:space="preserve"> new action </w:t>
            </w:r>
            <w:r>
              <w:rPr>
                <w:i/>
                <w:iCs/>
                <w:sz w:val="20"/>
                <w:szCs w:val="20"/>
              </w:rPr>
              <w:t>A5</w:t>
            </w:r>
          </w:p>
        </w:tc>
      </w:tr>
      <w:tr w:rsidR="00D20226" w:rsidTr="00921A27" w14:paraId="352F4835" w14:textId="77777777">
        <w:trPr>
          <w:trHeight w:val="1124"/>
        </w:trPr>
        <w:tc>
          <w:tcPr>
            <w:tcW w:w="709" w:type="dxa"/>
          </w:tcPr>
          <w:p w:rsidR="00D20226" w:rsidP="00D20226" w:rsidRDefault="00D20226" w14:paraId="022E1172" w14:textId="77777777">
            <w:pPr>
              <w:pStyle w:val="TableParagraph"/>
              <w:spacing w:line="243" w:lineRule="exact"/>
              <w:ind w:left="57"/>
              <w:rPr>
                <w:b/>
                <w:color w:val="00B050"/>
                <w:sz w:val="20"/>
              </w:rPr>
            </w:pPr>
            <w:r>
              <w:rPr>
                <w:b/>
                <w:color w:val="00B050"/>
                <w:sz w:val="20"/>
              </w:rPr>
              <w:t>2.17</w:t>
            </w:r>
          </w:p>
        </w:tc>
        <w:tc>
          <w:tcPr>
            <w:tcW w:w="3261" w:type="dxa"/>
          </w:tcPr>
          <w:p w:rsidR="00D20226" w:rsidP="00D20226" w:rsidRDefault="00D20226" w14:paraId="3C5FE974" w14:textId="77777777">
            <w:pPr>
              <w:pStyle w:val="TableParagraph"/>
              <w:ind w:left="57"/>
              <w:rPr>
                <w:sz w:val="20"/>
              </w:rPr>
            </w:pPr>
            <w:r>
              <w:rPr>
                <w:sz w:val="20"/>
              </w:rPr>
              <w:t>Media training for academics</w:t>
            </w:r>
          </w:p>
        </w:tc>
        <w:tc>
          <w:tcPr>
            <w:tcW w:w="2410" w:type="dxa"/>
          </w:tcPr>
          <w:p w:rsidR="00D20226" w:rsidP="00D20226" w:rsidRDefault="00D20226" w14:paraId="468BD2F8" w14:textId="77777777">
            <w:pPr>
              <w:pStyle w:val="TableParagraph"/>
              <w:ind w:left="57"/>
              <w:rPr>
                <w:sz w:val="20"/>
              </w:rPr>
            </w:pPr>
            <w:r>
              <w:rPr>
                <w:sz w:val="20"/>
              </w:rPr>
              <w:t>Media training workshops run twice per year for women academics</w:t>
            </w:r>
          </w:p>
        </w:tc>
        <w:tc>
          <w:tcPr>
            <w:tcW w:w="1134" w:type="dxa"/>
          </w:tcPr>
          <w:p w:rsidR="00D20226" w:rsidP="00D20226" w:rsidRDefault="00D20226" w14:paraId="7D295E0A" w14:textId="77777777">
            <w:pPr>
              <w:pStyle w:val="TableParagraph"/>
              <w:spacing w:line="243" w:lineRule="exact"/>
              <w:ind w:left="57"/>
              <w:rPr>
                <w:sz w:val="20"/>
              </w:rPr>
            </w:pPr>
            <w:r>
              <w:rPr>
                <w:sz w:val="20"/>
              </w:rPr>
              <w:t>By Dec 2017 two will have run and this will be continued</w:t>
            </w:r>
          </w:p>
        </w:tc>
        <w:tc>
          <w:tcPr>
            <w:tcW w:w="2835" w:type="dxa"/>
          </w:tcPr>
          <w:p w:rsidR="00D20226" w:rsidP="00D20226" w:rsidRDefault="00D20226" w14:paraId="37099FB1" w14:textId="77777777">
            <w:pPr>
              <w:pStyle w:val="TableParagraph"/>
              <w:ind w:left="57"/>
              <w:rPr>
                <w:sz w:val="20"/>
              </w:rPr>
            </w:pPr>
            <w:r>
              <w:rPr>
                <w:sz w:val="20"/>
              </w:rPr>
              <w:t>2017 International Women’s Day events to include media training</w:t>
            </w:r>
          </w:p>
          <w:p w:rsidR="00D20226" w:rsidP="00D20226" w:rsidRDefault="00D20226" w14:paraId="07401F19" w14:textId="77777777">
            <w:pPr>
              <w:pStyle w:val="TableParagraph"/>
              <w:spacing w:before="1"/>
              <w:ind w:left="57"/>
              <w:rPr>
                <w:rFonts w:ascii="Times New Roman"/>
                <w:sz w:val="21"/>
              </w:rPr>
            </w:pPr>
          </w:p>
          <w:p w:rsidR="00D20226" w:rsidP="00D20226" w:rsidRDefault="00D20226" w14:paraId="41F5B4BC" w14:textId="77777777">
            <w:pPr>
              <w:pStyle w:val="TableParagraph"/>
              <w:ind w:left="57"/>
              <w:rPr>
                <w:sz w:val="20"/>
              </w:rPr>
            </w:pPr>
            <w:r>
              <w:rPr>
                <w:sz w:val="20"/>
              </w:rPr>
              <w:t>Subsequent mainstreaming of provision so these workshops are part of the REO provision to researchers</w:t>
            </w:r>
          </w:p>
        </w:tc>
        <w:tc>
          <w:tcPr>
            <w:tcW w:w="1417" w:type="dxa"/>
          </w:tcPr>
          <w:p w:rsidR="00D20226" w:rsidP="00D20226" w:rsidRDefault="00D20226" w14:paraId="0A23620C" w14:textId="77777777">
            <w:pPr>
              <w:pStyle w:val="TableParagraph"/>
              <w:ind w:left="57"/>
              <w:rPr>
                <w:sz w:val="20"/>
              </w:rPr>
            </w:pPr>
            <w:r>
              <w:rPr>
                <w:sz w:val="20"/>
              </w:rPr>
              <w:t>Comms, Marketing &amp; Public Engagement, International Women’s Day Steering Group,</w:t>
            </w:r>
          </w:p>
          <w:p w:rsidR="00D20226" w:rsidP="00D20226" w:rsidRDefault="00D20226" w14:paraId="0A75205C" w14:textId="77777777">
            <w:pPr>
              <w:pStyle w:val="TableParagraph"/>
              <w:ind w:left="57"/>
              <w:rPr>
                <w:sz w:val="20"/>
              </w:rPr>
            </w:pPr>
            <w:r>
              <w:rPr>
                <w:sz w:val="20"/>
              </w:rPr>
              <w:t>REO</w:t>
            </w:r>
          </w:p>
        </w:tc>
        <w:tc>
          <w:tcPr>
            <w:tcW w:w="4111" w:type="dxa"/>
            <w:shd w:val="clear" w:color="auto" w:fill="92D050"/>
          </w:tcPr>
          <w:p w:rsidR="00D20226" w:rsidP="00D20226" w:rsidRDefault="00D20226" w14:paraId="4A670D2A" w14:textId="77777777">
            <w:pPr>
              <w:pStyle w:val="TableParagraph"/>
              <w:ind w:left="57"/>
              <w:rPr>
                <w:rFonts w:asciiTheme="minorHAnsi" w:hAnsiTheme="minorHAnsi" w:eastAsiaTheme="minorEastAsia" w:cstheme="minorBidi"/>
                <w:sz w:val="20"/>
                <w:szCs w:val="20"/>
              </w:rPr>
            </w:pPr>
            <w:r w:rsidRPr="63377E49">
              <w:rPr>
                <w:b/>
                <w:bCs/>
                <w:sz w:val="20"/>
                <w:szCs w:val="20"/>
              </w:rPr>
              <w:t xml:space="preserve">Green - </w:t>
            </w:r>
            <w:r>
              <w:rPr>
                <w:sz w:val="20"/>
                <w:szCs w:val="20"/>
              </w:rPr>
              <w:t>A s</w:t>
            </w:r>
            <w:r w:rsidRPr="43A07EE4">
              <w:rPr>
                <w:rFonts w:asciiTheme="minorHAnsi" w:hAnsiTheme="minorHAnsi" w:eastAsiaTheme="minorEastAsia" w:cstheme="minorBidi"/>
                <w:sz w:val="20"/>
                <w:szCs w:val="20"/>
              </w:rPr>
              <w:t xml:space="preserve">ocial media bootcamp for research active staff ran annually over 2016-2019 as part of the Researcher Development </w:t>
            </w:r>
            <w:proofErr w:type="spellStart"/>
            <w:r w:rsidRPr="43A07EE4">
              <w:rPr>
                <w:rFonts w:asciiTheme="minorHAnsi" w:hAnsiTheme="minorHAnsi" w:eastAsiaTheme="minorEastAsia" w:cstheme="minorBidi"/>
                <w:sz w:val="20"/>
                <w:szCs w:val="20"/>
              </w:rPr>
              <w:t>Programme</w:t>
            </w:r>
            <w:proofErr w:type="spellEnd"/>
            <w:r w:rsidRPr="43A07EE4">
              <w:rPr>
                <w:rFonts w:asciiTheme="minorHAnsi" w:hAnsiTheme="minorHAnsi" w:eastAsiaTheme="minorEastAsia" w:cstheme="minorBidi"/>
                <w:sz w:val="20"/>
                <w:szCs w:val="20"/>
              </w:rPr>
              <w:t xml:space="preserve"> (RDP), returning over academic year 2022/23 and features twice in the 2023/24 calendar due to popularity amongst PGRs &amp; ECRs. </w:t>
            </w:r>
          </w:p>
          <w:p w:rsidR="00D20226" w:rsidP="00D20226" w:rsidRDefault="00D20226" w14:paraId="6E70D062" w14:textId="77777777">
            <w:pPr>
              <w:pStyle w:val="TableParagraph"/>
              <w:ind w:left="57"/>
              <w:rPr>
                <w:rFonts w:asciiTheme="minorHAnsi" w:hAnsiTheme="minorHAnsi" w:eastAsiaTheme="minorEastAsia" w:cstheme="minorBidi"/>
                <w:sz w:val="20"/>
                <w:szCs w:val="20"/>
              </w:rPr>
            </w:pPr>
          </w:p>
          <w:p w:rsidR="00D20226" w:rsidP="00D20226" w:rsidRDefault="00D20226" w14:paraId="78F72E6B" w14:textId="77777777">
            <w:pPr>
              <w:pStyle w:val="TableParagraph"/>
              <w:ind w:left="57"/>
              <w:rPr>
                <w:rFonts w:asciiTheme="minorHAnsi" w:hAnsiTheme="minorHAnsi" w:eastAsiaTheme="minorEastAsia" w:cstheme="minorBidi"/>
                <w:sz w:val="20"/>
                <w:szCs w:val="20"/>
              </w:rPr>
            </w:pPr>
            <w:r w:rsidRPr="6A84B462">
              <w:rPr>
                <w:rFonts w:asciiTheme="minorHAnsi" w:hAnsiTheme="minorHAnsi" w:eastAsiaTheme="minorEastAsia" w:cstheme="minorBidi"/>
                <w:sz w:val="20"/>
                <w:szCs w:val="20"/>
              </w:rPr>
              <w:t>The</w:t>
            </w:r>
            <w:r w:rsidRPr="43A07EE4">
              <w:rPr>
                <w:rFonts w:asciiTheme="minorHAnsi" w:hAnsiTheme="minorHAnsi" w:eastAsiaTheme="minorEastAsia" w:cstheme="minorBidi"/>
                <w:sz w:val="20"/>
                <w:szCs w:val="20"/>
              </w:rPr>
              <w:t xml:space="preserve"> Festival of Research 2023 </w:t>
            </w:r>
            <w:r w:rsidRPr="6A84B462">
              <w:rPr>
                <w:rFonts w:asciiTheme="minorHAnsi" w:hAnsiTheme="minorHAnsi" w:eastAsiaTheme="minorEastAsia" w:cstheme="minorBidi"/>
                <w:sz w:val="20"/>
                <w:szCs w:val="20"/>
              </w:rPr>
              <w:t>has</w:t>
            </w:r>
            <w:r w:rsidRPr="43A07EE4">
              <w:rPr>
                <w:rFonts w:asciiTheme="minorHAnsi" w:hAnsiTheme="minorHAnsi" w:eastAsiaTheme="minorEastAsia" w:cstheme="minorBidi"/>
                <w:sz w:val="20"/>
                <w:szCs w:val="20"/>
              </w:rPr>
              <w:t xml:space="preserve"> a </w:t>
            </w:r>
            <w:r w:rsidRPr="6A84B462">
              <w:rPr>
                <w:rFonts w:asciiTheme="minorHAnsi" w:hAnsiTheme="minorHAnsi" w:eastAsiaTheme="minorEastAsia" w:cstheme="minorBidi"/>
                <w:sz w:val="20"/>
                <w:szCs w:val="20"/>
              </w:rPr>
              <w:t>media engagement focus, including:</w:t>
            </w:r>
          </w:p>
          <w:p w:rsidR="00D20226" w:rsidP="00D20226" w:rsidRDefault="00D20226" w14:paraId="3DBCB196" w14:textId="77777777">
            <w:pPr>
              <w:pStyle w:val="TableParagraph"/>
              <w:numPr>
                <w:ilvl w:val="0"/>
                <w:numId w:val="29"/>
              </w:numPr>
              <w:ind w:left="57"/>
              <w:rPr>
                <w:rFonts w:asciiTheme="minorHAnsi" w:hAnsiTheme="minorHAnsi" w:eastAsiaTheme="minorEastAsia" w:cstheme="minorBidi"/>
                <w:sz w:val="20"/>
                <w:szCs w:val="20"/>
              </w:rPr>
            </w:pPr>
            <w:r w:rsidRPr="43A07EE4">
              <w:rPr>
                <w:rFonts w:asciiTheme="minorHAnsi" w:hAnsiTheme="minorHAnsi" w:eastAsiaTheme="minorEastAsia" w:cstheme="minorBidi"/>
                <w:sz w:val="20"/>
                <w:szCs w:val="20"/>
              </w:rPr>
              <w:t xml:space="preserve">Social Media for Researchers event to explore </w:t>
            </w:r>
            <w:proofErr w:type="gramStart"/>
            <w:r w:rsidRPr="43A07EE4">
              <w:rPr>
                <w:rFonts w:asciiTheme="minorHAnsi" w:hAnsiTheme="minorHAnsi" w:eastAsiaTheme="minorEastAsia" w:cstheme="minorBidi"/>
                <w:sz w:val="20"/>
                <w:szCs w:val="20"/>
              </w:rPr>
              <w:t>best</w:t>
            </w:r>
            <w:proofErr w:type="gramEnd"/>
            <w:r w:rsidRPr="43A07EE4">
              <w:rPr>
                <w:rFonts w:asciiTheme="minorHAnsi" w:hAnsiTheme="minorHAnsi" w:eastAsiaTheme="minorEastAsia" w:cstheme="minorBidi"/>
                <w:sz w:val="20"/>
                <w:szCs w:val="20"/>
              </w:rPr>
              <w:t xml:space="preserve"> channels for engagement, covering practical elements of content creation and how best to deal with criticism and abuse online. </w:t>
            </w:r>
          </w:p>
          <w:p w:rsidR="00D20226" w:rsidP="00D20226" w:rsidRDefault="00D20226" w14:paraId="0AF5A4EE" w14:textId="77777777">
            <w:pPr>
              <w:pStyle w:val="TableParagraph"/>
              <w:numPr>
                <w:ilvl w:val="0"/>
                <w:numId w:val="29"/>
              </w:numPr>
              <w:ind w:left="57"/>
              <w:rPr>
                <w:rFonts w:asciiTheme="minorHAnsi" w:hAnsiTheme="minorHAnsi" w:eastAsiaTheme="minorEastAsia" w:cstheme="minorBidi"/>
                <w:sz w:val="20"/>
                <w:szCs w:val="20"/>
              </w:rPr>
            </w:pPr>
          </w:p>
          <w:p w:rsidR="00D20226" w:rsidP="00D20226" w:rsidRDefault="00D20226" w14:paraId="0CC50559" w14:textId="77777777">
            <w:pPr>
              <w:pStyle w:val="TableParagraph"/>
              <w:numPr>
                <w:ilvl w:val="0"/>
                <w:numId w:val="28"/>
              </w:numPr>
              <w:ind w:left="57"/>
              <w:rPr>
                <w:rFonts w:asciiTheme="minorHAnsi" w:hAnsiTheme="minorHAnsi" w:eastAsiaTheme="minorEastAsia" w:cstheme="minorBidi"/>
                <w:sz w:val="20"/>
                <w:szCs w:val="20"/>
              </w:rPr>
            </w:pPr>
            <w:r w:rsidRPr="43A07EE4">
              <w:rPr>
                <w:rFonts w:asciiTheme="minorHAnsi" w:hAnsiTheme="minorHAnsi" w:eastAsiaTheme="minorEastAsia" w:cstheme="minorBidi"/>
                <w:sz w:val="20"/>
                <w:szCs w:val="20"/>
              </w:rPr>
              <w:t xml:space="preserve">Practical Media workshop to support research academics </w:t>
            </w:r>
            <w:r w:rsidRPr="6A84B462">
              <w:rPr>
                <w:rFonts w:asciiTheme="minorHAnsi" w:hAnsiTheme="minorHAnsi" w:eastAsiaTheme="minorEastAsia" w:cstheme="minorBidi"/>
                <w:sz w:val="20"/>
                <w:szCs w:val="20"/>
              </w:rPr>
              <w:t>to gain confidence</w:t>
            </w:r>
            <w:r w:rsidRPr="43A07EE4">
              <w:rPr>
                <w:rFonts w:asciiTheme="minorHAnsi" w:hAnsiTheme="minorHAnsi" w:eastAsiaTheme="minorEastAsia" w:cstheme="minorBidi"/>
                <w:sz w:val="20"/>
                <w:szCs w:val="20"/>
              </w:rPr>
              <w:t xml:space="preserve"> and experience in communicating complex ideas effectively to the media, including mock radio and television interviews (12 out of 16 participants were female from across different career stages). </w:t>
            </w:r>
          </w:p>
          <w:p w:rsidR="00D20226" w:rsidP="00D20226" w:rsidRDefault="00D20226" w14:paraId="7D6AD45C" w14:textId="77777777">
            <w:pPr>
              <w:pStyle w:val="TableParagraph"/>
              <w:ind w:left="57"/>
              <w:rPr>
                <w:rFonts w:asciiTheme="minorHAnsi" w:hAnsiTheme="minorHAnsi" w:eastAsiaTheme="minorEastAsia" w:cstheme="minorBidi"/>
                <w:sz w:val="20"/>
                <w:szCs w:val="20"/>
              </w:rPr>
            </w:pPr>
          </w:p>
          <w:p w:rsidR="00D20226" w:rsidP="00D20226" w:rsidRDefault="00D20226" w14:paraId="0661D3FF" w14:textId="77777777">
            <w:pPr>
              <w:pStyle w:val="TableParagraph"/>
              <w:ind w:left="57"/>
              <w:rPr>
                <w:rFonts w:asciiTheme="minorHAnsi" w:hAnsiTheme="minorHAnsi" w:eastAsiaTheme="minorEastAsia" w:cstheme="minorBidi"/>
                <w:sz w:val="20"/>
                <w:szCs w:val="20"/>
              </w:rPr>
            </w:pPr>
            <w:r w:rsidRPr="43A07EE4">
              <w:rPr>
                <w:rFonts w:asciiTheme="minorHAnsi" w:hAnsiTheme="minorHAnsi" w:eastAsiaTheme="minorEastAsia" w:cstheme="minorBidi"/>
                <w:sz w:val="20"/>
                <w:szCs w:val="20"/>
              </w:rPr>
              <w:t xml:space="preserve">A further </w:t>
            </w:r>
            <w:r w:rsidRPr="6A84B462">
              <w:rPr>
                <w:rFonts w:asciiTheme="minorHAnsi" w:hAnsiTheme="minorHAnsi" w:eastAsiaTheme="minorEastAsia" w:cstheme="minorBidi"/>
                <w:sz w:val="20"/>
                <w:szCs w:val="20"/>
              </w:rPr>
              <w:t>Introduction</w:t>
            </w:r>
            <w:r w:rsidRPr="43A07EE4">
              <w:rPr>
                <w:rFonts w:asciiTheme="minorHAnsi" w:hAnsiTheme="minorHAnsi" w:eastAsiaTheme="minorEastAsia" w:cstheme="minorBidi"/>
                <w:sz w:val="20"/>
                <w:szCs w:val="20"/>
              </w:rPr>
              <w:t xml:space="preserve"> to the Media for </w:t>
            </w:r>
            <w:r w:rsidRPr="6A84B462">
              <w:rPr>
                <w:rFonts w:asciiTheme="minorHAnsi" w:hAnsiTheme="minorHAnsi" w:eastAsiaTheme="minorEastAsia" w:cstheme="minorBidi"/>
                <w:sz w:val="20"/>
                <w:szCs w:val="20"/>
              </w:rPr>
              <w:t>Researchers</w:t>
            </w:r>
            <w:r w:rsidRPr="43A07EE4">
              <w:rPr>
                <w:rFonts w:asciiTheme="minorHAnsi" w:hAnsiTheme="minorHAnsi" w:eastAsiaTheme="minorEastAsia" w:cstheme="minorBidi"/>
                <w:sz w:val="20"/>
                <w:szCs w:val="20"/>
              </w:rPr>
              <w:t xml:space="preserve"> featured in the </w:t>
            </w:r>
            <w:r w:rsidRPr="6A84B462">
              <w:rPr>
                <w:rFonts w:asciiTheme="minorHAnsi" w:hAnsiTheme="minorHAnsi" w:eastAsiaTheme="minorEastAsia" w:cstheme="minorBidi"/>
                <w:sz w:val="20"/>
                <w:szCs w:val="20"/>
              </w:rPr>
              <w:t xml:space="preserve">Researchers Development </w:t>
            </w:r>
            <w:proofErr w:type="spellStart"/>
            <w:r w:rsidRPr="6A84B462">
              <w:rPr>
                <w:rFonts w:asciiTheme="minorHAnsi" w:hAnsiTheme="minorHAnsi" w:eastAsiaTheme="minorEastAsia" w:cstheme="minorBidi"/>
                <w:sz w:val="20"/>
                <w:szCs w:val="20"/>
              </w:rPr>
              <w:t>Programme</w:t>
            </w:r>
            <w:proofErr w:type="spellEnd"/>
            <w:r w:rsidRPr="6A84B462">
              <w:rPr>
                <w:rFonts w:asciiTheme="minorHAnsi" w:hAnsiTheme="minorHAnsi" w:eastAsiaTheme="minorEastAsia" w:cstheme="minorBidi"/>
                <w:sz w:val="20"/>
                <w:szCs w:val="20"/>
              </w:rPr>
              <w:t xml:space="preserve"> in</w:t>
            </w:r>
            <w:r w:rsidRPr="43A07EE4">
              <w:rPr>
                <w:rFonts w:asciiTheme="minorHAnsi" w:hAnsiTheme="minorHAnsi" w:eastAsiaTheme="minorEastAsia" w:cstheme="minorBidi"/>
                <w:sz w:val="20"/>
                <w:szCs w:val="20"/>
              </w:rPr>
              <w:t xml:space="preserve"> Nov 2023.</w:t>
            </w:r>
          </w:p>
          <w:p w:rsidRPr="00370D84" w:rsidR="00D20226" w:rsidP="00D20226" w:rsidRDefault="00D20226" w14:paraId="720E99CD" w14:textId="77777777">
            <w:pPr>
              <w:pStyle w:val="TableParagraph"/>
              <w:ind w:left="57"/>
              <w:rPr>
                <w:b/>
                <w:bCs/>
                <w:sz w:val="20"/>
                <w:szCs w:val="20"/>
              </w:rPr>
            </w:pPr>
          </w:p>
        </w:tc>
      </w:tr>
      <w:tr w:rsidR="00D20226" w:rsidTr="00921A27" w14:paraId="2891B6FD" w14:textId="77777777">
        <w:trPr>
          <w:trHeight w:val="1124"/>
        </w:trPr>
        <w:tc>
          <w:tcPr>
            <w:tcW w:w="709" w:type="dxa"/>
          </w:tcPr>
          <w:p w:rsidR="00D20226" w:rsidP="00D20226" w:rsidRDefault="00D20226" w14:paraId="71F1E11B" w14:textId="77777777">
            <w:pPr>
              <w:pStyle w:val="TableParagraph"/>
              <w:spacing w:line="243" w:lineRule="exact"/>
              <w:ind w:left="57"/>
              <w:rPr>
                <w:b/>
                <w:color w:val="00B050"/>
                <w:sz w:val="20"/>
              </w:rPr>
            </w:pPr>
            <w:r>
              <w:rPr>
                <w:b/>
                <w:color w:val="00B050"/>
                <w:sz w:val="20"/>
              </w:rPr>
              <w:t>2.18</w:t>
            </w:r>
          </w:p>
        </w:tc>
        <w:tc>
          <w:tcPr>
            <w:tcW w:w="3261" w:type="dxa"/>
          </w:tcPr>
          <w:p w:rsidR="00D20226" w:rsidP="00D20226" w:rsidRDefault="00D20226" w14:paraId="6755D06D" w14:textId="77777777">
            <w:pPr>
              <w:pStyle w:val="TableParagraph"/>
              <w:ind w:left="57"/>
              <w:rPr>
                <w:sz w:val="20"/>
              </w:rPr>
            </w:pPr>
            <w:r>
              <w:rPr>
                <w:sz w:val="20"/>
              </w:rPr>
              <w:t xml:space="preserve">Create internal award to celebrate and </w:t>
            </w:r>
            <w:proofErr w:type="spellStart"/>
            <w:r>
              <w:rPr>
                <w:sz w:val="20"/>
              </w:rPr>
              <w:t>recognise</w:t>
            </w:r>
            <w:proofErr w:type="spellEnd"/>
            <w:r>
              <w:rPr>
                <w:sz w:val="20"/>
              </w:rPr>
              <w:t xml:space="preserve"> women in the institution</w:t>
            </w:r>
          </w:p>
        </w:tc>
        <w:tc>
          <w:tcPr>
            <w:tcW w:w="2410" w:type="dxa"/>
          </w:tcPr>
          <w:p w:rsidR="00D20226" w:rsidP="00D20226" w:rsidRDefault="00D20226" w14:paraId="6229DD1B" w14:textId="77777777">
            <w:pPr>
              <w:pStyle w:val="TableParagraph"/>
              <w:ind w:left="57"/>
              <w:rPr>
                <w:sz w:val="20"/>
              </w:rPr>
            </w:pPr>
            <w:r>
              <w:rPr>
                <w:sz w:val="20"/>
              </w:rPr>
              <w:t xml:space="preserve">Well‐known and popular award scheme running that celebrates and </w:t>
            </w:r>
            <w:proofErr w:type="spellStart"/>
            <w:r>
              <w:rPr>
                <w:sz w:val="20"/>
              </w:rPr>
              <w:t>recognises</w:t>
            </w:r>
            <w:proofErr w:type="spellEnd"/>
            <w:r>
              <w:rPr>
                <w:sz w:val="20"/>
              </w:rPr>
              <w:t xml:space="preserve"> the achievements of women at Stirling. This will be for all women academics and professional services staff.</w:t>
            </w:r>
          </w:p>
        </w:tc>
        <w:tc>
          <w:tcPr>
            <w:tcW w:w="1134" w:type="dxa"/>
          </w:tcPr>
          <w:p w:rsidR="00D20226" w:rsidP="00D20226" w:rsidRDefault="00D20226" w14:paraId="7B144A25" w14:textId="77777777">
            <w:pPr>
              <w:pStyle w:val="TableParagraph"/>
              <w:spacing w:line="243" w:lineRule="exact"/>
              <w:ind w:left="57"/>
              <w:rPr>
                <w:sz w:val="20"/>
              </w:rPr>
            </w:pPr>
            <w:r>
              <w:rPr>
                <w:sz w:val="20"/>
              </w:rPr>
              <w:t>By Dec 2017</w:t>
            </w:r>
          </w:p>
        </w:tc>
        <w:tc>
          <w:tcPr>
            <w:tcW w:w="2835" w:type="dxa"/>
          </w:tcPr>
          <w:p w:rsidR="00D20226" w:rsidP="00D20226" w:rsidRDefault="00D20226" w14:paraId="546D5883" w14:textId="77777777">
            <w:pPr>
              <w:pStyle w:val="TableParagraph"/>
              <w:ind w:left="57"/>
              <w:rPr>
                <w:sz w:val="20"/>
              </w:rPr>
            </w:pPr>
            <w:r>
              <w:rPr>
                <w:sz w:val="20"/>
              </w:rPr>
              <w:t xml:space="preserve">Good awareness of </w:t>
            </w:r>
            <w:proofErr w:type="gramStart"/>
            <w:r>
              <w:rPr>
                <w:sz w:val="20"/>
              </w:rPr>
              <w:t>award</w:t>
            </w:r>
            <w:proofErr w:type="gramEnd"/>
            <w:r>
              <w:rPr>
                <w:sz w:val="20"/>
              </w:rPr>
              <w:t xml:space="preserve"> scheme and more than 70 staff making recommendations each year.</w:t>
            </w:r>
          </w:p>
          <w:p w:rsidR="00D20226" w:rsidP="00D20226" w:rsidRDefault="00D20226" w14:paraId="01E9892A" w14:textId="77777777">
            <w:pPr>
              <w:pStyle w:val="TableParagraph"/>
              <w:ind w:left="57"/>
              <w:rPr>
                <w:sz w:val="20"/>
              </w:rPr>
            </w:pPr>
          </w:p>
          <w:p w:rsidR="00D20226" w:rsidP="00D20226" w:rsidRDefault="00D20226" w14:paraId="773FAF20" w14:textId="77777777">
            <w:pPr>
              <w:pStyle w:val="TableParagraph"/>
              <w:ind w:left="57"/>
              <w:rPr>
                <w:sz w:val="20"/>
              </w:rPr>
            </w:pPr>
            <w:r>
              <w:rPr>
                <w:sz w:val="20"/>
              </w:rPr>
              <w:t xml:space="preserve">Women </w:t>
            </w:r>
            <w:proofErr w:type="spellStart"/>
            <w:r>
              <w:rPr>
                <w:sz w:val="20"/>
              </w:rPr>
              <w:t>recognised</w:t>
            </w:r>
            <w:proofErr w:type="spellEnd"/>
            <w:r>
              <w:rPr>
                <w:sz w:val="20"/>
              </w:rPr>
              <w:t xml:space="preserve"> for the diversity of their contributions across teaching, research, administration, leadership, influence on their fields or on their staff groups</w:t>
            </w:r>
          </w:p>
          <w:p w:rsidR="00D20226" w:rsidP="00D20226" w:rsidRDefault="00D20226" w14:paraId="612E5889" w14:textId="77777777">
            <w:pPr>
              <w:pStyle w:val="TableParagraph"/>
              <w:spacing w:before="2"/>
              <w:ind w:left="57"/>
              <w:rPr>
                <w:rFonts w:ascii="Times New Roman"/>
                <w:sz w:val="21"/>
              </w:rPr>
            </w:pPr>
          </w:p>
          <w:p w:rsidR="00D20226" w:rsidP="00D20226" w:rsidRDefault="00D20226" w14:paraId="4A075E8E" w14:textId="77777777">
            <w:pPr>
              <w:pStyle w:val="TableParagraph"/>
              <w:ind w:left="57"/>
              <w:rPr>
                <w:sz w:val="20"/>
              </w:rPr>
            </w:pPr>
            <w:r>
              <w:rPr>
                <w:sz w:val="20"/>
              </w:rPr>
              <w:t xml:space="preserve">Women more effectively </w:t>
            </w:r>
            <w:proofErr w:type="spellStart"/>
            <w:r>
              <w:rPr>
                <w:sz w:val="20"/>
              </w:rPr>
              <w:t>recognised</w:t>
            </w:r>
            <w:proofErr w:type="spellEnd"/>
            <w:r>
              <w:rPr>
                <w:sz w:val="20"/>
              </w:rPr>
              <w:t xml:space="preserve"> for their achievements ‐ both academic and professional services colleagues</w:t>
            </w:r>
          </w:p>
        </w:tc>
        <w:tc>
          <w:tcPr>
            <w:tcW w:w="1417" w:type="dxa"/>
          </w:tcPr>
          <w:p w:rsidR="00D20226" w:rsidP="00D20226" w:rsidRDefault="00D20226" w14:paraId="17C33ED0" w14:textId="77777777">
            <w:pPr>
              <w:pStyle w:val="TableParagraph"/>
              <w:spacing w:line="243" w:lineRule="exact"/>
              <w:ind w:left="57"/>
              <w:rPr>
                <w:sz w:val="20"/>
              </w:rPr>
            </w:pPr>
            <w:r>
              <w:rPr>
                <w:sz w:val="20"/>
              </w:rPr>
              <w:t>IASG,</w:t>
            </w:r>
          </w:p>
          <w:p w:rsidR="00D20226" w:rsidP="00D20226" w:rsidRDefault="00D20226" w14:paraId="384D6125" w14:textId="77777777">
            <w:pPr>
              <w:pStyle w:val="TableParagraph"/>
              <w:ind w:left="57"/>
              <w:rPr>
                <w:sz w:val="20"/>
              </w:rPr>
            </w:pPr>
            <w:r>
              <w:rPr>
                <w:sz w:val="20"/>
              </w:rPr>
              <w:t>Directorate for Advancement, Equality Champions</w:t>
            </w:r>
          </w:p>
        </w:tc>
        <w:tc>
          <w:tcPr>
            <w:tcW w:w="4111" w:type="dxa"/>
            <w:shd w:val="clear" w:color="auto" w:fill="92D050"/>
          </w:tcPr>
          <w:p w:rsidR="00D20226" w:rsidP="00D20226" w:rsidRDefault="00D20226" w14:paraId="0B948908" w14:textId="77777777">
            <w:pPr>
              <w:pStyle w:val="TableParagraph"/>
              <w:spacing w:line="243" w:lineRule="exact"/>
              <w:ind w:left="57"/>
              <w:rPr>
                <w:sz w:val="20"/>
                <w:szCs w:val="20"/>
              </w:rPr>
            </w:pPr>
            <w:r>
              <w:rPr>
                <w:b/>
                <w:bCs/>
                <w:sz w:val="20"/>
                <w:szCs w:val="20"/>
              </w:rPr>
              <w:t>Green</w:t>
            </w:r>
            <w:r>
              <w:rPr>
                <w:b/>
                <w:sz w:val="20"/>
                <w:szCs w:val="20"/>
              </w:rPr>
              <w:t xml:space="preserve"> </w:t>
            </w:r>
            <w:r w:rsidRPr="376C2DE4">
              <w:rPr>
                <w:sz w:val="20"/>
                <w:szCs w:val="20"/>
              </w:rPr>
              <w:t>– As our institutional understanding has developed, th</w:t>
            </w:r>
            <w:r>
              <w:rPr>
                <w:sz w:val="20"/>
                <w:szCs w:val="20"/>
              </w:rPr>
              <w:t>is</w:t>
            </w:r>
            <w:r w:rsidRPr="376C2DE4">
              <w:rPr>
                <w:sz w:val="20"/>
                <w:szCs w:val="20"/>
              </w:rPr>
              <w:t xml:space="preserve"> action has been refined</w:t>
            </w:r>
            <w:r>
              <w:rPr>
                <w:sz w:val="20"/>
                <w:szCs w:val="20"/>
              </w:rPr>
              <w:t>. W</w:t>
            </w:r>
            <w:r w:rsidRPr="376C2DE4">
              <w:rPr>
                <w:sz w:val="20"/>
                <w:szCs w:val="20"/>
              </w:rPr>
              <w:t xml:space="preserve">e </w:t>
            </w:r>
            <w:proofErr w:type="spellStart"/>
            <w:r w:rsidRPr="376C2DE4">
              <w:rPr>
                <w:sz w:val="20"/>
                <w:szCs w:val="20"/>
              </w:rPr>
              <w:t>recognise</w:t>
            </w:r>
            <w:proofErr w:type="spellEnd"/>
            <w:r w:rsidRPr="376C2DE4">
              <w:rPr>
                <w:sz w:val="20"/>
                <w:szCs w:val="20"/>
              </w:rPr>
              <w:t xml:space="preserve"> the mechanism (award for women) was not appropriately targeted as our aim should be to tackle inequalities within existing processes rather than creat</w:t>
            </w:r>
            <w:r>
              <w:rPr>
                <w:sz w:val="20"/>
                <w:szCs w:val="20"/>
              </w:rPr>
              <w:t>ing</w:t>
            </w:r>
            <w:r w:rsidRPr="376C2DE4">
              <w:rPr>
                <w:sz w:val="20"/>
                <w:szCs w:val="20"/>
              </w:rPr>
              <w:t xml:space="preserve"> a separate stream because women aren’t being </w:t>
            </w:r>
            <w:proofErr w:type="spellStart"/>
            <w:r w:rsidRPr="376C2DE4">
              <w:rPr>
                <w:sz w:val="20"/>
                <w:szCs w:val="20"/>
              </w:rPr>
              <w:t>recognised</w:t>
            </w:r>
            <w:proofErr w:type="spellEnd"/>
            <w:r w:rsidRPr="376C2DE4">
              <w:rPr>
                <w:sz w:val="20"/>
                <w:szCs w:val="20"/>
              </w:rPr>
              <w:t xml:space="preserve"> (this would also be likely to disadvantage people of other genders). </w:t>
            </w:r>
            <w:r>
              <w:rPr>
                <w:sz w:val="20"/>
                <w:szCs w:val="20"/>
              </w:rPr>
              <w:t>Instead, we</w:t>
            </w:r>
            <w:r w:rsidRPr="376C2DE4">
              <w:rPr>
                <w:sz w:val="20"/>
                <w:szCs w:val="20"/>
              </w:rPr>
              <w:t xml:space="preserve"> work</w:t>
            </w:r>
            <w:r>
              <w:rPr>
                <w:sz w:val="20"/>
                <w:szCs w:val="20"/>
              </w:rPr>
              <w:t>ed</w:t>
            </w:r>
            <w:r w:rsidRPr="376C2DE4">
              <w:rPr>
                <w:sz w:val="20"/>
                <w:szCs w:val="20"/>
              </w:rPr>
              <w:t xml:space="preserve"> on promotions processes </w:t>
            </w:r>
            <w:r>
              <w:rPr>
                <w:sz w:val="20"/>
                <w:szCs w:val="20"/>
              </w:rPr>
              <w:t xml:space="preserve">focused on increasing the support available for women considering promotion at the University. </w:t>
            </w:r>
          </w:p>
          <w:p w:rsidR="00D20226" w:rsidP="00D20226" w:rsidRDefault="00D20226" w14:paraId="5C59C169" w14:textId="77777777">
            <w:pPr>
              <w:pStyle w:val="TableParagraph"/>
              <w:spacing w:line="243" w:lineRule="exact"/>
              <w:ind w:left="57"/>
              <w:rPr>
                <w:sz w:val="20"/>
                <w:szCs w:val="20"/>
              </w:rPr>
            </w:pPr>
          </w:p>
          <w:p w:rsidR="00D20226" w:rsidP="00D20226" w:rsidRDefault="00D20226" w14:paraId="7A5DBA40" w14:textId="77777777">
            <w:pPr>
              <w:pStyle w:val="TableParagraph"/>
              <w:spacing w:line="243" w:lineRule="exact"/>
              <w:ind w:left="57"/>
              <w:rPr>
                <w:sz w:val="20"/>
                <w:szCs w:val="20"/>
              </w:rPr>
            </w:pPr>
            <w:r>
              <w:rPr>
                <w:sz w:val="20"/>
                <w:szCs w:val="20"/>
              </w:rPr>
              <w:t xml:space="preserve">Our existing </w:t>
            </w:r>
            <w:r w:rsidRPr="00D5507A">
              <w:rPr>
                <w:sz w:val="20"/>
                <w:szCs w:val="20"/>
              </w:rPr>
              <w:t>Recognition Award Scheme provides an annual opportunity to be considered for an award, either as a one-off cash sum payment (equivalent to the value of a single pay point for recognition for work on a shorter-term specific project or task) or as an accelerated additional increment (for work on a sustained basis over an appropriate period</w:t>
            </w:r>
            <w:r>
              <w:rPr>
                <w:sz w:val="20"/>
                <w:szCs w:val="20"/>
              </w:rPr>
              <w:t>)</w:t>
            </w:r>
            <w:r w:rsidRPr="00D5507A">
              <w:rPr>
                <w:sz w:val="20"/>
                <w:szCs w:val="20"/>
              </w:rPr>
              <w:t>.</w:t>
            </w:r>
            <w:r>
              <w:rPr>
                <w:sz w:val="20"/>
                <w:szCs w:val="20"/>
              </w:rPr>
              <w:t xml:space="preserve"> Analysis of RAS Awards by gender demonstrate that since 2018/19, &gt;70% of individuals </w:t>
            </w:r>
            <w:proofErr w:type="spellStart"/>
            <w:r>
              <w:rPr>
                <w:sz w:val="20"/>
                <w:szCs w:val="20"/>
              </w:rPr>
              <w:t>recognised</w:t>
            </w:r>
            <w:proofErr w:type="spellEnd"/>
            <w:r>
              <w:rPr>
                <w:sz w:val="20"/>
                <w:szCs w:val="20"/>
              </w:rPr>
              <w:t xml:space="preserve"> through RAS were women (Figure 9.1.) </w:t>
            </w:r>
          </w:p>
          <w:p w:rsidR="00D20226" w:rsidP="00D20226" w:rsidRDefault="00D20226" w14:paraId="78BF12AC" w14:textId="77777777">
            <w:pPr>
              <w:pStyle w:val="TableParagraph"/>
              <w:spacing w:line="243" w:lineRule="exact"/>
              <w:ind w:left="57"/>
              <w:rPr>
                <w:sz w:val="20"/>
                <w:szCs w:val="20"/>
              </w:rPr>
            </w:pPr>
          </w:p>
          <w:p w:rsidRPr="00D65902" w:rsidR="00D20226" w:rsidP="00D20226" w:rsidRDefault="00D20226" w14:paraId="553C4034" w14:textId="77777777">
            <w:pPr>
              <w:pStyle w:val="TableParagraph"/>
              <w:spacing w:line="243" w:lineRule="exact"/>
              <w:ind w:left="57"/>
              <w:rPr>
                <w:i/>
                <w:iCs/>
                <w:sz w:val="20"/>
                <w:szCs w:val="20"/>
              </w:rPr>
            </w:pPr>
            <w:r>
              <w:rPr>
                <w:i/>
                <w:iCs/>
                <w:sz w:val="20"/>
                <w:szCs w:val="20"/>
              </w:rPr>
              <w:t xml:space="preserve">See new action on embedding institutional awareness of existing routes for reward and recognition of EDI activity. [Action </w:t>
            </w:r>
            <w:r w:rsidRPr="0062082B">
              <w:rPr>
                <w:i/>
                <w:iCs/>
                <w:sz w:val="20"/>
                <w:szCs w:val="20"/>
              </w:rPr>
              <w:t>A3</w:t>
            </w:r>
            <w:r>
              <w:rPr>
                <w:i/>
                <w:iCs/>
                <w:sz w:val="20"/>
                <w:szCs w:val="20"/>
              </w:rPr>
              <w:t>]</w:t>
            </w:r>
          </w:p>
          <w:p w:rsidRPr="63377E49" w:rsidR="00D20226" w:rsidP="00D20226" w:rsidRDefault="00D20226" w14:paraId="0377DE24" w14:textId="77777777">
            <w:pPr>
              <w:pStyle w:val="TableParagraph"/>
              <w:ind w:left="57"/>
              <w:rPr>
                <w:b/>
                <w:bCs/>
                <w:sz w:val="20"/>
                <w:szCs w:val="20"/>
              </w:rPr>
            </w:pPr>
          </w:p>
        </w:tc>
      </w:tr>
      <w:tr w:rsidR="00D20226" w:rsidTr="00921A27" w14:paraId="07591F76" w14:textId="77777777">
        <w:trPr>
          <w:trHeight w:val="1124"/>
        </w:trPr>
        <w:tc>
          <w:tcPr>
            <w:tcW w:w="709" w:type="dxa"/>
          </w:tcPr>
          <w:p w:rsidR="00D20226" w:rsidP="00D20226" w:rsidRDefault="00D20226" w14:paraId="7925CC51" w14:textId="77777777">
            <w:pPr>
              <w:pStyle w:val="TableParagraph"/>
              <w:spacing w:line="243" w:lineRule="exact"/>
              <w:ind w:left="57"/>
              <w:rPr>
                <w:b/>
                <w:color w:val="00B050"/>
                <w:sz w:val="20"/>
              </w:rPr>
            </w:pPr>
            <w:r>
              <w:rPr>
                <w:b/>
                <w:color w:val="00B050"/>
                <w:sz w:val="20"/>
              </w:rPr>
              <w:t>2.19</w:t>
            </w:r>
          </w:p>
        </w:tc>
        <w:tc>
          <w:tcPr>
            <w:tcW w:w="3261" w:type="dxa"/>
          </w:tcPr>
          <w:p w:rsidR="00D20226" w:rsidP="00D20226" w:rsidRDefault="00D20226" w14:paraId="3A1C3969" w14:textId="77777777">
            <w:pPr>
              <w:pStyle w:val="TableParagraph"/>
              <w:ind w:left="57"/>
              <w:rPr>
                <w:sz w:val="20"/>
              </w:rPr>
            </w:pPr>
            <w:r>
              <w:rPr>
                <w:sz w:val="20"/>
              </w:rPr>
              <w:t xml:space="preserve">Staff survey – ensure future staff surveys can be </w:t>
            </w:r>
            <w:proofErr w:type="spellStart"/>
            <w:r>
              <w:rPr>
                <w:sz w:val="20"/>
              </w:rPr>
              <w:t>analysed</w:t>
            </w:r>
            <w:proofErr w:type="spellEnd"/>
            <w:r>
              <w:rPr>
                <w:sz w:val="20"/>
              </w:rPr>
              <w:t xml:space="preserve"> by Faculty/area and gender</w:t>
            </w:r>
          </w:p>
        </w:tc>
        <w:tc>
          <w:tcPr>
            <w:tcW w:w="2410" w:type="dxa"/>
          </w:tcPr>
          <w:p w:rsidR="00D20226" w:rsidP="00D20226" w:rsidRDefault="00D20226" w14:paraId="67D33FE4" w14:textId="77777777">
            <w:pPr>
              <w:pStyle w:val="TableParagraph"/>
              <w:ind w:left="57"/>
              <w:rPr>
                <w:sz w:val="20"/>
              </w:rPr>
            </w:pPr>
            <w:r>
              <w:rPr>
                <w:sz w:val="20"/>
              </w:rPr>
              <w:t>Enhanced breakdown of staff survey data to allow better planning and action regarding inequalities</w:t>
            </w:r>
          </w:p>
        </w:tc>
        <w:tc>
          <w:tcPr>
            <w:tcW w:w="1134" w:type="dxa"/>
          </w:tcPr>
          <w:p w:rsidR="00D20226" w:rsidP="00D20226" w:rsidRDefault="00D20226" w14:paraId="2E470A5C" w14:textId="77777777">
            <w:pPr>
              <w:pStyle w:val="TableParagraph"/>
              <w:spacing w:line="243" w:lineRule="exact"/>
              <w:ind w:left="57"/>
              <w:rPr>
                <w:sz w:val="20"/>
              </w:rPr>
            </w:pPr>
            <w:r>
              <w:rPr>
                <w:sz w:val="20"/>
              </w:rPr>
              <w:t>Next staff survey ‐ March 2017</w:t>
            </w:r>
          </w:p>
        </w:tc>
        <w:tc>
          <w:tcPr>
            <w:tcW w:w="2835" w:type="dxa"/>
          </w:tcPr>
          <w:p w:rsidR="00D20226" w:rsidP="00D20226" w:rsidRDefault="00D20226" w14:paraId="766540E9" w14:textId="77777777">
            <w:pPr>
              <w:pStyle w:val="TableParagraph"/>
              <w:ind w:left="57"/>
              <w:rPr>
                <w:sz w:val="20"/>
              </w:rPr>
            </w:pPr>
            <w:r>
              <w:rPr>
                <w:sz w:val="20"/>
              </w:rPr>
              <w:t>Staff survey data broken down by faculty/area and gender to allow enhanced analysis</w:t>
            </w:r>
          </w:p>
        </w:tc>
        <w:tc>
          <w:tcPr>
            <w:tcW w:w="1417" w:type="dxa"/>
          </w:tcPr>
          <w:p w:rsidR="00D20226" w:rsidP="00D20226" w:rsidRDefault="00D20226" w14:paraId="25783484" w14:textId="77777777">
            <w:pPr>
              <w:pStyle w:val="TableParagraph"/>
              <w:spacing w:line="243" w:lineRule="exact"/>
              <w:ind w:left="57"/>
              <w:rPr>
                <w:sz w:val="20"/>
              </w:rPr>
            </w:pPr>
            <w:r>
              <w:rPr>
                <w:sz w:val="20"/>
              </w:rPr>
              <w:t>HROD</w:t>
            </w:r>
          </w:p>
        </w:tc>
        <w:tc>
          <w:tcPr>
            <w:tcW w:w="4111" w:type="dxa"/>
            <w:shd w:val="clear" w:color="auto" w:fill="92D050"/>
          </w:tcPr>
          <w:p w:rsidR="00D20226" w:rsidP="00D20226" w:rsidRDefault="00D20226" w14:paraId="0F8367D3" w14:textId="77777777">
            <w:pPr>
              <w:pStyle w:val="TableParagraph"/>
              <w:ind w:left="57"/>
              <w:rPr>
                <w:sz w:val="20"/>
                <w:szCs w:val="20"/>
              </w:rPr>
            </w:pPr>
            <w:r>
              <w:rPr>
                <w:b/>
                <w:bCs/>
                <w:sz w:val="20"/>
                <w:szCs w:val="20"/>
              </w:rPr>
              <w:t>Green</w:t>
            </w:r>
            <w:r w:rsidRPr="6A44233B">
              <w:rPr>
                <w:sz w:val="20"/>
                <w:szCs w:val="20"/>
              </w:rPr>
              <w:t xml:space="preserve"> – </w:t>
            </w:r>
            <w:r>
              <w:rPr>
                <w:sz w:val="20"/>
                <w:szCs w:val="20"/>
              </w:rPr>
              <w:t xml:space="preserve">We designed, launched and embedded enhanced mechanisms to understanding our staff experience through our Be Heard and pulse survey approach. The pulse surveys provide insight into the lived experiences of our staff across the employee journey. Results of pulse surveys are </w:t>
            </w:r>
            <w:proofErr w:type="spellStart"/>
            <w:r>
              <w:rPr>
                <w:sz w:val="20"/>
                <w:szCs w:val="20"/>
              </w:rPr>
              <w:t>analysed</w:t>
            </w:r>
            <w:proofErr w:type="spellEnd"/>
            <w:r>
              <w:rPr>
                <w:sz w:val="20"/>
                <w:szCs w:val="20"/>
              </w:rPr>
              <w:t xml:space="preserve"> at an institutional level as well as a local level. To ensure that</w:t>
            </w:r>
            <w:r w:rsidRPr="0041526E">
              <w:rPr>
                <w:sz w:val="20"/>
                <w:szCs w:val="20"/>
              </w:rPr>
              <w:t xml:space="preserve"> we hear about</w:t>
            </w:r>
            <w:r>
              <w:rPr>
                <w:sz w:val="20"/>
                <w:szCs w:val="20"/>
              </w:rPr>
              <w:t xml:space="preserve"> and understand</w:t>
            </w:r>
            <w:r w:rsidRPr="0041526E">
              <w:rPr>
                <w:sz w:val="20"/>
                <w:szCs w:val="20"/>
              </w:rPr>
              <w:t xml:space="preserve"> the experiences of everyone in our community</w:t>
            </w:r>
            <w:r>
              <w:rPr>
                <w:sz w:val="20"/>
                <w:szCs w:val="20"/>
              </w:rPr>
              <w:t xml:space="preserve">, each pulse asks staff to </w:t>
            </w:r>
            <w:r w:rsidRPr="0041526E">
              <w:rPr>
                <w:sz w:val="20"/>
                <w:szCs w:val="20"/>
              </w:rPr>
              <w:t>share demographic data deemed relevant to the t</w:t>
            </w:r>
            <w:r w:rsidRPr="00921A27">
              <w:rPr>
                <w:sz w:val="20"/>
                <w:szCs w:val="20"/>
                <w:shd w:val="clear" w:color="auto" w:fill="92D050"/>
              </w:rPr>
              <w:t xml:space="preserve">opic of the pulse. This enables us to understand any broader patterns that may need addressing and to </w:t>
            </w:r>
            <w:proofErr w:type="gramStart"/>
            <w:r w:rsidRPr="00921A27">
              <w:rPr>
                <w:sz w:val="20"/>
                <w:szCs w:val="20"/>
                <w:shd w:val="clear" w:color="auto" w:fill="92D050"/>
              </w:rPr>
              <w:t>hear</w:t>
            </w:r>
            <w:proofErr w:type="gramEnd"/>
            <w:r w:rsidRPr="00921A27">
              <w:rPr>
                <w:sz w:val="20"/>
                <w:szCs w:val="20"/>
                <w:shd w:val="clear" w:color="auto" w:fill="92D050"/>
              </w:rPr>
              <w:t xml:space="preserve"> the challenges and difficulties that specific groups may face. The data from these pulses plays a role in driving our equalities work and</w:t>
            </w:r>
            <w:r w:rsidRPr="0041526E">
              <w:rPr>
                <w:sz w:val="20"/>
                <w:szCs w:val="20"/>
              </w:rPr>
              <w:t xml:space="preserve"> informing policy changes where needed</w:t>
            </w:r>
            <w:r>
              <w:rPr>
                <w:sz w:val="20"/>
                <w:szCs w:val="20"/>
              </w:rPr>
              <w:t>. Dashboards have been created to share the results with faculty and directorate leadership teams, with the aim of creating meaningful local-level, evidence-based actions for improvement.</w:t>
            </w:r>
          </w:p>
          <w:p w:rsidR="00D20226" w:rsidP="00D20226" w:rsidRDefault="00D20226" w14:paraId="3F32C226" w14:textId="77777777">
            <w:pPr>
              <w:pStyle w:val="TableParagraph"/>
              <w:ind w:left="57"/>
              <w:rPr>
                <w:sz w:val="20"/>
                <w:szCs w:val="20"/>
              </w:rPr>
            </w:pPr>
          </w:p>
          <w:p w:rsidR="00D20226" w:rsidP="00D20226" w:rsidRDefault="00D20226" w14:paraId="194F03FF" w14:textId="77777777">
            <w:pPr>
              <w:pStyle w:val="TableParagraph"/>
              <w:spacing w:line="243" w:lineRule="exact"/>
              <w:ind w:left="57"/>
              <w:rPr>
                <w:b/>
                <w:bCs/>
                <w:sz w:val="20"/>
                <w:szCs w:val="20"/>
              </w:rPr>
            </w:pPr>
            <w:r>
              <w:rPr>
                <w:i/>
                <w:iCs/>
                <w:sz w:val="20"/>
                <w:szCs w:val="20"/>
              </w:rPr>
              <w:t>See</w:t>
            </w:r>
            <w:r w:rsidRPr="00874660">
              <w:rPr>
                <w:i/>
                <w:iCs/>
                <w:sz w:val="20"/>
                <w:szCs w:val="20"/>
              </w:rPr>
              <w:t xml:space="preserve"> new action </w:t>
            </w:r>
            <w:r>
              <w:rPr>
                <w:i/>
                <w:iCs/>
                <w:sz w:val="20"/>
                <w:szCs w:val="20"/>
              </w:rPr>
              <w:t xml:space="preserve">on </w:t>
            </w:r>
            <w:r w:rsidRPr="00874660">
              <w:rPr>
                <w:i/>
                <w:iCs/>
                <w:sz w:val="20"/>
                <w:szCs w:val="20"/>
              </w:rPr>
              <w:t>develop</w:t>
            </w:r>
            <w:r>
              <w:rPr>
                <w:i/>
                <w:iCs/>
                <w:sz w:val="20"/>
                <w:szCs w:val="20"/>
              </w:rPr>
              <w:t>ing</w:t>
            </w:r>
            <w:r w:rsidRPr="00874660">
              <w:rPr>
                <w:i/>
                <w:iCs/>
                <w:sz w:val="20"/>
                <w:szCs w:val="20"/>
              </w:rPr>
              <w:t xml:space="preserve"> meaningful opportunities for staff to engage at key points across the employee journey</w:t>
            </w:r>
            <w:r>
              <w:rPr>
                <w:i/>
                <w:iCs/>
                <w:sz w:val="20"/>
                <w:szCs w:val="20"/>
              </w:rPr>
              <w:t xml:space="preserve"> [Action A13]</w:t>
            </w:r>
          </w:p>
        </w:tc>
      </w:tr>
      <w:tr w:rsidR="00D20226" w:rsidTr="00921A27" w14:paraId="69111741" w14:textId="77777777">
        <w:trPr>
          <w:trHeight w:val="1124"/>
        </w:trPr>
        <w:tc>
          <w:tcPr>
            <w:tcW w:w="709" w:type="dxa"/>
          </w:tcPr>
          <w:p w:rsidR="00D20226" w:rsidP="00D20226" w:rsidRDefault="00D20226" w14:paraId="0118B2D6" w14:textId="77777777">
            <w:pPr>
              <w:pStyle w:val="TableParagraph"/>
              <w:spacing w:line="243" w:lineRule="exact"/>
              <w:ind w:left="57"/>
              <w:rPr>
                <w:b/>
                <w:color w:val="00B050"/>
                <w:sz w:val="20"/>
              </w:rPr>
            </w:pPr>
            <w:r>
              <w:rPr>
                <w:b/>
                <w:color w:val="00B050"/>
                <w:sz w:val="20"/>
              </w:rPr>
              <w:t>2.20</w:t>
            </w:r>
          </w:p>
        </w:tc>
        <w:tc>
          <w:tcPr>
            <w:tcW w:w="3261" w:type="dxa"/>
          </w:tcPr>
          <w:p w:rsidR="00D20226" w:rsidP="00D20226" w:rsidRDefault="00D20226" w14:paraId="2B915B5D" w14:textId="77777777">
            <w:pPr>
              <w:pStyle w:val="TableParagraph"/>
              <w:ind w:left="57"/>
              <w:rPr>
                <w:sz w:val="20"/>
              </w:rPr>
            </w:pPr>
            <w:r>
              <w:rPr>
                <w:sz w:val="20"/>
              </w:rPr>
              <w:t>Monitor composition of Faculty Executive Groups regarding gender balance</w:t>
            </w:r>
          </w:p>
          <w:p w:rsidR="00D20226" w:rsidP="00D20226" w:rsidRDefault="00D20226" w14:paraId="026ACB4B" w14:textId="77777777">
            <w:pPr>
              <w:pStyle w:val="TableParagraph"/>
              <w:ind w:left="57"/>
              <w:rPr>
                <w:rFonts w:ascii="Times New Roman"/>
                <w:sz w:val="20"/>
              </w:rPr>
            </w:pPr>
          </w:p>
          <w:p w:rsidR="00D20226" w:rsidP="00D20226" w:rsidRDefault="00D20226" w14:paraId="5605A651" w14:textId="77777777">
            <w:pPr>
              <w:pStyle w:val="TableParagraph"/>
              <w:ind w:left="57"/>
              <w:rPr>
                <w:rFonts w:ascii="Times New Roman"/>
                <w:sz w:val="20"/>
              </w:rPr>
            </w:pPr>
          </w:p>
          <w:p w:rsidR="00D20226" w:rsidP="00D20226" w:rsidRDefault="00D20226" w14:paraId="31CA5E1D" w14:textId="77777777">
            <w:pPr>
              <w:pStyle w:val="TableParagraph"/>
              <w:ind w:left="57"/>
              <w:rPr>
                <w:rFonts w:ascii="Times New Roman"/>
                <w:sz w:val="20"/>
              </w:rPr>
            </w:pPr>
          </w:p>
          <w:p w:rsidR="00D20226" w:rsidP="00D20226" w:rsidRDefault="00D20226" w14:paraId="3B8947D1" w14:textId="77777777">
            <w:pPr>
              <w:pStyle w:val="TableParagraph"/>
              <w:ind w:left="57"/>
              <w:rPr>
                <w:rFonts w:ascii="Times New Roman"/>
                <w:sz w:val="20"/>
              </w:rPr>
            </w:pPr>
          </w:p>
          <w:p w:rsidR="00D20226" w:rsidP="00D20226" w:rsidRDefault="00D20226" w14:paraId="1C94E921" w14:textId="77777777">
            <w:pPr>
              <w:pStyle w:val="TableParagraph"/>
              <w:ind w:left="57"/>
              <w:rPr>
                <w:rFonts w:ascii="Times New Roman"/>
                <w:sz w:val="20"/>
              </w:rPr>
            </w:pPr>
          </w:p>
          <w:p w:rsidR="00D20226" w:rsidP="00D20226" w:rsidRDefault="00D20226" w14:paraId="17C0666A" w14:textId="77777777">
            <w:pPr>
              <w:pStyle w:val="TableParagraph"/>
              <w:ind w:left="57"/>
              <w:rPr>
                <w:sz w:val="20"/>
              </w:rPr>
            </w:pPr>
          </w:p>
          <w:p w:rsidR="00D20226" w:rsidP="00D20226" w:rsidRDefault="00D20226" w14:paraId="4B25B8AA" w14:textId="77777777">
            <w:pPr>
              <w:pStyle w:val="TableParagraph"/>
              <w:ind w:left="57"/>
              <w:rPr>
                <w:sz w:val="20"/>
              </w:rPr>
            </w:pPr>
          </w:p>
          <w:p w:rsidR="00D20226" w:rsidP="00D20226" w:rsidRDefault="00D20226" w14:paraId="012A2887" w14:textId="77777777">
            <w:pPr>
              <w:pStyle w:val="TableParagraph"/>
              <w:rPr>
                <w:sz w:val="20"/>
              </w:rPr>
            </w:pPr>
          </w:p>
          <w:p w:rsidR="00D20226" w:rsidP="00D20226" w:rsidRDefault="00D20226" w14:paraId="4961838E" w14:textId="77777777">
            <w:pPr>
              <w:pStyle w:val="TableParagraph"/>
              <w:ind w:left="57"/>
              <w:rPr>
                <w:sz w:val="20"/>
              </w:rPr>
            </w:pPr>
            <w:r>
              <w:rPr>
                <w:sz w:val="20"/>
              </w:rPr>
              <w:t>Continue to monitor institutional committees/SMT to ensure progress made is maintained</w:t>
            </w:r>
          </w:p>
        </w:tc>
        <w:tc>
          <w:tcPr>
            <w:tcW w:w="2410" w:type="dxa"/>
          </w:tcPr>
          <w:p w:rsidR="00D20226" w:rsidP="00D20226" w:rsidRDefault="00D20226" w14:paraId="3D00C77D" w14:textId="77777777">
            <w:pPr>
              <w:pStyle w:val="TableParagraph"/>
              <w:ind w:left="57"/>
              <w:rPr>
                <w:sz w:val="20"/>
              </w:rPr>
            </w:pPr>
            <w:r>
              <w:rPr>
                <w:sz w:val="20"/>
              </w:rPr>
              <w:t>Institutional awareness of extent to which all Faculty Executive Groups are gender‐balanced and reported to ESG</w:t>
            </w:r>
          </w:p>
          <w:p w:rsidR="00D20226" w:rsidP="00D20226" w:rsidRDefault="00D20226" w14:paraId="61F1D0BD" w14:textId="77777777">
            <w:pPr>
              <w:pStyle w:val="TableParagraph"/>
              <w:spacing w:before="2"/>
              <w:ind w:left="57"/>
              <w:rPr>
                <w:rFonts w:ascii="Times New Roman"/>
                <w:sz w:val="21"/>
              </w:rPr>
            </w:pPr>
          </w:p>
          <w:p w:rsidR="00D20226" w:rsidP="00D20226" w:rsidRDefault="00D20226" w14:paraId="14E1C3B2" w14:textId="77777777">
            <w:pPr>
              <w:pStyle w:val="TableParagraph"/>
              <w:ind w:left="57"/>
              <w:rPr>
                <w:sz w:val="20"/>
              </w:rPr>
            </w:pPr>
            <w:r>
              <w:rPr>
                <w:sz w:val="20"/>
              </w:rPr>
              <w:t>Protocol on best practice in this area developed with Faculty Deans and Managers and reported to ESG</w:t>
            </w:r>
          </w:p>
          <w:p w:rsidR="00D20226" w:rsidP="00D20226" w:rsidRDefault="00D20226" w14:paraId="341D3FC2" w14:textId="77777777">
            <w:pPr>
              <w:pStyle w:val="TableParagraph"/>
              <w:spacing w:before="3"/>
              <w:ind w:left="57"/>
              <w:rPr>
                <w:rFonts w:ascii="Times New Roman"/>
                <w:sz w:val="21"/>
              </w:rPr>
            </w:pPr>
          </w:p>
          <w:p w:rsidR="00D20226" w:rsidP="00D20226" w:rsidRDefault="00D20226" w14:paraId="6123C2E0" w14:textId="77777777">
            <w:pPr>
              <w:pStyle w:val="TableParagraph"/>
              <w:ind w:left="57"/>
              <w:rPr>
                <w:sz w:val="20"/>
              </w:rPr>
            </w:pPr>
            <w:r>
              <w:rPr>
                <w:sz w:val="20"/>
              </w:rPr>
              <w:t xml:space="preserve">Good gender balance maintained at </w:t>
            </w:r>
            <w:proofErr w:type="gramStart"/>
            <w:r>
              <w:rPr>
                <w:sz w:val="20"/>
              </w:rPr>
              <w:t>University</w:t>
            </w:r>
            <w:proofErr w:type="gramEnd"/>
            <w:r>
              <w:rPr>
                <w:sz w:val="20"/>
              </w:rPr>
              <w:t xml:space="preserve"> level committee governance</w:t>
            </w:r>
          </w:p>
        </w:tc>
        <w:tc>
          <w:tcPr>
            <w:tcW w:w="1134" w:type="dxa"/>
          </w:tcPr>
          <w:p w:rsidR="00D20226" w:rsidP="00D20226" w:rsidRDefault="00D20226" w14:paraId="33F7FD91" w14:textId="77777777">
            <w:pPr>
              <w:pStyle w:val="TableParagraph"/>
              <w:ind w:left="57"/>
              <w:rPr>
                <w:sz w:val="20"/>
              </w:rPr>
            </w:pPr>
            <w:r>
              <w:rPr>
                <w:sz w:val="20"/>
              </w:rPr>
              <w:t>By June 2017</w:t>
            </w:r>
          </w:p>
          <w:p w:rsidR="00D20226" w:rsidP="00D20226" w:rsidRDefault="00D20226" w14:paraId="4BC7769F" w14:textId="77777777">
            <w:pPr>
              <w:pStyle w:val="TableParagraph"/>
              <w:ind w:left="57"/>
              <w:rPr>
                <w:rFonts w:ascii="Times New Roman"/>
                <w:sz w:val="20"/>
              </w:rPr>
            </w:pPr>
          </w:p>
          <w:p w:rsidR="00D20226" w:rsidP="00D20226" w:rsidRDefault="00D20226" w14:paraId="3E1E8E86" w14:textId="77777777">
            <w:pPr>
              <w:pStyle w:val="TableParagraph"/>
              <w:ind w:left="57"/>
              <w:rPr>
                <w:rFonts w:ascii="Times New Roman"/>
                <w:sz w:val="20"/>
              </w:rPr>
            </w:pPr>
          </w:p>
          <w:p w:rsidR="00D20226" w:rsidP="00D20226" w:rsidRDefault="00D20226" w14:paraId="354E7F93" w14:textId="77777777">
            <w:pPr>
              <w:pStyle w:val="TableParagraph"/>
              <w:ind w:left="57"/>
              <w:rPr>
                <w:rFonts w:ascii="Times New Roman"/>
                <w:sz w:val="20"/>
              </w:rPr>
            </w:pPr>
          </w:p>
          <w:p w:rsidR="00D20226" w:rsidP="00D20226" w:rsidRDefault="00D20226" w14:paraId="1F80FC87" w14:textId="77777777">
            <w:pPr>
              <w:pStyle w:val="TableParagraph"/>
              <w:spacing w:before="10"/>
              <w:ind w:left="57"/>
              <w:rPr>
                <w:rFonts w:ascii="Times New Roman"/>
                <w:sz w:val="24"/>
              </w:rPr>
            </w:pPr>
          </w:p>
          <w:p w:rsidR="00D20226" w:rsidP="00D20226" w:rsidRDefault="00D20226" w14:paraId="32647D84" w14:textId="77777777">
            <w:pPr>
              <w:pStyle w:val="TableParagraph"/>
              <w:spacing w:line="243" w:lineRule="exact"/>
              <w:ind w:left="57"/>
              <w:rPr>
                <w:sz w:val="20"/>
              </w:rPr>
            </w:pPr>
            <w:r>
              <w:rPr>
                <w:sz w:val="20"/>
              </w:rPr>
              <w:t>By Dec 2017</w:t>
            </w:r>
          </w:p>
        </w:tc>
        <w:tc>
          <w:tcPr>
            <w:tcW w:w="2835" w:type="dxa"/>
          </w:tcPr>
          <w:p w:rsidR="00D20226" w:rsidP="00D20226" w:rsidRDefault="00D20226" w14:paraId="54300CD0" w14:textId="77777777">
            <w:pPr>
              <w:pStyle w:val="TableParagraph"/>
              <w:ind w:left="57"/>
              <w:rPr>
                <w:sz w:val="20"/>
              </w:rPr>
            </w:pPr>
            <w:r>
              <w:rPr>
                <w:sz w:val="20"/>
              </w:rPr>
              <w:t>All Faculty Executive Groups are 40/40/20 by December 2018</w:t>
            </w:r>
          </w:p>
          <w:p w:rsidR="00D20226" w:rsidP="00D20226" w:rsidRDefault="00D20226" w14:paraId="52687BED" w14:textId="77777777">
            <w:pPr>
              <w:pStyle w:val="TableParagraph"/>
              <w:ind w:left="57"/>
              <w:rPr>
                <w:rFonts w:ascii="Times New Roman"/>
                <w:sz w:val="20"/>
              </w:rPr>
            </w:pPr>
          </w:p>
          <w:p w:rsidR="00D20226" w:rsidP="00D20226" w:rsidRDefault="00D20226" w14:paraId="0D671050" w14:textId="77777777">
            <w:pPr>
              <w:pStyle w:val="TableParagraph"/>
              <w:ind w:left="57"/>
              <w:rPr>
                <w:rFonts w:ascii="Times New Roman"/>
                <w:sz w:val="20"/>
              </w:rPr>
            </w:pPr>
          </w:p>
          <w:p w:rsidR="00D20226" w:rsidP="00D20226" w:rsidRDefault="00D20226" w14:paraId="45E97F0A" w14:textId="77777777">
            <w:pPr>
              <w:pStyle w:val="TableParagraph"/>
              <w:spacing w:before="7"/>
              <w:ind w:left="57"/>
              <w:rPr>
                <w:rFonts w:ascii="Times New Roman"/>
                <w:sz w:val="23"/>
              </w:rPr>
            </w:pPr>
          </w:p>
          <w:p w:rsidR="00D20226" w:rsidP="00D20226" w:rsidRDefault="00D20226" w14:paraId="29BB8265" w14:textId="77777777">
            <w:pPr>
              <w:pStyle w:val="TableParagraph"/>
              <w:spacing w:before="1"/>
              <w:rPr>
                <w:sz w:val="20"/>
              </w:rPr>
            </w:pPr>
          </w:p>
          <w:p w:rsidR="00D20226" w:rsidP="00D20226" w:rsidRDefault="00D20226" w14:paraId="1986156A" w14:textId="77777777">
            <w:pPr>
              <w:pStyle w:val="TableParagraph"/>
              <w:ind w:left="57"/>
              <w:rPr>
                <w:sz w:val="20"/>
              </w:rPr>
            </w:pPr>
            <w:r>
              <w:rPr>
                <w:sz w:val="20"/>
              </w:rPr>
              <w:t>Any faculties not able to do this need to report to ESG on why</w:t>
            </w:r>
          </w:p>
        </w:tc>
        <w:tc>
          <w:tcPr>
            <w:tcW w:w="1417" w:type="dxa"/>
          </w:tcPr>
          <w:p w:rsidR="00D20226" w:rsidP="00D20226" w:rsidRDefault="00D20226" w14:paraId="47F04A3D" w14:textId="77777777">
            <w:pPr>
              <w:pStyle w:val="TableParagraph"/>
              <w:spacing w:line="244" w:lineRule="exact"/>
              <w:ind w:left="57"/>
              <w:rPr>
                <w:sz w:val="20"/>
              </w:rPr>
            </w:pPr>
            <w:r>
              <w:rPr>
                <w:sz w:val="20"/>
              </w:rPr>
              <w:t>ESG,</w:t>
            </w:r>
          </w:p>
          <w:p w:rsidR="00D20226" w:rsidP="00D20226" w:rsidRDefault="00D20226" w14:paraId="685CF1FB" w14:textId="77777777">
            <w:pPr>
              <w:pStyle w:val="TableParagraph"/>
              <w:spacing w:line="243" w:lineRule="exact"/>
              <w:ind w:left="57"/>
              <w:rPr>
                <w:sz w:val="20"/>
              </w:rPr>
            </w:pPr>
            <w:r>
              <w:rPr>
                <w:sz w:val="20"/>
              </w:rPr>
              <w:t>Faculty Deans, Faculty Managers, Dean E&amp;D</w:t>
            </w:r>
          </w:p>
        </w:tc>
        <w:tc>
          <w:tcPr>
            <w:tcW w:w="4111" w:type="dxa"/>
            <w:shd w:val="clear" w:color="auto" w:fill="92D050"/>
          </w:tcPr>
          <w:p w:rsidR="00D20226" w:rsidP="00D20226" w:rsidRDefault="00D20226" w14:paraId="50BC12A2" w14:textId="053CDEF7">
            <w:pPr>
              <w:pStyle w:val="TableParagraph"/>
              <w:spacing w:line="244" w:lineRule="exact"/>
              <w:ind w:left="57"/>
              <w:rPr>
                <w:sz w:val="20"/>
                <w:szCs w:val="20"/>
              </w:rPr>
            </w:pPr>
            <w:r>
              <w:rPr>
                <w:b/>
                <w:bCs/>
                <w:sz w:val="20"/>
                <w:szCs w:val="20"/>
              </w:rPr>
              <w:t>Green</w:t>
            </w:r>
            <w:r w:rsidRPr="3FD09983">
              <w:rPr>
                <w:sz w:val="20"/>
                <w:szCs w:val="20"/>
              </w:rPr>
              <w:t xml:space="preserve"> – </w:t>
            </w:r>
            <w:r>
              <w:rPr>
                <w:sz w:val="20"/>
                <w:szCs w:val="20"/>
              </w:rPr>
              <w:t xml:space="preserve">The University </w:t>
            </w:r>
            <w:proofErr w:type="gramStart"/>
            <w:r>
              <w:rPr>
                <w:sz w:val="20"/>
                <w:szCs w:val="20"/>
              </w:rPr>
              <w:t>has</w:t>
            </w:r>
            <w:proofErr w:type="gramEnd"/>
            <w:r>
              <w:rPr>
                <w:sz w:val="20"/>
                <w:szCs w:val="20"/>
              </w:rPr>
              <w:t xml:space="preserve"> committed to ensuring </w:t>
            </w:r>
            <w:r w:rsidRPr="00C227E5">
              <w:rPr>
                <w:sz w:val="20"/>
                <w:szCs w:val="20"/>
              </w:rPr>
              <w:t xml:space="preserve">gender-balanced leadership. This comprises the </w:t>
            </w:r>
            <w:r w:rsidR="0092669C">
              <w:rPr>
                <w:sz w:val="20"/>
                <w:szCs w:val="20"/>
              </w:rPr>
              <w:t>Executive</w:t>
            </w:r>
            <w:r w:rsidRPr="00C227E5">
              <w:rPr>
                <w:sz w:val="20"/>
                <w:szCs w:val="20"/>
              </w:rPr>
              <w:t xml:space="preserve"> Team (</w:t>
            </w:r>
            <w:r w:rsidR="0092669C">
              <w:rPr>
                <w:sz w:val="20"/>
                <w:szCs w:val="20"/>
              </w:rPr>
              <w:t xml:space="preserve">USPG, </w:t>
            </w:r>
            <w:r w:rsidRPr="00C227E5">
              <w:rPr>
                <w:sz w:val="20"/>
                <w:szCs w:val="20"/>
              </w:rPr>
              <w:t xml:space="preserve">60% female), Deans (55.5% female) and Executive Directors (50% female). </w:t>
            </w:r>
          </w:p>
          <w:p w:rsidR="00D20226" w:rsidP="00D20226" w:rsidRDefault="00D20226" w14:paraId="5A23B2A2" w14:textId="77777777">
            <w:pPr>
              <w:pStyle w:val="TableParagraph"/>
              <w:spacing w:line="244" w:lineRule="exact"/>
              <w:ind w:left="57"/>
              <w:rPr>
                <w:sz w:val="20"/>
                <w:szCs w:val="20"/>
              </w:rPr>
            </w:pPr>
          </w:p>
          <w:p w:rsidR="00D20226" w:rsidP="00D20226" w:rsidRDefault="00D20226" w14:paraId="2688CC44" w14:textId="77777777">
            <w:pPr>
              <w:pStyle w:val="TableParagraph"/>
              <w:ind w:left="57"/>
              <w:rPr>
                <w:b/>
                <w:bCs/>
                <w:sz w:val="20"/>
                <w:szCs w:val="20"/>
              </w:rPr>
            </w:pPr>
            <w:r>
              <w:rPr>
                <w:sz w:val="20"/>
                <w:szCs w:val="20"/>
              </w:rPr>
              <w:t xml:space="preserve">Consideration is given to promoting gender balance in Faculty Executive Groups. As of AY 2023/24 all Faculty Executive Groups have a minimum gender split of 50:50 </w:t>
            </w:r>
          </w:p>
        </w:tc>
      </w:tr>
      <w:tr w:rsidR="00D20226" w:rsidTr="00921A27" w14:paraId="638AD965" w14:textId="77777777">
        <w:trPr>
          <w:trHeight w:val="1124"/>
        </w:trPr>
        <w:tc>
          <w:tcPr>
            <w:tcW w:w="709" w:type="dxa"/>
          </w:tcPr>
          <w:p w:rsidR="00D20226" w:rsidP="00D20226" w:rsidRDefault="00D20226" w14:paraId="4FB60E8D" w14:textId="77777777">
            <w:pPr>
              <w:pStyle w:val="TableParagraph"/>
              <w:spacing w:line="243" w:lineRule="exact"/>
              <w:ind w:left="57"/>
              <w:rPr>
                <w:b/>
                <w:color w:val="00B050"/>
                <w:sz w:val="20"/>
              </w:rPr>
            </w:pPr>
            <w:r>
              <w:rPr>
                <w:b/>
                <w:color w:val="00B050"/>
                <w:sz w:val="20"/>
              </w:rPr>
              <w:t>2.21</w:t>
            </w:r>
          </w:p>
        </w:tc>
        <w:tc>
          <w:tcPr>
            <w:tcW w:w="3261" w:type="dxa"/>
          </w:tcPr>
          <w:p w:rsidR="00D20226" w:rsidP="00D20226" w:rsidRDefault="00D20226" w14:paraId="16590D51" w14:textId="77777777">
            <w:pPr>
              <w:pStyle w:val="TableParagraph"/>
              <w:ind w:left="57"/>
              <w:rPr>
                <w:sz w:val="20"/>
              </w:rPr>
            </w:pPr>
            <w:r>
              <w:rPr>
                <w:sz w:val="20"/>
              </w:rPr>
              <w:t>To conduct a pay audit of professorial pay and reduce the professorial pay gap from 4.4% to within +/-2%.</w:t>
            </w:r>
          </w:p>
        </w:tc>
        <w:tc>
          <w:tcPr>
            <w:tcW w:w="2410" w:type="dxa"/>
          </w:tcPr>
          <w:p w:rsidR="00D20226" w:rsidP="00D20226" w:rsidRDefault="00D20226" w14:paraId="7160AAF3" w14:textId="77777777">
            <w:pPr>
              <w:pStyle w:val="TableParagraph"/>
              <w:ind w:left="57"/>
              <w:rPr>
                <w:sz w:val="20"/>
              </w:rPr>
            </w:pPr>
            <w:r>
              <w:rPr>
                <w:sz w:val="20"/>
              </w:rPr>
              <w:t>To reach a pay gap of +/‐ 2% by end of 2018</w:t>
            </w:r>
          </w:p>
        </w:tc>
        <w:tc>
          <w:tcPr>
            <w:tcW w:w="1134" w:type="dxa"/>
          </w:tcPr>
          <w:p w:rsidR="00D20226" w:rsidP="00D20226" w:rsidRDefault="00D20226" w14:paraId="248B13E8" w14:textId="77777777">
            <w:pPr>
              <w:pStyle w:val="TableParagraph"/>
              <w:ind w:left="57"/>
              <w:rPr>
                <w:sz w:val="20"/>
              </w:rPr>
            </w:pPr>
            <w:r>
              <w:rPr>
                <w:sz w:val="20"/>
              </w:rPr>
              <w:t>Following promotions cycle 2017‐18</w:t>
            </w:r>
          </w:p>
        </w:tc>
        <w:tc>
          <w:tcPr>
            <w:tcW w:w="2835" w:type="dxa"/>
          </w:tcPr>
          <w:p w:rsidR="00D20226" w:rsidP="00D20226" w:rsidRDefault="00D20226" w14:paraId="068766DA" w14:textId="77777777">
            <w:pPr>
              <w:pStyle w:val="TableParagraph"/>
              <w:ind w:left="57"/>
              <w:rPr>
                <w:sz w:val="20"/>
              </w:rPr>
            </w:pPr>
            <w:r>
              <w:rPr>
                <w:sz w:val="20"/>
              </w:rPr>
              <w:t>Pay gap in professorial posts reduced from 4.4% to within +/‐ 2%</w:t>
            </w:r>
          </w:p>
          <w:p w:rsidR="00D20226" w:rsidP="00D20226" w:rsidRDefault="00D20226" w14:paraId="13817C2F" w14:textId="77777777">
            <w:pPr>
              <w:pStyle w:val="TableParagraph"/>
              <w:spacing w:before="1"/>
              <w:ind w:left="57"/>
              <w:rPr>
                <w:rFonts w:ascii="Times New Roman"/>
                <w:sz w:val="21"/>
              </w:rPr>
            </w:pPr>
          </w:p>
          <w:p w:rsidR="00D20226" w:rsidP="00D20226" w:rsidRDefault="00D20226" w14:paraId="6985D962" w14:textId="77777777">
            <w:pPr>
              <w:pStyle w:val="TableParagraph"/>
              <w:ind w:left="57"/>
              <w:rPr>
                <w:sz w:val="20"/>
              </w:rPr>
            </w:pPr>
            <w:r>
              <w:rPr>
                <w:sz w:val="20"/>
              </w:rPr>
              <w:t>Increased women in senior posts so overall pay gap reduces from 21%</w:t>
            </w:r>
          </w:p>
        </w:tc>
        <w:tc>
          <w:tcPr>
            <w:tcW w:w="1417" w:type="dxa"/>
          </w:tcPr>
          <w:p w:rsidR="00D20226" w:rsidP="00D20226" w:rsidRDefault="00D20226" w14:paraId="4EF17B4A" w14:textId="77777777">
            <w:pPr>
              <w:pStyle w:val="TableParagraph"/>
              <w:spacing w:line="243" w:lineRule="exact"/>
              <w:ind w:left="57"/>
              <w:rPr>
                <w:sz w:val="20"/>
              </w:rPr>
            </w:pPr>
            <w:r>
              <w:rPr>
                <w:sz w:val="20"/>
              </w:rPr>
              <w:t>HR&amp;OD,</w:t>
            </w:r>
          </w:p>
          <w:p w:rsidR="00D20226" w:rsidP="00D20226" w:rsidRDefault="00D20226" w14:paraId="211394EF" w14:textId="77777777">
            <w:pPr>
              <w:pStyle w:val="TableParagraph"/>
              <w:spacing w:line="244" w:lineRule="exact"/>
              <w:ind w:left="57"/>
              <w:rPr>
                <w:sz w:val="20"/>
              </w:rPr>
            </w:pPr>
            <w:r>
              <w:rPr>
                <w:sz w:val="20"/>
              </w:rPr>
              <w:t>Deans of Faculty, APC</w:t>
            </w:r>
          </w:p>
        </w:tc>
        <w:tc>
          <w:tcPr>
            <w:tcW w:w="4111" w:type="dxa"/>
            <w:shd w:val="clear" w:color="auto" w:fill="FFCC00"/>
          </w:tcPr>
          <w:p w:rsidR="00D20226" w:rsidP="00D20226" w:rsidRDefault="00D20226" w14:paraId="07456081" w14:textId="77777777">
            <w:pPr>
              <w:pStyle w:val="TableParagraph"/>
              <w:spacing w:line="243" w:lineRule="exact"/>
              <w:ind w:left="57"/>
              <w:rPr>
                <w:sz w:val="20"/>
                <w:szCs w:val="20"/>
              </w:rPr>
            </w:pPr>
            <w:r>
              <w:rPr>
                <w:b/>
                <w:bCs/>
                <w:sz w:val="20"/>
                <w:szCs w:val="20"/>
              </w:rPr>
              <w:t xml:space="preserve">Amber </w:t>
            </w:r>
            <w:r w:rsidRPr="11E5F4BF">
              <w:rPr>
                <w:sz w:val="20"/>
                <w:szCs w:val="20"/>
              </w:rPr>
              <w:t xml:space="preserve">– A </w:t>
            </w:r>
            <w:r>
              <w:rPr>
                <w:sz w:val="20"/>
                <w:szCs w:val="20"/>
              </w:rPr>
              <w:t>p</w:t>
            </w:r>
            <w:r w:rsidRPr="11E5F4BF">
              <w:rPr>
                <w:sz w:val="20"/>
                <w:szCs w:val="20"/>
              </w:rPr>
              <w:t xml:space="preserve">ay audit </w:t>
            </w:r>
            <w:r>
              <w:rPr>
                <w:sz w:val="20"/>
                <w:szCs w:val="20"/>
              </w:rPr>
              <w:t>was undertaken</w:t>
            </w:r>
            <w:r w:rsidRPr="11E5F4BF">
              <w:rPr>
                <w:sz w:val="20"/>
                <w:szCs w:val="20"/>
              </w:rPr>
              <w:t xml:space="preserve"> and we have been successful in reducing </w:t>
            </w:r>
            <w:r>
              <w:rPr>
                <w:sz w:val="20"/>
                <w:szCs w:val="20"/>
              </w:rPr>
              <w:t xml:space="preserve">the </w:t>
            </w:r>
            <w:r w:rsidRPr="11E5F4BF">
              <w:rPr>
                <w:sz w:val="20"/>
                <w:szCs w:val="20"/>
              </w:rPr>
              <w:t>gender pay gap overall</w:t>
            </w:r>
            <w:r>
              <w:rPr>
                <w:sz w:val="20"/>
                <w:szCs w:val="20"/>
              </w:rPr>
              <w:t xml:space="preserve">. </w:t>
            </w:r>
          </w:p>
          <w:p w:rsidR="00D20226" w:rsidP="00D20226" w:rsidRDefault="00D20226" w14:paraId="0B93F9E0" w14:textId="77777777">
            <w:pPr>
              <w:pStyle w:val="TableParagraph"/>
              <w:spacing w:line="243" w:lineRule="exact"/>
              <w:ind w:left="57"/>
              <w:rPr>
                <w:sz w:val="20"/>
                <w:szCs w:val="20"/>
              </w:rPr>
            </w:pPr>
          </w:p>
          <w:p w:rsidR="00D20226" w:rsidP="00D20226" w:rsidRDefault="00D20226" w14:paraId="46E5C504" w14:textId="77777777">
            <w:pPr>
              <w:pStyle w:val="TableParagraph"/>
              <w:spacing w:line="243" w:lineRule="exact"/>
              <w:ind w:left="57"/>
              <w:rPr>
                <w:sz w:val="20"/>
                <w:szCs w:val="20"/>
              </w:rPr>
            </w:pPr>
            <w:r w:rsidRPr="00810DFB">
              <w:rPr>
                <w:sz w:val="20"/>
                <w:szCs w:val="20"/>
              </w:rPr>
              <w:t>The pay gap within the University Professoriate is less significant</w:t>
            </w:r>
            <w:r>
              <w:rPr>
                <w:sz w:val="20"/>
                <w:szCs w:val="20"/>
              </w:rPr>
              <w:t xml:space="preserve"> than our institutional gender pay gap</w:t>
            </w:r>
            <w:r w:rsidRPr="00810DFB">
              <w:rPr>
                <w:sz w:val="20"/>
                <w:szCs w:val="20"/>
              </w:rPr>
              <w:t xml:space="preserve"> at </w:t>
            </w:r>
            <w:r w:rsidRPr="00810DFB">
              <w:rPr>
                <w:b/>
                <w:bCs/>
                <w:sz w:val="20"/>
                <w:szCs w:val="20"/>
              </w:rPr>
              <w:t>3.24% mean overall</w:t>
            </w:r>
            <w:r>
              <w:rPr>
                <w:sz w:val="20"/>
                <w:szCs w:val="20"/>
              </w:rPr>
              <w:t xml:space="preserve"> (2022/23). </w:t>
            </w:r>
            <w:r w:rsidRPr="00810DFB">
              <w:rPr>
                <w:sz w:val="20"/>
                <w:szCs w:val="20"/>
              </w:rPr>
              <w:t>There are an equal number of men and women in Professorial roles at the University, compared to the sector average which is 29% women.  Analysis of length of service in the grade within the Professoriate grouping suggests that there are more men with longer experience in the grade.  46.2% of men within this grouping have more than 6 years’ experience in the grade, compared to 36.2% of women. Further, 27.6% of women in the grade have recently been promoted to Professorial level, compared with 9.6% of men.</w:t>
            </w:r>
          </w:p>
          <w:p w:rsidR="00D20226" w:rsidP="00D20226" w:rsidRDefault="00D20226" w14:paraId="77C3FE98" w14:textId="77777777">
            <w:pPr>
              <w:pStyle w:val="TableParagraph"/>
              <w:spacing w:line="243" w:lineRule="exact"/>
              <w:ind w:left="57"/>
              <w:rPr>
                <w:sz w:val="20"/>
                <w:szCs w:val="20"/>
              </w:rPr>
            </w:pPr>
          </w:p>
          <w:p w:rsidR="00D20226" w:rsidP="00D20226" w:rsidRDefault="00D20226" w14:paraId="350B0CBF" w14:textId="77777777">
            <w:pPr>
              <w:pStyle w:val="TableParagraph"/>
              <w:spacing w:line="243" w:lineRule="exact"/>
              <w:ind w:left="57"/>
              <w:rPr>
                <w:sz w:val="20"/>
                <w:szCs w:val="20"/>
              </w:rPr>
            </w:pPr>
            <w:r w:rsidRPr="008B254B">
              <w:rPr>
                <w:sz w:val="20"/>
                <w:szCs w:val="20"/>
              </w:rPr>
              <w:t>A framework for Grade 10 arrangements is in place that enables the University to remain responsive and agile in a rapidly changing external environment. This framework enables us to retain flexibility and competitiveness to support recruitment and retention of the right senior talent, underpinned by benchmarking to ensure a considered and informed approach. Salaries at Grade 10 are monitored and reviewed by the Remuneration Committee</w:t>
            </w:r>
            <w:r>
              <w:rPr>
                <w:sz w:val="20"/>
                <w:szCs w:val="20"/>
              </w:rPr>
              <w:t>.</w:t>
            </w:r>
          </w:p>
          <w:p w:rsidR="00D20226" w:rsidP="00D20226" w:rsidRDefault="00D20226" w14:paraId="03F4DB39" w14:textId="77777777">
            <w:pPr>
              <w:pStyle w:val="TableParagraph"/>
              <w:spacing w:line="244" w:lineRule="exact"/>
              <w:ind w:left="57"/>
              <w:rPr>
                <w:b/>
                <w:bCs/>
                <w:sz w:val="20"/>
                <w:szCs w:val="20"/>
              </w:rPr>
            </w:pPr>
          </w:p>
        </w:tc>
      </w:tr>
      <w:tr w:rsidR="00D20226" w:rsidTr="00921A27" w14:paraId="09BE15A4" w14:textId="77777777">
        <w:trPr>
          <w:trHeight w:val="1124"/>
        </w:trPr>
        <w:tc>
          <w:tcPr>
            <w:tcW w:w="709" w:type="dxa"/>
          </w:tcPr>
          <w:p w:rsidR="00D20226" w:rsidP="00D20226" w:rsidRDefault="00D20226" w14:paraId="60C2E0AA" w14:textId="77777777">
            <w:pPr>
              <w:pStyle w:val="TableParagraph"/>
              <w:spacing w:line="243" w:lineRule="exact"/>
              <w:ind w:left="57"/>
              <w:rPr>
                <w:b/>
                <w:color w:val="00B050"/>
                <w:sz w:val="20"/>
              </w:rPr>
            </w:pPr>
            <w:r>
              <w:rPr>
                <w:b/>
                <w:color w:val="00B050"/>
                <w:sz w:val="20"/>
              </w:rPr>
              <w:t>2.22</w:t>
            </w:r>
          </w:p>
        </w:tc>
        <w:tc>
          <w:tcPr>
            <w:tcW w:w="3261" w:type="dxa"/>
          </w:tcPr>
          <w:p w:rsidR="00D20226" w:rsidP="00D20226" w:rsidRDefault="00D20226" w14:paraId="2F31C5F5" w14:textId="77777777">
            <w:pPr>
              <w:pStyle w:val="TableParagraph"/>
              <w:ind w:left="57"/>
              <w:rPr>
                <w:sz w:val="20"/>
              </w:rPr>
            </w:pPr>
            <w:r>
              <w:rPr>
                <w:sz w:val="20"/>
              </w:rPr>
              <w:t>Ensure that preparations for REF2021 are free from gender bias</w:t>
            </w:r>
          </w:p>
          <w:p w:rsidR="00D20226" w:rsidP="00D20226" w:rsidRDefault="00D20226" w14:paraId="23840692" w14:textId="77777777">
            <w:pPr>
              <w:pStyle w:val="TableParagraph"/>
              <w:spacing w:before="1"/>
              <w:ind w:left="57"/>
              <w:rPr>
                <w:rFonts w:ascii="Times New Roman"/>
                <w:sz w:val="21"/>
              </w:rPr>
            </w:pPr>
          </w:p>
          <w:p w:rsidR="00D20226" w:rsidP="00D20226" w:rsidRDefault="00D20226" w14:paraId="1AFCDC38" w14:textId="77777777">
            <w:pPr>
              <w:pStyle w:val="TableParagraph"/>
              <w:spacing w:before="1"/>
              <w:ind w:left="57"/>
              <w:rPr>
                <w:sz w:val="20"/>
              </w:rPr>
            </w:pPr>
            <w:r>
              <w:rPr>
                <w:sz w:val="20"/>
              </w:rPr>
              <w:t xml:space="preserve">The mock REF that is being undertaken through 2016‐2017 will actively consider the issue of gender and </w:t>
            </w:r>
            <w:proofErr w:type="spellStart"/>
            <w:r>
              <w:rPr>
                <w:sz w:val="20"/>
              </w:rPr>
              <w:t>analyse</w:t>
            </w:r>
            <w:proofErr w:type="spellEnd"/>
            <w:r>
              <w:rPr>
                <w:sz w:val="20"/>
              </w:rPr>
              <w:t xml:space="preserve"> this early data to investigate any gender bias.</w:t>
            </w:r>
          </w:p>
          <w:p w:rsidR="00D20226" w:rsidP="00D20226" w:rsidRDefault="00D20226" w14:paraId="71990743" w14:textId="77777777">
            <w:pPr>
              <w:pStyle w:val="TableParagraph"/>
              <w:spacing w:before="10"/>
              <w:ind w:left="57"/>
              <w:rPr>
                <w:rFonts w:ascii="Times New Roman"/>
                <w:sz w:val="20"/>
              </w:rPr>
            </w:pPr>
          </w:p>
          <w:p w:rsidR="00D20226" w:rsidP="00D20226" w:rsidRDefault="00D20226" w14:paraId="16B89B04" w14:textId="77777777">
            <w:pPr>
              <w:pStyle w:val="TableParagraph"/>
              <w:ind w:left="57"/>
              <w:rPr>
                <w:sz w:val="20"/>
              </w:rPr>
            </w:pPr>
            <w:r>
              <w:rPr>
                <w:sz w:val="20"/>
              </w:rPr>
              <w:t>Where proportions of women and men are unbalanced, clear actions will be taken forward.</w:t>
            </w:r>
          </w:p>
        </w:tc>
        <w:tc>
          <w:tcPr>
            <w:tcW w:w="2410" w:type="dxa"/>
          </w:tcPr>
          <w:p w:rsidR="00D20226" w:rsidP="00D20226" w:rsidRDefault="00D20226" w14:paraId="431F9DBA" w14:textId="77777777">
            <w:pPr>
              <w:pStyle w:val="TableParagraph"/>
              <w:ind w:left="57"/>
              <w:rPr>
                <w:sz w:val="20"/>
              </w:rPr>
            </w:pPr>
            <w:r>
              <w:rPr>
                <w:sz w:val="20"/>
              </w:rPr>
              <w:t xml:space="preserve">Ensuring that processes are free from bias ensures that the University </w:t>
            </w:r>
            <w:proofErr w:type="gramStart"/>
            <w:r>
              <w:rPr>
                <w:sz w:val="20"/>
              </w:rPr>
              <w:t>is able to</w:t>
            </w:r>
            <w:proofErr w:type="gramEnd"/>
            <w:r>
              <w:rPr>
                <w:sz w:val="20"/>
              </w:rPr>
              <w:t xml:space="preserve"> select the most capable researchers, regardless of gender, and enhance institutional research performance and ranking</w:t>
            </w:r>
          </w:p>
          <w:p w:rsidR="00D20226" w:rsidP="00D20226" w:rsidRDefault="00D20226" w14:paraId="2EF2C808" w14:textId="77777777">
            <w:pPr>
              <w:pStyle w:val="TableParagraph"/>
              <w:spacing w:before="2"/>
              <w:ind w:left="57"/>
              <w:rPr>
                <w:rFonts w:ascii="Times New Roman"/>
                <w:sz w:val="21"/>
              </w:rPr>
            </w:pPr>
          </w:p>
          <w:p w:rsidR="00D20226" w:rsidP="00D20226" w:rsidRDefault="00D20226" w14:paraId="32F09E1E" w14:textId="77777777">
            <w:pPr>
              <w:pStyle w:val="TableParagraph"/>
              <w:ind w:left="57"/>
              <w:rPr>
                <w:sz w:val="20"/>
              </w:rPr>
            </w:pPr>
            <w:r>
              <w:rPr>
                <w:sz w:val="20"/>
              </w:rPr>
              <w:t>Action plan developed and presented to the Research Committee if the mock REF shows problems regarding gender balance of academics with required papers.</w:t>
            </w:r>
          </w:p>
        </w:tc>
        <w:tc>
          <w:tcPr>
            <w:tcW w:w="1134" w:type="dxa"/>
          </w:tcPr>
          <w:p w:rsidR="00D20226" w:rsidP="00D20226" w:rsidRDefault="00D20226" w14:paraId="53EEBC1D" w14:textId="77777777">
            <w:pPr>
              <w:pStyle w:val="TableParagraph"/>
              <w:ind w:left="57"/>
              <w:rPr>
                <w:sz w:val="20"/>
              </w:rPr>
            </w:pPr>
            <w:r>
              <w:rPr>
                <w:sz w:val="20"/>
              </w:rPr>
              <w:t>Internal Mock REF – Spring 2017</w:t>
            </w:r>
          </w:p>
          <w:p w:rsidR="00D20226" w:rsidP="00D20226" w:rsidRDefault="00D20226" w14:paraId="08B38EDD" w14:textId="77777777">
            <w:pPr>
              <w:pStyle w:val="TableParagraph"/>
              <w:ind w:left="57"/>
              <w:rPr>
                <w:sz w:val="20"/>
              </w:rPr>
            </w:pPr>
          </w:p>
          <w:p w:rsidR="00D20226" w:rsidP="00D20226" w:rsidRDefault="00D20226" w14:paraId="6B7C5E18" w14:textId="77777777">
            <w:pPr>
              <w:pStyle w:val="TableParagraph"/>
              <w:ind w:left="57"/>
              <w:rPr>
                <w:sz w:val="20"/>
              </w:rPr>
            </w:pPr>
            <w:r>
              <w:rPr>
                <w:sz w:val="20"/>
              </w:rPr>
              <w:t>REF prep – by Dec 2018</w:t>
            </w:r>
          </w:p>
        </w:tc>
        <w:tc>
          <w:tcPr>
            <w:tcW w:w="2835" w:type="dxa"/>
          </w:tcPr>
          <w:p w:rsidR="00D20226" w:rsidP="00D20226" w:rsidRDefault="00D20226" w14:paraId="1D32A632" w14:textId="77777777">
            <w:pPr>
              <w:pStyle w:val="TableParagraph"/>
              <w:ind w:left="57"/>
              <w:rPr>
                <w:sz w:val="20"/>
              </w:rPr>
            </w:pPr>
            <w:r>
              <w:rPr>
                <w:sz w:val="20"/>
              </w:rPr>
              <w:t>Women academics at Stirling are equally likely to be selected for REF2021 as men</w:t>
            </w:r>
          </w:p>
        </w:tc>
        <w:tc>
          <w:tcPr>
            <w:tcW w:w="1417" w:type="dxa"/>
          </w:tcPr>
          <w:p w:rsidR="00D20226" w:rsidP="00D20226" w:rsidRDefault="00D20226" w14:paraId="3B1EA029" w14:textId="77777777">
            <w:pPr>
              <w:pStyle w:val="TableParagraph"/>
              <w:spacing w:line="244" w:lineRule="exact"/>
              <w:ind w:left="57"/>
              <w:rPr>
                <w:sz w:val="20"/>
              </w:rPr>
            </w:pPr>
            <w:r>
              <w:rPr>
                <w:sz w:val="20"/>
              </w:rPr>
              <w:t xml:space="preserve">REO, </w:t>
            </w:r>
          </w:p>
          <w:p w:rsidR="00D20226" w:rsidP="00D20226" w:rsidRDefault="00D20226" w14:paraId="20F31020" w14:textId="77777777">
            <w:pPr>
              <w:pStyle w:val="TableParagraph"/>
              <w:spacing w:line="244" w:lineRule="exact"/>
              <w:ind w:left="57"/>
              <w:rPr>
                <w:sz w:val="20"/>
              </w:rPr>
            </w:pPr>
            <w:r>
              <w:rPr>
                <w:sz w:val="20"/>
              </w:rPr>
              <w:t xml:space="preserve">DP (Research), Dean E&amp;D, </w:t>
            </w:r>
          </w:p>
          <w:p w:rsidR="00D20226" w:rsidP="00D20226" w:rsidRDefault="00D20226" w14:paraId="27BE5D30" w14:textId="77777777">
            <w:pPr>
              <w:pStyle w:val="TableParagraph"/>
              <w:spacing w:line="244" w:lineRule="exact"/>
              <w:ind w:left="57"/>
              <w:rPr>
                <w:sz w:val="20"/>
              </w:rPr>
            </w:pPr>
            <w:r>
              <w:rPr>
                <w:sz w:val="20"/>
              </w:rPr>
              <w:t xml:space="preserve">ESG, </w:t>
            </w:r>
          </w:p>
          <w:p w:rsidR="00D20226" w:rsidP="00D20226" w:rsidRDefault="00D20226" w14:paraId="4D09D1CE" w14:textId="77777777">
            <w:pPr>
              <w:pStyle w:val="TableParagraph"/>
              <w:spacing w:line="244" w:lineRule="exact"/>
              <w:ind w:left="57"/>
              <w:rPr>
                <w:sz w:val="20"/>
              </w:rPr>
            </w:pPr>
            <w:r>
              <w:rPr>
                <w:sz w:val="20"/>
              </w:rPr>
              <w:t>University Research Committee</w:t>
            </w:r>
          </w:p>
          <w:p w:rsidR="00D20226" w:rsidP="00D20226" w:rsidRDefault="00D20226" w14:paraId="0CC29DBC" w14:textId="77777777">
            <w:pPr>
              <w:pStyle w:val="TableParagraph"/>
              <w:spacing w:line="243" w:lineRule="exact"/>
              <w:ind w:left="57"/>
              <w:rPr>
                <w:sz w:val="20"/>
              </w:rPr>
            </w:pPr>
          </w:p>
        </w:tc>
        <w:tc>
          <w:tcPr>
            <w:tcW w:w="4111" w:type="dxa"/>
            <w:shd w:val="clear" w:color="auto" w:fill="92D050"/>
          </w:tcPr>
          <w:p w:rsidR="00D20226" w:rsidP="00D20226" w:rsidRDefault="00D20226" w14:paraId="2129FD3B" w14:textId="77777777">
            <w:pPr>
              <w:pStyle w:val="TableParagraph"/>
              <w:spacing w:line="244" w:lineRule="exact"/>
              <w:ind w:left="57"/>
              <w:rPr>
                <w:sz w:val="20"/>
                <w:szCs w:val="20"/>
              </w:rPr>
            </w:pPr>
            <w:r w:rsidRPr="22FD69BB">
              <w:rPr>
                <w:b/>
                <w:bCs/>
                <w:sz w:val="20"/>
                <w:szCs w:val="20"/>
              </w:rPr>
              <w:t>Green</w:t>
            </w:r>
            <w:r w:rsidRPr="22FD69BB">
              <w:rPr>
                <w:sz w:val="20"/>
                <w:szCs w:val="20"/>
              </w:rPr>
              <w:t xml:space="preserve"> –</w:t>
            </w:r>
            <w:r>
              <w:rPr>
                <w:sz w:val="20"/>
                <w:szCs w:val="20"/>
              </w:rPr>
              <w:t xml:space="preserve"> </w:t>
            </w:r>
            <w:r w:rsidRPr="00392F3D">
              <w:rPr>
                <w:sz w:val="20"/>
                <w:szCs w:val="20"/>
              </w:rPr>
              <w:t>Fee</w:t>
            </w:r>
            <w:r>
              <w:rPr>
                <w:sz w:val="20"/>
                <w:szCs w:val="20"/>
              </w:rPr>
              <w:t>d</w:t>
            </w:r>
            <w:r w:rsidRPr="00392F3D">
              <w:rPr>
                <w:sz w:val="20"/>
                <w:szCs w:val="20"/>
              </w:rPr>
              <w:t>back</w:t>
            </w:r>
            <w:r w:rsidRPr="6A44233B">
              <w:rPr>
                <w:sz w:val="20"/>
                <w:szCs w:val="20"/>
              </w:rPr>
              <w:t xml:space="preserve"> indicated </w:t>
            </w:r>
            <w:r w:rsidRPr="00392F3D">
              <w:rPr>
                <w:sz w:val="20"/>
                <w:szCs w:val="20"/>
              </w:rPr>
              <w:t xml:space="preserve">that there was </w:t>
            </w:r>
            <w:r w:rsidRPr="6A44233B">
              <w:rPr>
                <w:sz w:val="20"/>
                <w:szCs w:val="20"/>
              </w:rPr>
              <w:t xml:space="preserve">not </w:t>
            </w:r>
            <w:r w:rsidRPr="00392F3D">
              <w:rPr>
                <w:sz w:val="20"/>
                <w:szCs w:val="20"/>
              </w:rPr>
              <w:t>a sufficient</w:t>
            </w:r>
            <w:r w:rsidRPr="6A44233B">
              <w:rPr>
                <w:sz w:val="20"/>
                <w:szCs w:val="20"/>
              </w:rPr>
              <w:t xml:space="preserve"> focus on EDI </w:t>
            </w:r>
            <w:r w:rsidRPr="00392F3D">
              <w:rPr>
                <w:sz w:val="20"/>
                <w:szCs w:val="20"/>
              </w:rPr>
              <w:t>during the REF 2021 exercise, and as a result</w:t>
            </w:r>
            <w:r>
              <w:rPr>
                <w:sz w:val="20"/>
                <w:szCs w:val="20"/>
              </w:rPr>
              <w:t>,</w:t>
            </w:r>
            <w:r w:rsidRPr="00392F3D">
              <w:rPr>
                <w:sz w:val="20"/>
                <w:szCs w:val="20"/>
              </w:rPr>
              <w:t xml:space="preserve"> the</w:t>
            </w:r>
            <w:r w:rsidRPr="6A44233B">
              <w:rPr>
                <w:sz w:val="20"/>
                <w:szCs w:val="20"/>
              </w:rPr>
              <w:t xml:space="preserve"> EDI Manager </w:t>
            </w:r>
            <w:r w:rsidRPr="00392F3D">
              <w:rPr>
                <w:sz w:val="20"/>
                <w:szCs w:val="20"/>
              </w:rPr>
              <w:t xml:space="preserve">is </w:t>
            </w:r>
            <w:r>
              <w:rPr>
                <w:sz w:val="20"/>
                <w:szCs w:val="20"/>
              </w:rPr>
              <w:t xml:space="preserve">now </w:t>
            </w:r>
            <w:r w:rsidRPr="00392F3D">
              <w:rPr>
                <w:sz w:val="20"/>
                <w:szCs w:val="20"/>
              </w:rPr>
              <w:t xml:space="preserve">a member </w:t>
            </w:r>
            <w:r w:rsidRPr="6A44233B">
              <w:rPr>
                <w:sz w:val="20"/>
                <w:szCs w:val="20"/>
              </w:rPr>
              <w:t xml:space="preserve">on </w:t>
            </w:r>
            <w:r w:rsidRPr="00392F3D">
              <w:rPr>
                <w:sz w:val="20"/>
                <w:szCs w:val="20"/>
              </w:rPr>
              <w:t xml:space="preserve">the </w:t>
            </w:r>
            <w:r w:rsidRPr="6A44233B">
              <w:rPr>
                <w:sz w:val="20"/>
                <w:szCs w:val="20"/>
              </w:rPr>
              <w:t xml:space="preserve">REF working group </w:t>
            </w:r>
            <w:r w:rsidRPr="00392F3D">
              <w:rPr>
                <w:sz w:val="20"/>
                <w:szCs w:val="20"/>
              </w:rPr>
              <w:t xml:space="preserve">to ensure EDI is a key feature going forward. </w:t>
            </w:r>
            <w:r w:rsidRPr="6A44233B">
              <w:rPr>
                <w:sz w:val="20"/>
                <w:szCs w:val="20"/>
              </w:rPr>
              <w:t xml:space="preserve">EDI consideration </w:t>
            </w:r>
            <w:r>
              <w:rPr>
                <w:sz w:val="20"/>
                <w:szCs w:val="20"/>
              </w:rPr>
              <w:t xml:space="preserve">has also been </w:t>
            </w:r>
            <w:r w:rsidRPr="6A44233B">
              <w:rPr>
                <w:sz w:val="20"/>
                <w:szCs w:val="20"/>
              </w:rPr>
              <w:t xml:space="preserve">built into </w:t>
            </w:r>
            <w:r>
              <w:rPr>
                <w:sz w:val="20"/>
                <w:szCs w:val="20"/>
              </w:rPr>
              <w:t xml:space="preserve">the </w:t>
            </w:r>
            <w:r w:rsidRPr="6A44233B">
              <w:rPr>
                <w:sz w:val="20"/>
                <w:szCs w:val="20"/>
              </w:rPr>
              <w:t xml:space="preserve">new </w:t>
            </w:r>
            <w:r>
              <w:rPr>
                <w:sz w:val="20"/>
                <w:szCs w:val="20"/>
              </w:rPr>
              <w:t xml:space="preserve">Research and Innovation Strategy, which has a focus on developing a </w:t>
            </w:r>
            <w:r w:rsidRPr="6A44233B">
              <w:rPr>
                <w:sz w:val="20"/>
                <w:szCs w:val="20"/>
              </w:rPr>
              <w:t xml:space="preserve">research </w:t>
            </w:r>
            <w:r>
              <w:rPr>
                <w:sz w:val="20"/>
                <w:szCs w:val="20"/>
              </w:rPr>
              <w:t xml:space="preserve">culture and environment that creates opportunities for the whole community to thrive. </w:t>
            </w:r>
          </w:p>
          <w:p w:rsidR="00D20226" w:rsidP="00D20226" w:rsidRDefault="00D20226" w14:paraId="62E4824B" w14:textId="77777777">
            <w:pPr>
              <w:pStyle w:val="TableParagraph"/>
              <w:spacing w:line="244" w:lineRule="exact"/>
              <w:ind w:left="57"/>
              <w:rPr>
                <w:sz w:val="20"/>
                <w:szCs w:val="20"/>
              </w:rPr>
            </w:pPr>
          </w:p>
          <w:p w:rsidR="00D20226" w:rsidP="00D20226" w:rsidRDefault="00D20226" w14:paraId="73676A7C" w14:textId="77777777">
            <w:pPr>
              <w:pStyle w:val="TableParagraph"/>
              <w:spacing w:line="244" w:lineRule="exact"/>
              <w:ind w:left="57"/>
              <w:rPr>
                <w:i/>
                <w:sz w:val="20"/>
                <w:szCs w:val="20"/>
              </w:rPr>
            </w:pPr>
            <w:r w:rsidRPr="72532185">
              <w:rPr>
                <w:i/>
                <w:sz w:val="20"/>
                <w:szCs w:val="20"/>
              </w:rPr>
              <w:t>See new action on inclusive research culture [A</w:t>
            </w:r>
            <w:r>
              <w:rPr>
                <w:i/>
                <w:sz w:val="20"/>
                <w:szCs w:val="20"/>
              </w:rPr>
              <w:t xml:space="preserve">ction </w:t>
            </w:r>
            <w:r w:rsidRPr="72532185">
              <w:rPr>
                <w:i/>
                <w:sz w:val="20"/>
                <w:szCs w:val="20"/>
              </w:rPr>
              <w:t>15]</w:t>
            </w:r>
          </w:p>
          <w:p w:rsidR="00D20226" w:rsidP="00D20226" w:rsidRDefault="00D20226" w14:paraId="616CFED2" w14:textId="77777777">
            <w:pPr>
              <w:pStyle w:val="TableParagraph"/>
              <w:spacing w:line="244" w:lineRule="exact"/>
              <w:ind w:left="57"/>
              <w:rPr>
                <w:sz w:val="20"/>
                <w:szCs w:val="20"/>
              </w:rPr>
            </w:pPr>
          </w:p>
          <w:p w:rsidR="00D20226" w:rsidP="00D20226" w:rsidRDefault="00D20226" w14:paraId="2D78AE29" w14:textId="77777777">
            <w:pPr>
              <w:pStyle w:val="TableParagraph"/>
              <w:spacing w:line="243" w:lineRule="exact"/>
              <w:ind w:left="57"/>
              <w:rPr>
                <w:b/>
                <w:bCs/>
                <w:sz w:val="20"/>
                <w:szCs w:val="20"/>
              </w:rPr>
            </w:pPr>
          </w:p>
        </w:tc>
      </w:tr>
      <w:tr w:rsidR="00D20226" w:rsidTr="00921A27" w14:paraId="6B937D36" w14:textId="77777777">
        <w:trPr>
          <w:trHeight w:val="1124"/>
        </w:trPr>
        <w:tc>
          <w:tcPr>
            <w:tcW w:w="709" w:type="dxa"/>
          </w:tcPr>
          <w:p w:rsidR="00D20226" w:rsidP="00D20226" w:rsidRDefault="00D20226" w14:paraId="5C50F7A3" w14:textId="77777777">
            <w:pPr>
              <w:pStyle w:val="TableParagraph"/>
              <w:spacing w:line="243" w:lineRule="exact"/>
              <w:ind w:left="57"/>
              <w:rPr>
                <w:b/>
                <w:color w:val="00B050"/>
                <w:sz w:val="20"/>
              </w:rPr>
            </w:pPr>
            <w:r>
              <w:rPr>
                <w:b/>
                <w:color w:val="00B050"/>
                <w:sz w:val="20"/>
              </w:rPr>
              <w:t>2.23</w:t>
            </w:r>
          </w:p>
        </w:tc>
        <w:tc>
          <w:tcPr>
            <w:tcW w:w="3261" w:type="dxa"/>
          </w:tcPr>
          <w:p w:rsidR="00D20226" w:rsidP="00D20226" w:rsidRDefault="00D20226" w14:paraId="293917DC" w14:textId="77777777">
            <w:pPr>
              <w:pStyle w:val="TableParagraph"/>
              <w:ind w:left="57"/>
              <w:rPr>
                <w:sz w:val="20"/>
              </w:rPr>
            </w:pPr>
            <w:r>
              <w:rPr>
                <w:sz w:val="20"/>
              </w:rPr>
              <w:t xml:space="preserve">Collect feedback from staff on satisfaction with workload and </w:t>
            </w:r>
            <w:proofErr w:type="spellStart"/>
            <w:r>
              <w:rPr>
                <w:sz w:val="20"/>
              </w:rPr>
              <w:t>analyse</w:t>
            </w:r>
            <w:proofErr w:type="spellEnd"/>
            <w:r>
              <w:rPr>
                <w:sz w:val="20"/>
              </w:rPr>
              <w:t xml:space="preserve"> the impact of actions taken to improve satisfaction with workload following Staff Survey 2014‐15</w:t>
            </w:r>
          </w:p>
        </w:tc>
        <w:tc>
          <w:tcPr>
            <w:tcW w:w="2410" w:type="dxa"/>
          </w:tcPr>
          <w:p w:rsidR="00D20226" w:rsidP="00D20226" w:rsidRDefault="00D20226" w14:paraId="0E551F21" w14:textId="77777777">
            <w:pPr>
              <w:pStyle w:val="TableParagraph"/>
              <w:ind w:left="57"/>
              <w:rPr>
                <w:sz w:val="20"/>
              </w:rPr>
            </w:pPr>
            <w:r>
              <w:rPr>
                <w:sz w:val="20"/>
              </w:rPr>
              <w:t>Collate actions from school and service action plans from staff survey 2014‐15 on supporting staff workload</w:t>
            </w:r>
          </w:p>
          <w:p w:rsidR="00D20226" w:rsidP="00D20226" w:rsidRDefault="00D20226" w14:paraId="7297DE0C" w14:textId="77777777">
            <w:pPr>
              <w:pStyle w:val="TableParagraph"/>
              <w:spacing w:before="2"/>
              <w:ind w:left="57"/>
              <w:rPr>
                <w:rFonts w:ascii="Times New Roman"/>
                <w:sz w:val="21"/>
              </w:rPr>
            </w:pPr>
          </w:p>
          <w:p w:rsidR="00D20226" w:rsidP="00D20226" w:rsidRDefault="00D20226" w14:paraId="472E60E1" w14:textId="77777777">
            <w:pPr>
              <w:pStyle w:val="TableParagraph"/>
              <w:ind w:left="57"/>
              <w:rPr>
                <w:sz w:val="20"/>
              </w:rPr>
            </w:pPr>
            <w:r>
              <w:rPr>
                <w:sz w:val="20"/>
              </w:rPr>
              <w:t>Survey 2017 includes questions on workload, permits analysis by gender, contract type, academic role etc. to enable faculty‐by‐ faculty analysis of female academic staff perceptions</w:t>
            </w:r>
          </w:p>
        </w:tc>
        <w:tc>
          <w:tcPr>
            <w:tcW w:w="1134" w:type="dxa"/>
          </w:tcPr>
          <w:p w:rsidR="00D20226" w:rsidP="00D20226" w:rsidRDefault="00D20226" w14:paraId="59476E94" w14:textId="77777777">
            <w:pPr>
              <w:pStyle w:val="TableParagraph"/>
              <w:ind w:left="57"/>
              <w:rPr>
                <w:sz w:val="20"/>
              </w:rPr>
            </w:pPr>
            <w:r>
              <w:rPr>
                <w:sz w:val="20"/>
              </w:rPr>
              <w:t>Agree survey - by Jan 2017</w:t>
            </w:r>
          </w:p>
          <w:p w:rsidR="00D20226" w:rsidP="00D20226" w:rsidRDefault="00D20226" w14:paraId="246A119D" w14:textId="77777777">
            <w:pPr>
              <w:pStyle w:val="TableParagraph"/>
              <w:spacing w:before="2"/>
              <w:ind w:left="57"/>
              <w:rPr>
                <w:rFonts w:ascii="Times New Roman"/>
                <w:sz w:val="21"/>
              </w:rPr>
            </w:pPr>
          </w:p>
          <w:p w:rsidR="00D20226" w:rsidP="00D20226" w:rsidRDefault="00D20226" w14:paraId="14327274" w14:textId="77777777">
            <w:pPr>
              <w:pStyle w:val="TableParagraph"/>
              <w:ind w:left="57"/>
              <w:rPr>
                <w:sz w:val="20"/>
              </w:rPr>
            </w:pPr>
            <w:proofErr w:type="spellStart"/>
            <w:r>
              <w:rPr>
                <w:sz w:val="20"/>
              </w:rPr>
              <w:t>Analyse</w:t>
            </w:r>
            <w:proofErr w:type="spellEnd"/>
            <w:r>
              <w:rPr>
                <w:sz w:val="20"/>
              </w:rPr>
              <w:t xml:space="preserve"> staff survey results ‐ Summer 2017</w:t>
            </w:r>
          </w:p>
        </w:tc>
        <w:tc>
          <w:tcPr>
            <w:tcW w:w="2835" w:type="dxa"/>
          </w:tcPr>
          <w:p w:rsidR="00D20226" w:rsidP="00D20226" w:rsidRDefault="00D20226" w14:paraId="6E5D8B61" w14:textId="77777777">
            <w:pPr>
              <w:pStyle w:val="TableParagraph"/>
              <w:ind w:left="57"/>
              <w:rPr>
                <w:sz w:val="20"/>
              </w:rPr>
            </w:pPr>
            <w:r>
              <w:rPr>
                <w:sz w:val="20"/>
              </w:rPr>
              <w:t>Staff from across faculties and services reporting higher levels of satisfaction with workload, support from line managers and work‐life balance</w:t>
            </w:r>
          </w:p>
          <w:p w:rsidR="00D20226" w:rsidP="00D20226" w:rsidRDefault="00D20226" w14:paraId="15B8EDC5" w14:textId="77777777">
            <w:pPr>
              <w:pStyle w:val="TableParagraph"/>
              <w:spacing w:before="2"/>
              <w:ind w:left="57"/>
              <w:rPr>
                <w:rFonts w:ascii="Times New Roman"/>
                <w:sz w:val="21"/>
              </w:rPr>
            </w:pPr>
          </w:p>
          <w:p w:rsidR="00D20226" w:rsidP="00D20226" w:rsidRDefault="00D20226" w14:paraId="728656D6" w14:textId="77777777">
            <w:pPr>
              <w:pStyle w:val="TableParagraph"/>
              <w:ind w:left="57"/>
              <w:rPr>
                <w:sz w:val="20"/>
              </w:rPr>
            </w:pPr>
            <w:r>
              <w:rPr>
                <w:sz w:val="20"/>
              </w:rPr>
              <w:t xml:space="preserve">If trend continues to require </w:t>
            </w:r>
            <w:proofErr w:type="gramStart"/>
            <w:r>
              <w:rPr>
                <w:sz w:val="20"/>
              </w:rPr>
              <w:t>improvement</w:t>
            </w:r>
            <w:proofErr w:type="gramEnd"/>
            <w:r>
              <w:rPr>
                <w:sz w:val="20"/>
              </w:rPr>
              <w:t xml:space="preserve"> then IASG will take this forward as a priority</w:t>
            </w:r>
          </w:p>
        </w:tc>
        <w:tc>
          <w:tcPr>
            <w:tcW w:w="1417" w:type="dxa"/>
          </w:tcPr>
          <w:p w:rsidR="00D20226" w:rsidP="00D20226" w:rsidRDefault="00D20226" w14:paraId="26BE3965" w14:textId="77777777">
            <w:pPr>
              <w:pStyle w:val="TableParagraph"/>
              <w:spacing w:line="244" w:lineRule="exact"/>
              <w:ind w:left="57"/>
              <w:rPr>
                <w:sz w:val="20"/>
              </w:rPr>
            </w:pPr>
            <w:r>
              <w:rPr>
                <w:sz w:val="20"/>
              </w:rPr>
              <w:t>HR&amp;OD,</w:t>
            </w:r>
          </w:p>
          <w:p w:rsidR="00D20226" w:rsidP="00D20226" w:rsidRDefault="00D20226" w14:paraId="6AAC8FA9" w14:textId="77777777">
            <w:pPr>
              <w:pStyle w:val="TableParagraph"/>
              <w:ind w:left="57"/>
              <w:rPr>
                <w:sz w:val="20"/>
              </w:rPr>
            </w:pPr>
            <w:r>
              <w:rPr>
                <w:sz w:val="20"/>
              </w:rPr>
              <w:t xml:space="preserve">Deans of </w:t>
            </w:r>
            <w:r>
              <w:rPr>
                <w:spacing w:val="-3"/>
                <w:sz w:val="20"/>
              </w:rPr>
              <w:t xml:space="preserve">Faculty, </w:t>
            </w:r>
            <w:r>
              <w:rPr>
                <w:sz w:val="20"/>
              </w:rPr>
              <w:t>Directors of Professional Services,</w:t>
            </w:r>
          </w:p>
          <w:p w:rsidR="00D20226" w:rsidP="00D20226" w:rsidRDefault="00D20226" w14:paraId="79103A88" w14:textId="77777777">
            <w:pPr>
              <w:pStyle w:val="TableParagraph"/>
              <w:spacing w:line="244" w:lineRule="exact"/>
              <w:ind w:left="57"/>
              <w:rPr>
                <w:sz w:val="20"/>
              </w:rPr>
            </w:pPr>
            <w:r>
              <w:rPr>
                <w:sz w:val="20"/>
              </w:rPr>
              <w:t>IASG</w:t>
            </w:r>
          </w:p>
        </w:tc>
        <w:tc>
          <w:tcPr>
            <w:tcW w:w="4111" w:type="dxa"/>
            <w:shd w:val="clear" w:color="auto" w:fill="FFCC00"/>
          </w:tcPr>
          <w:p w:rsidR="00D20226" w:rsidP="00D20226" w:rsidRDefault="00D20226" w14:paraId="7EA26212" w14:textId="77777777">
            <w:pPr>
              <w:pStyle w:val="TableParagraph"/>
              <w:spacing w:line="244" w:lineRule="exact"/>
              <w:ind w:left="57"/>
              <w:rPr>
                <w:sz w:val="20"/>
                <w:szCs w:val="20"/>
              </w:rPr>
            </w:pPr>
            <w:r w:rsidRPr="00AD5C75">
              <w:rPr>
                <w:b/>
                <w:sz w:val="20"/>
                <w:szCs w:val="20"/>
              </w:rPr>
              <w:t>A</w:t>
            </w:r>
            <w:r w:rsidRPr="00AD5C75">
              <w:rPr>
                <w:b/>
                <w:bCs/>
                <w:sz w:val="20"/>
                <w:szCs w:val="20"/>
              </w:rPr>
              <w:t>mber</w:t>
            </w:r>
            <w:r w:rsidRPr="00AD5C75">
              <w:rPr>
                <w:b/>
                <w:sz w:val="20"/>
                <w:szCs w:val="20"/>
              </w:rPr>
              <w:t xml:space="preserve"> </w:t>
            </w:r>
            <w:r w:rsidRPr="6A44233B">
              <w:rPr>
                <w:sz w:val="20"/>
                <w:szCs w:val="20"/>
              </w:rPr>
              <w:t>–</w:t>
            </w:r>
            <w:r>
              <w:rPr>
                <w:sz w:val="20"/>
                <w:szCs w:val="20"/>
              </w:rPr>
              <w:t xml:space="preserve"> An all-staff survey was conducted in 2017 in partnership with Capita with a 74% response rate. Faculties and directorates used the results of this survey to create local level action plans in 2018/19 which included actions on workload where required. Ownership of monitoring of completion of actions was devolved to leadership teams. Delivery of action plans was impacted by the onset of the Covid-19 pandemic. </w:t>
            </w:r>
          </w:p>
          <w:p w:rsidR="00D20226" w:rsidP="00D20226" w:rsidRDefault="00D20226" w14:paraId="369957AF" w14:textId="77777777">
            <w:pPr>
              <w:pStyle w:val="TableParagraph"/>
              <w:spacing w:line="244" w:lineRule="exact"/>
              <w:ind w:left="57"/>
              <w:rPr>
                <w:sz w:val="20"/>
                <w:szCs w:val="20"/>
              </w:rPr>
            </w:pPr>
          </w:p>
          <w:p w:rsidR="00D20226" w:rsidP="00D20226" w:rsidRDefault="00D20226" w14:paraId="33C593E4" w14:textId="77777777">
            <w:pPr>
              <w:pStyle w:val="TableParagraph"/>
              <w:spacing w:line="244" w:lineRule="exact"/>
              <w:ind w:left="57"/>
              <w:rPr>
                <w:sz w:val="20"/>
                <w:szCs w:val="20"/>
              </w:rPr>
            </w:pPr>
            <w:r>
              <w:rPr>
                <w:sz w:val="20"/>
                <w:szCs w:val="20"/>
              </w:rPr>
              <w:t xml:space="preserve">In 2023 a short-life working group was established in the Faculty of Health Sciences and Sport with the aim of identifying actions to improve satisfaction of academic staff within the faculty with their workload. Actions from this working group were </w:t>
            </w:r>
            <w:proofErr w:type="spellStart"/>
            <w:r>
              <w:rPr>
                <w:sz w:val="20"/>
                <w:szCs w:val="20"/>
              </w:rPr>
              <w:t>summarised</w:t>
            </w:r>
            <w:proofErr w:type="spellEnd"/>
            <w:r>
              <w:rPr>
                <w:sz w:val="20"/>
                <w:szCs w:val="20"/>
              </w:rPr>
              <w:t xml:space="preserve"> and are being carried forward by the faculty. </w:t>
            </w:r>
          </w:p>
          <w:p w:rsidR="00D20226" w:rsidP="00D20226" w:rsidRDefault="00D20226" w14:paraId="3DC757F6" w14:textId="77777777">
            <w:pPr>
              <w:pStyle w:val="TableParagraph"/>
              <w:spacing w:line="244" w:lineRule="exact"/>
              <w:ind w:left="57"/>
              <w:rPr>
                <w:sz w:val="20"/>
                <w:szCs w:val="20"/>
              </w:rPr>
            </w:pPr>
          </w:p>
          <w:p w:rsidR="00D20226" w:rsidP="00D20226" w:rsidRDefault="00D20226" w14:paraId="238652CF" w14:textId="77777777">
            <w:pPr>
              <w:pStyle w:val="TableParagraph"/>
              <w:spacing w:line="244" w:lineRule="exact"/>
              <w:ind w:left="57"/>
              <w:rPr>
                <w:sz w:val="20"/>
                <w:szCs w:val="20"/>
              </w:rPr>
            </w:pPr>
            <w:r>
              <w:rPr>
                <w:sz w:val="20"/>
                <w:szCs w:val="20"/>
              </w:rPr>
              <w:t xml:space="preserve">The institutional approach to staff surveys has since changed with the introduction of Be Heard. The pulse survey on the topic of the Agile Working Framework demonstrated positive feedback, with 84% of respondents reporting that agile working has enhanced their ability to deliver their priorities effectively. </w:t>
            </w:r>
            <w:r w:rsidRPr="6A44233B">
              <w:rPr>
                <w:sz w:val="20"/>
                <w:szCs w:val="20"/>
              </w:rPr>
              <w:t xml:space="preserve"> </w:t>
            </w:r>
          </w:p>
          <w:p w:rsidR="00D20226" w:rsidP="00D20226" w:rsidRDefault="00D20226" w14:paraId="73238BE3" w14:textId="77777777">
            <w:pPr>
              <w:pStyle w:val="TableParagraph"/>
              <w:spacing w:line="244" w:lineRule="exact"/>
              <w:ind w:left="57"/>
              <w:rPr>
                <w:sz w:val="20"/>
                <w:szCs w:val="20"/>
              </w:rPr>
            </w:pPr>
          </w:p>
          <w:p w:rsidRPr="004437E4" w:rsidR="00D20226" w:rsidP="004437E4" w:rsidRDefault="00D20226" w14:paraId="3A3A59CA" w14:textId="2B537D32">
            <w:pPr>
              <w:pStyle w:val="TableParagraph"/>
              <w:spacing w:line="244" w:lineRule="exact"/>
              <w:ind w:left="57"/>
              <w:rPr>
                <w:i/>
                <w:sz w:val="20"/>
                <w:szCs w:val="20"/>
              </w:rPr>
            </w:pPr>
            <w:r w:rsidRPr="72532185">
              <w:rPr>
                <w:i/>
                <w:sz w:val="20"/>
                <w:szCs w:val="20"/>
              </w:rPr>
              <w:t xml:space="preserve">See new action on </w:t>
            </w:r>
            <w:r>
              <w:rPr>
                <w:i/>
                <w:sz w:val="20"/>
                <w:szCs w:val="20"/>
              </w:rPr>
              <w:t>staff engagement</w:t>
            </w:r>
            <w:r w:rsidRPr="72532185">
              <w:rPr>
                <w:i/>
                <w:sz w:val="20"/>
                <w:szCs w:val="20"/>
              </w:rPr>
              <w:t xml:space="preserve"> [A1</w:t>
            </w:r>
            <w:r>
              <w:rPr>
                <w:i/>
                <w:sz w:val="20"/>
                <w:szCs w:val="20"/>
              </w:rPr>
              <w:t>3</w:t>
            </w:r>
            <w:r w:rsidRPr="72532185">
              <w:rPr>
                <w:i/>
                <w:sz w:val="20"/>
                <w:szCs w:val="20"/>
              </w:rPr>
              <w:t>]</w:t>
            </w:r>
          </w:p>
        </w:tc>
      </w:tr>
      <w:tr w:rsidR="00D20226" w:rsidTr="00921A27" w14:paraId="1B5D019E" w14:textId="77777777">
        <w:trPr>
          <w:trHeight w:val="1124"/>
        </w:trPr>
        <w:tc>
          <w:tcPr>
            <w:tcW w:w="709" w:type="dxa"/>
          </w:tcPr>
          <w:p w:rsidR="00D20226" w:rsidP="00D20226" w:rsidRDefault="00D20226" w14:paraId="143770DD" w14:textId="77777777">
            <w:pPr>
              <w:pStyle w:val="TableParagraph"/>
              <w:spacing w:line="243" w:lineRule="exact"/>
              <w:ind w:left="57"/>
              <w:rPr>
                <w:b/>
                <w:color w:val="00B050"/>
                <w:sz w:val="20"/>
              </w:rPr>
            </w:pPr>
            <w:r>
              <w:rPr>
                <w:b/>
                <w:color w:val="00B050"/>
                <w:sz w:val="20"/>
              </w:rPr>
              <w:t>2.24</w:t>
            </w:r>
          </w:p>
        </w:tc>
        <w:tc>
          <w:tcPr>
            <w:tcW w:w="3261" w:type="dxa"/>
          </w:tcPr>
          <w:p w:rsidR="00D20226" w:rsidP="00D20226" w:rsidRDefault="00D20226" w14:paraId="2DF185A9" w14:textId="77777777">
            <w:pPr>
              <w:pStyle w:val="TableParagraph"/>
              <w:ind w:left="57"/>
              <w:rPr>
                <w:sz w:val="20"/>
              </w:rPr>
            </w:pPr>
            <w:r>
              <w:rPr>
                <w:sz w:val="20"/>
              </w:rPr>
              <w:t>Audit of faculty / divisional workload models to ensure fairness and equity across the institution in models used following a completion of a full academic year of implementation</w:t>
            </w:r>
          </w:p>
        </w:tc>
        <w:tc>
          <w:tcPr>
            <w:tcW w:w="2410" w:type="dxa"/>
          </w:tcPr>
          <w:p w:rsidR="00D20226" w:rsidP="00D20226" w:rsidRDefault="00D20226" w14:paraId="25A160CA" w14:textId="77777777">
            <w:pPr>
              <w:pStyle w:val="TableParagraph"/>
              <w:ind w:left="57"/>
              <w:rPr>
                <w:sz w:val="20"/>
              </w:rPr>
            </w:pPr>
            <w:r>
              <w:rPr>
                <w:sz w:val="20"/>
              </w:rPr>
              <w:t>Confidence in workload allocations from academic staff across the University and in senior officers/ governance committees that the policy is being implemented fairly</w:t>
            </w:r>
          </w:p>
          <w:p w:rsidR="00D20226" w:rsidP="00D20226" w:rsidRDefault="00D20226" w14:paraId="3B0AE84B" w14:textId="77777777">
            <w:pPr>
              <w:pStyle w:val="TableParagraph"/>
              <w:spacing w:before="2"/>
              <w:ind w:left="57"/>
              <w:rPr>
                <w:rFonts w:ascii="Times New Roman"/>
                <w:sz w:val="21"/>
              </w:rPr>
            </w:pPr>
          </w:p>
          <w:p w:rsidR="00D20226" w:rsidP="00D20226" w:rsidRDefault="00D20226" w14:paraId="2C7E66F4" w14:textId="77777777">
            <w:pPr>
              <w:pStyle w:val="TableParagraph"/>
              <w:ind w:left="57"/>
              <w:rPr>
                <w:sz w:val="20"/>
              </w:rPr>
            </w:pPr>
            <w:r>
              <w:rPr>
                <w:sz w:val="20"/>
              </w:rPr>
              <w:t>Equity in workload allocations enables fairness to be achieved in other processes e.g. research development, promotion opportunities</w:t>
            </w:r>
          </w:p>
        </w:tc>
        <w:tc>
          <w:tcPr>
            <w:tcW w:w="1134" w:type="dxa"/>
          </w:tcPr>
          <w:p w:rsidR="00D20226" w:rsidP="00D20226" w:rsidRDefault="00D20226" w14:paraId="08407317" w14:textId="77777777">
            <w:pPr>
              <w:pStyle w:val="TableParagraph"/>
              <w:ind w:left="57"/>
              <w:rPr>
                <w:sz w:val="20"/>
              </w:rPr>
            </w:pPr>
            <w:r>
              <w:rPr>
                <w:sz w:val="20"/>
              </w:rPr>
              <w:t>By Dec 2017</w:t>
            </w:r>
          </w:p>
        </w:tc>
        <w:tc>
          <w:tcPr>
            <w:tcW w:w="2835" w:type="dxa"/>
          </w:tcPr>
          <w:p w:rsidR="00D20226" w:rsidP="00D20226" w:rsidRDefault="00D20226" w14:paraId="2B8BE1AB" w14:textId="77777777">
            <w:pPr>
              <w:pStyle w:val="TableParagraph"/>
              <w:ind w:left="57"/>
              <w:rPr>
                <w:sz w:val="20"/>
              </w:rPr>
            </w:pPr>
            <w:r>
              <w:rPr>
                <w:sz w:val="20"/>
              </w:rPr>
              <w:t>Audit identifies fairness and equity OR audit identifies inequity and revisions are made to the process to improve it in advance for Academic Year 2018‐19</w:t>
            </w:r>
          </w:p>
        </w:tc>
        <w:tc>
          <w:tcPr>
            <w:tcW w:w="1417" w:type="dxa"/>
          </w:tcPr>
          <w:p w:rsidR="00D20226" w:rsidP="00D20226" w:rsidRDefault="00D20226" w14:paraId="305D2C52" w14:textId="77777777">
            <w:pPr>
              <w:pStyle w:val="TableParagraph"/>
              <w:spacing w:line="243" w:lineRule="exact"/>
              <w:ind w:left="57"/>
              <w:rPr>
                <w:sz w:val="20"/>
              </w:rPr>
            </w:pPr>
            <w:r>
              <w:rPr>
                <w:sz w:val="20"/>
              </w:rPr>
              <w:t>ESG,</w:t>
            </w:r>
          </w:p>
          <w:p w:rsidR="00D20226" w:rsidP="00D20226" w:rsidRDefault="00D20226" w14:paraId="017A1F68" w14:textId="77777777">
            <w:pPr>
              <w:pStyle w:val="TableParagraph"/>
              <w:spacing w:line="244" w:lineRule="exact"/>
              <w:ind w:left="57"/>
              <w:rPr>
                <w:sz w:val="20"/>
              </w:rPr>
            </w:pPr>
            <w:r>
              <w:rPr>
                <w:sz w:val="20"/>
              </w:rPr>
              <w:t>Faculty Deans, Faculty Managers, Dean E&amp;D</w:t>
            </w:r>
          </w:p>
        </w:tc>
        <w:tc>
          <w:tcPr>
            <w:tcW w:w="4111" w:type="dxa"/>
            <w:shd w:val="clear" w:color="auto" w:fill="FFCC00"/>
          </w:tcPr>
          <w:p w:rsidRPr="004035CE" w:rsidR="00D20226" w:rsidP="00D20226" w:rsidRDefault="00D20226" w14:paraId="4513958C" w14:textId="77777777">
            <w:pPr>
              <w:pStyle w:val="TableParagraph"/>
              <w:spacing w:line="243" w:lineRule="exact"/>
              <w:ind w:left="57"/>
              <w:rPr>
                <w:sz w:val="20"/>
                <w:szCs w:val="20"/>
              </w:rPr>
            </w:pPr>
            <w:r w:rsidRPr="1B31BF1F">
              <w:rPr>
                <w:b/>
                <w:sz w:val="20"/>
                <w:szCs w:val="20"/>
              </w:rPr>
              <w:t xml:space="preserve">Amber </w:t>
            </w:r>
            <w:r w:rsidRPr="6A44233B">
              <w:rPr>
                <w:sz w:val="20"/>
                <w:szCs w:val="20"/>
              </w:rPr>
              <w:t xml:space="preserve">– </w:t>
            </w:r>
            <w:r w:rsidRPr="00267AF8">
              <w:rPr>
                <w:sz w:val="20"/>
                <w:szCs w:val="20"/>
              </w:rPr>
              <w:t xml:space="preserve">A review of faculty workload allocation models in 2018 found that there were wide variations in the interpretations of the principles and associated parameters. As a result, in 2018/19 the University invested in </w:t>
            </w:r>
            <w:proofErr w:type="spellStart"/>
            <w:r w:rsidRPr="00267AF8">
              <w:rPr>
                <w:sz w:val="20"/>
                <w:szCs w:val="20"/>
              </w:rPr>
              <w:t>Simitive</w:t>
            </w:r>
            <w:proofErr w:type="spellEnd"/>
            <w:r w:rsidRPr="00267AF8">
              <w:rPr>
                <w:sz w:val="20"/>
                <w:szCs w:val="20"/>
              </w:rPr>
              <w:t>, a workload allocation modelling platform. Although</w:t>
            </w:r>
            <w:r>
              <w:rPr>
                <w:sz w:val="20"/>
                <w:szCs w:val="20"/>
              </w:rPr>
              <w:t xml:space="preserve"> progress was initially slow due to </w:t>
            </w:r>
            <w:proofErr w:type="gramStart"/>
            <w:r>
              <w:rPr>
                <w:sz w:val="20"/>
                <w:szCs w:val="20"/>
              </w:rPr>
              <w:t>a number of</w:t>
            </w:r>
            <w:proofErr w:type="gramEnd"/>
            <w:r>
              <w:rPr>
                <w:sz w:val="20"/>
                <w:szCs w:val="20"/>
              </w:rPr>
              <w:t xml:space="preserve"> competing priorities during the pandemic, the platform has now been successfully piloted in the Faculty of Health Sciences and Sport, and all key administrators across each faculty have now completed training. EDI work</w:t>
            </w:r>
            <w:r w:rsidRPr="376C2DE4">
              <w:rPr>
                <w:sz w:val="20"/>
                <w:szCs w:val="20"/>
              </w:rPr>
              <w:t xml:space="preserve"> is accounted for in </w:t>
            </w:r>
            <w:r>
              <w:rPr>
                <w:sz w:val="20"/>
                <w:szCs w:val="20"/>
              </w:rPr>
              <w:t xml:space="preserve">the </w:t>
            </w:r>
            <w:r w:rsidRPr="376C2DE4">
              <w:rPr>
                <w:sz w:val="20"/>
                <w:szCs w:val="20"/>
              </w:rPr>
              <w:t>non-academic workload</w:t>
            </w:r>
            <w:r>
              <w:rPr>
                <w:sz w:val="20"/>
                <w:szCs w:val="20"/>
              </w:rPr>
              <w:t xml:space="preserve"> allocation. EDI work is also </w:t>
            </w:r>
            <w:proofErr w:type="spellStart"/>
            <w:r>
              <w:rPr>
                <w:sz w:val="20"/>
                <w:szCs w:val="20"/>
              </w:rPr>
              <w:t>recognised</w:t>
            </w:r>
            <w:proofErr w:type="spellEnd"/>
            <w:r>
              <w:rPr>
                <w:sz w:val="20"/>
                <w:szCs w:val="20"/>
              </w:rPr>
              <w:t xml:space="preserve"> through the Recognition Award Scheme and via the Academic Promotions Process. </w:t>
            </w:r>
          </w:p>
        </w:tc>
      </w:tr>
      <w:tr w:rsidR="00D20226" w:rsidTr="00921A27" w14:paraId="478A91BB" w14:textId="77777777">
        <w:trPr>
          <w:trHeight w:val="1124"/>
        </w:trPr>
        <w:tc>
          <w:tcPr>
            <w:tcW w:w="709" w:type="dxa"/>
          </w:tcPr>
          <w:p w:rsidR="00D20226" w:rsidP="00D20226" w:rsidRDefault="00D20226" w14:paraId="5A13BC99" w14:textId="77777777">
            <w:pPr>
              <w:pStyle w:val="TableParagraph"/>
              <w:spacing w:line="243" w:lineRule="exact"/>
              <w:ind w:left="57"/>
              <w:rPr>
                <w:b/>
                <w:color w:val="00B050"/>
                <w:sz w:val="20"/>
              </w:rPr>
            </w:pPr>
            <w:r>
              <w:rPr>
                <w:b/>
                <w:color w:val="00B050"/>
                <w:sz w:val="20"/>
              </w:rPr>
              <w:t>2.25</w:t>
            </w:r>
          </w:p>
        </w:tc>
        <w:tc>
          <w:tcPr>
            <w:tcW w:w="3261" w:type="dxa"/>
          </w:tcPr>
          <w:p w:rsidR="00D20226" w:rsidP="00D20226" w:rsidRDefault="00D20226" w14:paraId="42372E3F" w14:textId="77777777">
            <w:pPr>
              <w:pStyle w:val="TableParagraph"/>
              <w:ind w:left="57"/>
              <w:rPr>
                <w:sz w:val="20"/>
              </w:rPr>
            </w:pPr>
            <w:r>
              <w:rPr>
                <w:sz w:val="20"/>
              </w:rPr>
              <w:t>Scoping exercise to identify equality implications of increasing Transnational Education (TNE)</w:t>
            </w:r>
          </w:p>
        </w:tc>
        <w:tc>
          <w:tcPr>
            <w:tcW w:w="2410" w:type="dxa"/>
          </w:tcPr>
          <w:p w:rsidR="00D20226" w:rsidP="00D20226" w:rsidRDefault="00D20226" w14:paraId="59F5F99B" w14:textId="77777777">
            <w:pPr>
              <w:pStyle w:val="TableParagraph"/>
              <w:ind w:left="57"/>
              <w:rPr>
                <w:sz w:val="20"/>
              </w:rPr>
            </w:pPr>
            <w:r>
              <w:rPr>
                <w:sz w:val="20"/>
              </w:rPr>
              <w:t>Consultation with current staff involved in such developments on equality implications of TNE</w:t>
            </w:r>
          </w:p>
          <w:p w:rsidR="00D20226" w:rsidP="00D20226" w:rsidRDefault="00D20226" w14:paraId="4C759D87" w14:textId="77777777">
            <w:pPr>
              <w:pStyle w:val="TableParagraph"/>
              <w:spacing w:before="1"/>
              <w:ind w:left="57"/>
              <w:rPr>
                <w:rFonts w:ascii="Times New Roman"/>
                <w:sz w:val="21"/>
              </w:rPr>
            </w:pPr>
          </w:p>
          <w:p w:rsidR="00D20226" w:rsidP="00D20226" w:rsidRDefault="00D20226" w14:paraId="5729254C" w14:textId="77777777">
            <w:pPr>
              <w:pStyle w:val="TableParagraph"/>
              <w:spacing w:before="1"/>
              <w:ind w:left="57"/>
              <w:rPr>
                <w:sz w:val="20"/>
              </w:rPr>
            </w:pPr>
            <w:r>
              <w:rPr>
                <w:sz w:val="20"/>
              </w:rPr>
              <w:t>Faculty/divisional SATs liaise with IASG on developing best practice in TNE via national benchmarking and HR</w:t>
            </w:r>
          </w:p>
          <w:p w:rsidR="00D20226" w:rsidP="00D20226" w:rsidRDefault="00D20226" w14:paraId="6088CBF8" w14:textId="77777777">
            <w:pPr>
              <w:pStyle w:val="TableParagraph"/>
              <w:ind w:left="57"/>
              <w:rPr>
                <w:sz w:val="20"/>
              </w:rPr>
            </w:pPr>
          </w:p>
          <w:p w:rsidR="00D20226" w:rsidP="00D20226" w:rsidRDefault="00D20226" w14:paraId="7B05D07E" w14:textId="77777777">
            <w:pPr>
              <w:pStyle w:val="TableParagraph"/>
              <w:ind w:left="57"/>
              <w:rPr>
                <w:sz w:val="20"/>
              </w:rPr>
            </w:pPr>
            <w:r>
              <w:rPr>
                <w:sz w:val="20"/>
              </w:rPr>
              <w:t xml:space="preserve">Best practice guidance </w:t>
            </w:r>
            <w:proofErr w:type="spellStart"/>
            <w:r>
              <w:rPr>
                <w:sz w:val="20"/>
              </w:rPr>
              <w:t>finalised</w:t>
            </w:r>
            <w:proofErr w:type="spellEnd"/>
            <w:r>
              <w:rPr>
                <w:sz w:val="20"/>
              </w:rPr>
              <w:t xml:space="preserve"> and published on the HR website regarding appointments to such TNE </w:t>
            </w:r>
            <w:proofErr w:type="spellStart"/>
            <w:r>
              <w:rPr>
                <w:sz w:val="20"/>
              </w:rPr>
              <w:t>programmes</w:t>
            </w:r>
            <w:proofErr w:type="spellEnd"/>
          </w:p>
          <w:p w:rsidR="00D20226" w:rsidP="00D20226" w:rsidRDefault="00D20226" w14:paraId="291C6517" w14:textId="77777777">
            <w:pPr>
              <w:pStyle w:val="TableParagraph"/>
              <w:spacing w:before="104"/>
              <w:ind w:left="57"/>
              <w:rPr>
                <w:sz w:val="20"/>
              </w:rPr>
            </w:pPr>
          </w:p>
          <w:p w:rsidR="00D20226" w:rsidP="00D20226" w:rsidRDefault="00D20226" w14:paraId="415EEBD0" w14:textId="77777777">
            <w:pPr>
              <w:pStyle w:val="TableParagraph"/>
              <w:ind w:left="57"/>
              <w:rPr>
                <w:sz w:val="20"/>
              </w:rPr>
            </w:pPr>
            <w:r>
              <w:rPr>
                <w:sz w:val="20"/>
              </w:rPr>
              <w:t>Faculty/divisional SATs to feedback the impact of the guidance on their faculties and any issues arising that need to be further considered.</w:t>
            </w:r>
          </w:p>
        </w:tc>
        <w:tc>
          <w:tcPr>
            <w:tcW w:w="1134" w:type="dxa"/>
          </w:tcPr>
          <w:p w:rsidR="00D20226" w:rsidP="00D20226" w:rsidRDefault="00D20226" w14:paraId="718956D6" w14:textId="77777777">
            <w:pPr>
              <w:pStyle w:val="TableParagraph"/>
              <w:ind w:left="57"/>
              <w:rPr>
                <w:sz w:val="20"/>
              </w:rPr>
            </w:pPr>
            <w:r>
              <w:rPr>
                <w:sz w:val="20"/>
              </w:rPr>
              <w:t>By June</w:t>
            </w:r>
            <w:r>
              <w:rPr>
                <w:spacing w:val="-3"/>
                <w:sz w:val="20"/>
              </w:rPr>
              <w:t xml:space="preserve"> </w:t>
            </w:r>
            <w:r>
              <w:rPr>
                <w:sz w:val="20"/>
              </w:rPr>
              <w:t>2017</w:t>
            </w:r>
          </w:p>
          <w:p w:rsidR="00D20226" w:rsidP="00D20226" w:rsidRDefault="00D20226" w14:paraId="3CD54C80" w14:textId="77777777">
            <w:pPr>
              <w:pStyle w:val="TableParagraph"/>
              <w:ind w:left="57"/>
              <w:rPr>
                <w:rFonts w:ascii="Times New Roman"/>
                <w:sz w:val="20"/>
              </w:rPr>
            </w:pPr>
          </w:p>
          <w:p w:rsidR="00D20226" w:rsidP="00D20226" w:rsidRDefault="00D20226" w14:paraId="5DE48E9C" w14:textId="77777777">
            <w:pPr>
              <w:pStyle w:val="TableParagraph"/>
              <w:ind w:left="57"/>
              <w:rPr>
                <w:rFonts w:ascii="Times New Roman"/>
                <w:sz w:val="20"/>
              </w:rPr>
            </w:pPr>
          </w:p>
          <w:p w:rsidR="00D20226" w:rsidP="00D20226" w:rsidRDefault="00D20226" w14:paraId="243FD4C9" w14:textId="77777777">
            <w:pPr>
              <w:pStyle w:val="TableParagraph"/>
              <w:spacing w:before="7"/>
              <w:ind w:left="57"/>
              <w:rPr>
                <w:rFonts w:ascii="Times New Roman"/>
                <w:sz w:val="23"/>
              </w:rPr>
            </w:pPr>
          </w:p>
          <w:p w:rsidR="00D20226" w:rsidP="00D20226" w:rsidRDefault="00D20226" w14:paraId="3FD2DBE4" w14:textId="77777777">
            <w:pPr>
              <w:pStyle w:val="TableParagraph"/>
              <w:ind w:left="57"/>
              <w:rPr>
                <w:sz w:val="20"/>
              </w:rPr>
            </w:pPr>
          </w:p>
          <w:p w:rsidR="00D20226" w:rsidP="00D20226" w:rsidRDefault="00D20226" w14:paraId="174A8E80" w14:textId="77777777">
            <w:pPr>
              <w:pStyle w:val="TableParagraph"/>
              <w:ind w:left="57"/>
              <w:rPr>
                <w:sz w:val="20"/>
              </w:rPr>
            </w:pPr>
          </w:p>
          <w:p w:rsidR="00D20226" w:rsidP="00D20226" w:rsidRDefault="00D20226" w14:paraId="224981B8" w14:textId="77777777">
            <w:pPr>
              <w:pStyle w:val="TableParagraph"/>
              <w:ind w:left="57"/>
              <w:rPr>
                <w:sz w:val="20"/>
              </w:rPr>
            </w:pPr>
            <w:r>
              <w:rPr>
                <w:sz w:val="20"/>
              </w:rPr>
              <w:t>By June</w:t>
            </w:r>
            <w:r>
              <w:rPr>
                <w:spacing w:val="-3"/>
                <w:sz w:val="20"/>
              </w:rPr>
              <w:t xml:space="preserve"> </w:t>
            </w:r>
            <w:r>
              <w:rPr>
                <w:sz w:val="20"/>
              </w:rPr>
              <w:t>2017</w:t>
            </w:r>
          </w:p>
          <w:p w:rsidR="00D20226" w:rsidP="00D20226" w:rsidRDefault="00D20226" w14:paraId="790232AD" w14:textId="77777777">
            <w:pPr>
              <w:pStyle w:val="TableParagraph"/>
              <w:spacing w:before="104"/>
              <w:ind w:left="57"/>
              <w:rPr>
                <w:sz w:val="20"/>
              </w:rPr>
            </w:pPr>
          </w:p>
          <w:p w:rsidR="00D20226" w:rsidP="00D20226" w:rsidRDefault="00D20226" w14:paraId="645F17F2" w14:textId="77777777">
            <w:pPr>
              <w:pStyle w:val="TableParagraph"/>
              <w:spacing w:before="104"/>
              <w:ind w:left="57"/>
              <w:rPr>
                <w:sz w:val="20"/>
              </w:rPr>
            </w:pPr>
            <w:r>
              <w:rPr>
                <w:sz w:val="20"/>
              </w:rPr>
              <w:t>By Sept 2017</w:t>
            </w:r>
          </w:p>
          <w:p w:rsidR="00D20226" w:rsidP="00D20226" w:rsidRDefault="00D20226" w14:paraId="2F269DEB" w14:textId="77777777">
            <w:pPr>
              <w:pStyle w:val="TableParagraph"/>
              <w:ind w:left="57"/>
              <w:rPr>
                <w:sz w:val="20"/>
              </w:rPr>
            </w:pPr>
          </w:p>
          <w:p w:rsidR="00D20226" w:rsidP="00D20226" w:rsidRDefault="00D20226" w14:paraId="778515A3" w14:textId="77777777">
            <w:pPr>
              <w:pStyle w:val="TableParagraph"/>
              <w:ind w:left="57"/>
              <w:rPr>
                <w:sz w:val="20"/>
              </w:rPr>
            </w:pPr>
          </w:p>
          <w:p w:rsidR="00D20226" w:rsidP="00D20226" w:rsidRDefault="00D20226" w14:paraId="479C032E" w14:textId="77777777">
            <w:pPr>
              <w:pStyle w:val="TableParagraph"/>
              <w:ind w:left="57"/>
              <w:rPr>
                <w:sz w:val="20"/>
              </w:rPr>
            </w:pPr>
          </w:p>
          <w:p w:rsidR="00D20226" w:rsidP="00D20226" w:rsidRDefault="00D20226" w14:paraId="4732C404" w14:textId="77777777">
            <w:pPr>
              <w:pStyle w:val="TableParagraph"/>
              <w:ind w:left="57"/>
              <w:rPr>
                <w:sz w:val="20"/>
              </w:rPr>
            </w:pPr>
          </w:p>
          <w:p w:rsidR="00D20226" w:rsidP="00D20226" w:rsidRDefault="00D20226" w14:paraId="0196B229" w14:textId="77777777">
            <w:pPr>
              <w:pStyle w:val="TableParagraph"/>
              <w:ind w:left="57"/>
              <w:rPr>
                <w:sz w:val="20"/>
              </w:rPr>
            </w:pPr>
          </w:p>
          <w:p w:rsidR="00D20226" w:rsidP="00D20226" w:rsidRDefault="00D20226" w14:paraId="0D3D872B" w14:textId="77777777">
            <w:pPr>
              <w:pStyle w:val="TableParagraph"/>
              <w:ind w:left="57"/>
              <w:rPr>
                <w:sz w:val="20"/>
              </w:rPr>
            </w:pPr>
            <w:r>
              <w:rPr>
                <w:sz w:val="20"/>
              </w:rPr>
              <w:t>Ongoing</w:t>
            </w:r>
          </w:p>
        </w:tc>
        <w:tc>
          <w:tcPr>
            <w:tcW w:w="2835" w:type="dxa"/>
          </w:tcPr>
          <w:p w:rsidR="00D20226" w:rsidP="00D20226" w:rsidRDefault="00D20226" w14:paraId="0C773FE9" w14:textId="77777777">
            <w:pPr>
              <w:pStyle w:val="TableParagraph"/>
              <w:ind w:left="57"/>
              <w:rPr>
                <w:sz w:val="20"/>
              </w:rPr>
            </w:pPr>
            <w:r>
              <w:rPr>
                <w:sz w:val="20"/>
              </w:rPr>
              <w:t xml:space="preserve">All appointments to teaching </w:t>
            </w:r>
            <w:proofErr w:type="spellStart"/>
            <w:r>
              <w:rPr>
                <w:sz w:val="20"/>
              </w:rPr>
              <w:t>programmes</w:t>
            </w:r>
            <w:proofErr w:type="spellEnd"/>
            <w:r>
              <w:rPr>
                <w:sz w:val="20"/>
              </w:rPr>
              <w:t xml:space="preserve"> that involve TNE provision have been made following best practice guidance developed between faculties, IASG and HR by the end of 2017</w:t>
            </w:r>
          </w:p>
        </w:tc>
        <w:tc>
          <w:tcPr>
            <w:tcW w:w="1417" w:type="dxa"/>
          </w:tcPr>
          <w:p w:rsidR="00D20226" w:rsidP="00D20226" w:rsidRDefault="00D20226" w14:paraId="55DB90F7" w14:textId="77777777">
            <w:pPr>
              <w:pStyle w:val="TableParagraph"/>
              <w:ind w:left="57"/>
              <w:rPr>
                <w:sz w:val="20"/>
              </w:rPr>
            </w:pPr>
            <w:r>
              <w:rPr>
                <w:sz w:val="20"/>
              </w:rPr>
              <w:t xml:space="preserve">Deputy Principal (Internation‐ </w:t>
            </w:r>
            <w:proofErr w:type="spellStart"/>
            <w:r>
              <w:rPr>
                <w:sz w:val="20"/>
              </w:rPr>
              <w:t>alisation</w:t>
            </w:r>
            <w:proofErr w:type="spellEnd"/>
            <w:r>
              <w:rPr>
                <w:sz w:val="20"/>
              </w:rPr>
              <w:t xml:space="preserve"> and Graduate Studies),</w:t>
            </w:r>
          </w:p>
          <w:p w:rsidR="00D20226" w:rsidP="00D20226" w:rsidRDefault="00D20226" w14:paraId="63554894" w14:textId="77777777">
            <w:pPr>
              <w:pStyle w:val="TableParagraph"/>
              <w:ind w:left="57"/>
              <w:rPr>
                <w:sz w:val="20"/>
              </w:rPr>
            </w:pPr>
            <w:r>
              <w:rPr>
                <w:sz w:val="20"/>
              </w:rPr>
              <w:t>Policy &amp; Planning,</w:t>
            </w:r>
          </w:p>
          <w:p w:rsidR="00D20226" w:rsidP="00D20226" w:rsidRDefault="00D20226" w14:paraId="59CE4D0D" w14:textId="77777777">
            <w:pPr>
              <w:pStyle w:val="TableParagraph"/>
              <w:spacing w:line="243" w:lineRule="exact"/>
              <w:ind w:left="57"/>
              <w:rPr>
                <w:sz w:val="20"/>
              </w:rPr>
            </w:pPr>
            <w:r>
              <w:rPr>
                <w:sz w:val="20"/>
              </w:rPr>
              <w:t>HROD</w:t>
            </w:r>
          </w:p>
        </w:tc>
        <w:tc>
          <w:tcPr>
            <w:tcW w:w="4111" w:type="dxa"/>
            <w:shd w:val="clear" w:color="auto" w:fill="92D050"/>
          </w:tcPr>
          <w:p w:rsidRPr="00921A27" w:rsidR="00D20226" w:rsidP="00D20226" w:rsidRDefault="00D20226" w14:paraId="5A6ECC27" w14:textId="77777777">
            <w:pPr>
              <w:ind w:left="57"/>
              <w:rPr>
                <w:rFonts w:asciiTheme="minorHAnsi" w:hAnsiTheme="minorHAnsi" w:cstheme="minorHAnsi"/>
                <w:sz w:val="20"/>
                <w:szCs w:val="20"/>
              </w:rPr>
            </w:pPr>
            <w:r w:rsidRPr="00921A27">
              <w:rPr>
                <w:rFonts w:asciiTheme="minorHAnsi" w:hAnsiTheme="minorHAnsi" w:cstheme="minorHAnsi"/>
                <w:b/>
                <w:bCs/>
                <w:sz w:val="20"/>
                <w:szCs w:val="20"/>
              </w:rPr>
              <w:t xml:space="preserve">Green </w:t>
            </w:r>
            <w:r w:rsidRPr="00921A27">
              <w:rPr>
                <w:rFonts w:asciiTheme="minorHAnsi" w:hAnsiTheme="minorHAnsi" w:cstheme="minorHAnsi"/>
                <w:sz w:val="20"/>
                <w:szCs w:val="20"/>
              </w:rPr>
              <w:t xml:space="preserve">– This action was superseded during the period with the establishment of a Directorate for Internationalisation and Partnerships (DIP) in 2018. We have introduced </w:t>
            </w:r>
            <w:proofErr w:type="gramStart"/>
            <w:r w:rsidRPr="00921A27">
              <w:rPr>
                <w:rFonts w:asciiTheme="minorHAnsi" w:hAnsiTheme="minorHAnsi" w:cstheme="minorHAnsi"/>
                <w:sz w:val="20"/>
                <w:szCs w:val="20"/>
              </w:rPr>
              <w:t>a number of</w:t>
            </w:r>
            <w:proofErr w:type="gramEnd"/>
            <w:r w:rsidRPr="00921A27">
              <w:rPr>
                <w:rFonts w:asciiTheme="minorHAnsi" w:hAnsiTheme="minorHAnsi" w:cstheme="minorHAnsi"/>
                <w:sz w:val="20"/>
                <w:szCs w:val="20"/>
              </w:rPr>
              <w:t xml:space="preserve"> measures to ensure a holistic approach to the assurance and enhancement of academic quality and the consideration of equality. These include processes for systematic due diligence; programme and partnership approval and review processes; and consideration of staff and student feedback.  </w:t>
            </w:r>
          </w:p>
          <w:p w:rsidRPr="00921A27" w:rsidR="00D20226" w:rsidP="00D20226" w:rsidRDefault="00D20226" w14:paraId="679AEB9A" w14:textId="77777777">
            <w:pPr>
              <w:ind w:left="57"/>
              <w:rPr>
                <w:rFonts w:asciiTheme="minorHAnsi" w:hAnsiTheme="minorHAnsi" w:cstheme="minorHAnsi"/>
                <w:sz w:val="20"/>
                <w:szCs w:val="20"/>
              </w:rPr>
            </w:pPr>
          </w:p>
          <w:p w:rsidRPr="004437E4" w:rsidR="00D20226" w:rsidP="004437E4" w:rsidRDefault="00D20226" w14:paraId="5C9B2941" w14:textId="37D9331F">
            <w:pPr>
              <w:ind w:left="57"/>
              <w:rPr>
                <w:rFonts w:eastAsia="Segoe UI" w:asciiTheme="minorHAnsi" w:hAnsiTheme="minorHAnsi" w:cstheme="minorHAnsi"/>
                <w:sz w:val="21"/>
                <w:szCs w:val="21"/>
              </w:rPr>
            </w:pPr>
            <w:r w:rsidRPr="00921A27">
              <w:rPr>
                <w:rFonts w:asciiTheme="minorHAnsi" w:hAnsiTheme="minorHAnsi" w:cstheme="minorHAnsi"/>
                <w:sz w:val="20"/>
                <w:szCs w:val="20"/>
              </w:rPr>
              <w:t xml:space="preserve">TNE by its nature is about creating opportunities for international students to experience higher education without leaving their country. This is particularly attractive to those who cannot come to study in Scotland for a variety of reasons. This </w:t>
            </w:r>
            <w:proofErr w:type="gramStart"/>
            <w:r w:rsidRPr="00921A27">
              <w:rPr>
                <w:rFonts w:asciiTheme="minorHAnsi" w:hAnsiTheme="minorHAnsi" w:cstheme="minorHAnsi"/>
                <w:sz w:val="20"/>
                <w:szCs w:val="20"/>
              </w:rPr>
              <w:t>in itself is</w:t>
            </w:r>
            <w:proofErr w:type="gramEnd"/>
            <w:r w:rsidRPr="00921A27">
              <w:rPr>
                <w:rFonts w:asciiTheme="minorHAnsi" w:hAnsiTheme="minorHAnsi" w:cstheme="minorHAnsi"/>
                <w:sz w:val="20"/>
                <w:szCs w:val="20"/>
              </w:rPr>
              <w:t xml:space="preserve"> consistent with our commitment to inclusive education. At Stirling, most of our TNE partnerships are of a franchise nature, where partners are in control of who they engage to deliver on our programmes, although we do play a role in approving their professional credential prior to programme delivery. </w:t>
            </w:r>
          </w:p>
        </w:tc>
      </w:tr>
      <w:tr w:rsidR="00D20226" w:rsidTr="00921A27" w14:paraId="619C3B51" w14:textId="77777777">
        <w:trPr>
          <w:trHeight w:val="3662"/>
        </w:trPr>
        <w:tc>
          <w:tcPr>
            <w:tcW w:w="709" w:type="dxa"/>
          </w:tcPr>
          <w:p w:rsidR="00D20226" w:rsidP="00D20226" w:rsidRDefault="00D20226" w14:paraId="2A059B16" w14:textId="77777777">
            <w:pPr>
              <w:pStyle w:val="TableParagraph"/>
              <w:spacing w:line="243" w:lineRule="exact"/>
              <w:ind w:left="57"/>
              <w:rPr>
                <w:b/>
                <w:color w:val="00B050"/>
                <w:sz w:val="20"/>
              </w:rPr>
            </w:pPr>
            <w:r>
              <w:rPr>
                <w:b/>
                <w:color w:val="00B050"/>
                <w:sz w:val="20"/>
              </w:rPr>
              <w:t>2.26</w:t>
            </w:r>
          </w:p>
        </w:tc>
        <w:tc>
          <w:tcPr>
            <w:tcW w:w="3261" w:type="dxa"/>
          </w:tcPr>
          <w:p w:rsidR="00D20226" w:rsidP="00D20226" w:rsidRDefault="00D20226" w14:paraId="341B60E7" w14:textId="77777777">
            <w:pPr>
              <w:pStyle w:val="TableParagraph"/>
              <w:ind w:left="57"/>
              <w:rPr>
                <w:sz w:val="20"/>
              </w:rPr>
            </w:pPr>
            <w:r>
              <w:rPr>
                <w:sz w:val="20"/>
              </w:rPr>
              <w:t>Publicity regarding new scheme to support staff on/returning from maternity/parental leave</w:t>
            </w:r>
          </w:p>
        </w:tc>
        <w:tc>
          <w:tcPr>
            <w:tcW w:w="2410" w:type="dxa"/>
          </w:tcPr>
          <w:p w:rsidR="00D20226" w:rsidP="00D20226" w:rsidRDefault="00D20226" w14:paraId="19614374" w14:textId="77777777">
            <w:pPr>
              <w:pStyle w:val="TableParagraph"/>
              <w:ind w:left="57"/>
              <w:rPr>
                <w:sz w:val="20"/>
              </w:rPr>
            </w:pPr>
            <w:r>
              <w:rPr>
                <w:sz w:val="20"/>
              </w:rPr>
              <w:t>Create an FAQ, put on website and disseminate actively through online staff newsletter and through Faculty Managers and line managers</w:t>
            </w:r>
          </w:p>
          <w:p w:rsidR="00D20226" w:rsidP="00D20226" w:rsidRDefault="00D20226" w14:paraId="43658232" w14:textId="77777777">
            <w:pPr>
              <w:pStyle w:val="TableParagraph"/>
              <w:spacing w:before="2"/>
              <w:ind w:left="57"/>
              <w:rPr>
                <w:rFonts w:ascii="Times New Roman"/>
                <w:sz w:val="21"/>
              </w:rPr>
            </w:pPr>
          </w:p>
          <w:p w:rsidR="00D20226" w:rsidP="00D20226" w:rsidRDefault="00D20226" w14:paraId="284095D4" w14:textId="77777777">
            <w:pPr>
              <w:pStyle w:val="TableParagraph"/>
              <w:ind w:left="57"/>
              <w:rPr>
                <w:sz w:val="20"/>
              </w:rPr>
            </w:pPr>
            <w:r>
              <w:rPr>
                <w:sz w:val="20"/>
              </w:rPr>
              <w:t>Question asked in staff survey about staff awareness of scheme in 2017 and again in following survey</w:t>
            </w:r>
          </w:p>
        </w:tc>
        <w:tc>
          <w:tcPr>
            <w:tcW w:w="1134" w:type="dxa"/>
          </w:tcPr>
          <w:p w:rsidR="00D20226" w:rsidP="00D20226" w:rsidRDefault="00D20226" w14:paraId="50C09B70" w14:textId="77777777">
            <w:pPr>
              <w:pStyle w:val="TableParagraph"/>
              <w:spacing w:line="243" w:lineRule="exact"/>
              <w:ind w:left="57"/>
              <w:rPr>
                <w:sz w:val="20"/>
              </w:rPr>
            </w:pPr>
            <w:r>
              <w:rPr>
                <w:sz w:val="20"/>
              </w:rPr>
              <w:t>By March</w:t>
            </w:r>
            <w:r>
              <w:rPr>
                <w:spacing w:val="-5"/>
                <w:sz w:val="20"/>
              </w:rPr>
              <w:t xml:space="preserve"> </w:t>
            </w:r>
            <w:r>
              <w:rPr>
                <w:sz w:val="20"/>
              </w:rPr>
              <w:t>2017</w:t>
            </w:r>
          </w:p>
          <w:p w:rsidR="00D20226" w:rsidP="00D20226" w:rsidRDefault="00D20226" w14:paraId="08180516" w14:textId="77777777">
            <w:pPr>
              <w:pStyle w:val="TableParagraph"/>
              <w:ind w:left="57"/>
              <w:rPr>
                <w:rFonts w:ascii="Times New Roman"/>
                <w:sz w:val="20"/>
              </w:rPr>
            </w:pPr>
          </w:p>
          <w:p w:rsidR="00D20226" w:rsidP="00D20226" w:rsidRDefault="00D20226" w14:paraId="1C87D7F7" w14:textId="77777777">
            <w:pPr>
              <w:pStyle w:val="TableParagraph"/>
              <w:ind w:left="57"/>
              <w:rPr>
                <w:rFonts w:ascii="Times New Roman"/>
                <w:sz w:val="20"/>
              </w:rPr>
            </w:pPr>
          </w:p>
          <w:p w:rsidR="00D20226" w:rsidP="00D20226" w:rsidRDefault="00D20226" w14:paraId="2274D056" w14:textId="77777777">
            <w:pPr>
              <w:pStyle w:val="TableParagraph"/>
              <w:ind w:left="57"/>
              <w:rPr>
                <w:rFonts w:ascii="Times New Roman"/>
                <w:sz w:val="20"/>
              </w:rPr>
            </w:pPr>
          </w:p>
          <w:p w:rsidR="00D20226" w:rsidP="00D20226" w:rsidRDefault="00D20226" w14:paraId="76693028" w14:textId="77777777">
            <w:pPr>
              <w:pStyle w:val="TableParagraph"/>
              <w:ind w:left="57"/>
              <w:rPr>
                <w:rFonts w:ascii="Times New Roman"/>
                <w:sz w:val="20"/>
              </w:rPr>
            </w:pPr>
          </w:p>
          <w:p w:rsidR="00D20226" w:rsidP="00D20226" w:rsidRDefault="00D20226" w14:paraId="3C696239" w14:textId="77777777">
            <w:pPr>
              <w:pStyle w:val="TableParagraph"/>
              <w:spacing w:before="2"/>
              <w:ind w:left="57"/>
              <w:rPr>
                <w:rFonts w:ascii="Times New Roman"/>
                <w:sz w:val="26"/>
              </w:rPr>
            </w:pPr>
          </w:p>
          <w:p w:rsidR="00D20226" w:rsidP="00D20226" w:rsidRDefault="00D20226" w14:paraId="31E9E991" w14:textId="77777777">
            <w:pPr>
              <w:pStyle w:val="TableParagraph"/>
              <w:ind w:left="57"/>
              <w:rPr>
                <w:sz w:val="20"/>
              </w:rPr>
            </w:pPr>
            <w:r>
              <w:rPr>
                <w:sz w:val="20"/>
              </w:rPr>
              <w:t>By March</w:t>
            </w:r>
            <w:r>
              <w:rPr>
                <w:spacing w:val="-5"/>
                <w:sz w:val="20"/>
              </w:rPr>
              <w:t xml:space="preserve"> </w:t>
            </w:r>
            <w:r>
              <w:rPr>
                <w:sz w:val="20"/>
              </w:rPr>
              <w:t>2017</w:t>
            </w:r>
          </w:p>
        </w:tc>
        <w:tc>
          <w:tcPr>
            <w:tcW w:w="2835" w:type="dxa"/>
          </w:tcPr>
          <w:p w:rsidR="00D20226" w:rsidP="00D20226" w:rsidRDefault="00D20226" w14:paraId="75B236BD" w14:textId="77777777">
            <w:pPr>
              <w:pStyle w:val="TableParagraph"/>
              <w:ind w:left="57"/>
              <w:rPr>
                <w:sz w:val="20"/>
              </w:rPr>
            </w:pPr>
            <w:r>
              <w:rPr>
                <w:sz w:val="20"/>
              </w:rPr>
              <w:t>Staff report knowing about the support after leave scheme in the staff</w:t>
            </w:r>
            <w:r>
              <w:rPr>
                <w:spacing w:val="-11"/>
                <w:sz w:val="20"/>
              </w:rPr>
              <w:t xml:space="preserve"> </w:t>
            </w:r>
            <w:r>
              <w:rPr>
                <w:sz w:val="20"/>
              </w:rPr>
              <w:t>survey</w:t>
            </w:r>
          </w:p>
          <w:p w:rsidR="00D20226" w:rsidP="00D20226" w:rsidRDefault="00D20226" w14:paraId="50EAF369" w14:textId="77777777">
            <w:pPr>
              <w:pStyle w:val="TableParagraph"/>
              <w:spacing w:before="2"/>
              <w:ind w:left="57"/>
              <w:rPr>
                <w:rFonts w:ascii="Times New Roman"/>
                <w:sz w:val="21"/>
              </w:rPr>
            </w:pPr>
          </w:p>
          <w:p w:rsidR="00D20226" w:rsidP="00D20226" w:rsidRDefault="00D20226" w14:paraId="6088DBA2" w14:textId="77777777">
            <w:pPr>
              <w:pStyle w:val="TableParagraph"/>
              <w:ind w:left="57"/>
              <w:rPr>
                <w:sz w:val="20"/>
              </w:rPr>
            </w:pPr>
            <w:r>
              <w:rPr>
                <w:sz w:val="20"/>
              </w:rPr>
              <w:t>Funds directly support women to maintain their research activities despite taking career breaks and have a positive impact</w:t>
            </w:r>
            <w:r>
              <w:rPr>
                <w:spacing w:val="-21"/>
                <w:sz w:val="20"/>
              </w:rPr>
              <w:t xml:space="preserve"> </w:t>
            </w:r>
            <w:r>
              <w:rPr>
                <w:sz w:val="20"/>
              </w:rPr>
              <w:t>on the number of applications for promotions from women who have career</w:t>
            </w:r>
            <w:r>
              <w:rPr>
                <w:spacing w:val="-8"/>
                <w:sz w:val="20"/>
              </w:rPr>
              <w:t xml:space="preserve"> </w:t>
            </w:r>
            <w:r>
              <w:rPr>
                <w:sz w:val="20"/>
              </w:rPr>
              <w:t>breaks</w:t>
            </w:r>
          </w:p>
          <w:p w:rsidR="00D20226" w:rsidP="00D20226" w:rsidRDefault="00D20226" w14:paraId="7D5EC38B" w14:textId="77777777">
            <w:pPr>
              <w:pStyle w:val="TableParagraph"/>
              <w:spacing w:line="226" w:lineRule="exact"/>
              <w:ind w:left="57"/>
              <w:rPr>
                <w:sz w:val="20"/>
              </w:rPr>
            </w:pPr>
          </w:p>
          <w:p w:rsidR="00D20226" w:rsidP="00D20226" w:rsidRDefault="00D20226" w14:paraId="3780A8B4" w14:textId="77777777">
            <w:pPr>
              <w:pStyle w:val="TableParagraph"/>
              <w:ind w:left="57"/>
              <w:rPr>
                <w:sz w:val="20"/>
              </w:rPr>
            </w:pPr>
            <w:r>
              <w:rPr>
                <w:sz w:val="20"/>
              </w:rPr>
              <w:t>Uptake of scheme in line with national benchmarks</w:t>
            </w:r>
          </w:p>
        </w:tc>
        <w:tc>
          <w:tcPr>
            <w:tcW w:w="1417" w:type="dxa"/>
          </w:tcPr>
          <w:p w:rsidR="00D20226" w:rsidP="00D20226" w:rsidRDefault="00D20226" w14:paraId="5DD4C8F2" w14:textId="77777777">
            <w:pPr>
              <w:pStyle w:val="TableParagraph"/>
              <w:ind w:left="57"/>
              <w:rPr>
                <w:sz w:val="20"/>
              </w:rPr>
            </w:pPr>
            <w:r>
              <w:rPr>
                <w:sz w:val="20"/>
              </w:rPr>
              <w:t>Internal Comms Manager,</w:t>
            </w:r>
          </w:p>
          <w:p w:rsidR="00D20226" w:rsidP="00D20226" w:rsidRDefault="00D20226" w14:paraId="472DD7A9" w14:textId="77777777">
            <w:pPr>
              <w:pStyle w:val="TableParagraph"/>
              <w:spacing w:line="244" w:lineRule="exact"/>
              <w:ind w:left="57"/>
              <w:rPr>
                <w:sz w:val="20"/>
              </w:rPr>
            </w:pPr>
            <w:r>
              <w:rPr>
                <w:sz w:val="20"/>
              </w:rPr>
              <w:t>HROD,</w:t>
            </w:r>
          </w:p>
          <w:p w:rsidR="00D20226" w:rsidP="00D20226" w:rsidRDefault="00D20226" w14:paraId="44B74FE0" w14:textId="77777777">
            <w:pPr>
              <w:pStyle w:val="TableParagraph"/>
              <w:ind w:left="57"/>
              <w:rPr>
                <w:sz w:val="20"/>
              </w:rPr>
            </w:pPr>
            <w:r>
              <w:rPr>
                <w:sz w:val="20"/>
              </w:rPr>
              <w:t>Faculty Managers</w:t>
            </w:r>
          </w:p>
        </w:tc>
        <w:tc>
          <w:tcPr>
            <w:tcW w:w="4111" w:type="dxa"/>
            <w:shd w:val="clear" w:color="auto" w:fill="92D050"/>
          </w:tcPr>
          <w:p w:rsidR="00D20226" w:rsidP="00D20226" w:rsidRDefault="00D20226" w14:paraId="47802A47" w14:textId="77777777">
            <w:pPr>
              <w:pStyle w:val="TableParagraph"/>
              <w:ind w:left="57"/>
              <w:rPr>
                <w:sz w:val="20"/>
                <w:szCs w:val="20"/>
              </w:rPr>
            </w:pPr>
            <w:r>
              <w:rPr>
                <w:b/>
                <w:bCs/>
                <w:sz w:val="20"/>
                <w:szCs w:val="20"/>
              </w:rPr>
              <w:t>Green</w:t>
            </w:r>
            <w:r w:rsidRPr="6A44233B">
              <w:rPr>
                <w:sz w:val="20"/>
                <w:szCs w:val="20"/>
              </w:rPr>
              <w:t xml:space="preserve"> –</w:t>
            </w:r>
            <w:r w:rsidRPr="08932B3E">
              <w:rPr>
                <w:sz w:val="20"/>
                <w:szCs w:val="20"/>
              </w:rPr>
              <w:t xml:space="preserve"> </w:t>
            </w:r>
            <w:r w:rsidRPr="00BF37CF">
              <w:rPr>
                <w:sz w:val="20"/>
                <w:szCs w:val="20"/>
              </w:rPr>
              <w:t xml:space="preserve">Support for staff returning from maternity/parental leave was strengthened through the implementation of the Agile Working Framework, with a focus on productivity rather than presenteeism. Further, the University has since introduced other family friendly policies, such as the Time Off for Dependents Policy, introduced in 2021, which entitles all employees to </w:t>
            </w:r>
            <w:r w:rsidRPr="6A44233B">
              <w:rPr>
                <w:sz w:val="20"/>
                <w:szCs w:val="20"/>
              </w:rPr>
              <w:t xml:space="preserve">paid leave </w:t>
            </w:r>
            <w:r w:rsidRPr="00BF37CF">
              <w:rPr>
                <w:sz w:val="20"/>
                <w:szCs w:val="20"/>
              </w:rPr>
              <w:t xml:space="preserve">for up to 5 days a year for emergency time off </w:t>
            </w:r>
            <w:r w:rsidRPr="6A44233B">
              <w:rPr>
                <w:sz w:val="20"/>
                <w:szCs w:val="20"/>
              </w:rPr>
              <w:t>to care for dependents</w:t>
            </w:r>
            <w:r w:rsidRPr="00BF37CF">
              <w:rPr>
                <w:sz w:val="20"/>
                <w:szCs w:val="20"/>
              </w:rPr>
              <w:t>.</w:t>
            </w:r>
            <w:r w:rsidRPr="6A44233B">
              <w:rPr>
                <w:sz w:val="20"/>
                <w:szCs w:val="20"/>
              </w:rPr>
              <w:t xml:space="preserve"> </w:t>
            </w:r>
          </w:p>
          <w:p w:rsidR="00D20226" w:rsidP="00D20226" w:rsidRDefault="00D20226" w14:paraId="1AE2C0D5" w14:textId="77777777">
            <w:pPr>
              <w:pStyle w:val="TableParagraph"/>
              <w:ind w:left="57"/>
              <w:rPr>
                <w:sz w:val="20"/>
                <w:szCs w:val="20"/>
                <w:highlight w:val="yellow"/>
              </w:rPr>
            </w:pPr>
          </w:p>
          <w:p w:rsidRPr="30176295" w:rsidR="00D20226" w:rsidP="00D20226" w:rsidRDefault="00D20226" w14:paraId="080C7975" w14:textId="77777777">
            <w:pPr>
              <w:pStyle w:val="TableParagraph"/>
              <w:ind w:left="57"/>
              <w:rPr>
                <w:b/>
                <w:bCs/>
                <w:sz w:val="20"/>
                <w:szCs w:val="20"/>
              </w:rPr>
            </w:pPr>
            <w:r w:rsidRPr="7ED744E2">
              <w:rPr>
                <w:rFonts w:asciiTheme="minorHAnsi" w:hAnsiTheme="minorHAnsi" w:cstheme="minorBidi"/>
                <w:i/>
                <w:iCs/>
                <w:sz w:val="20"/>
                <w:szCs w:val="20"/>
              </w:rPr>
              <w:t>See</w:t>
            </w:r>
            <w:r w:rsidRPr="7ED744E2">
              <w:rPr>
                <w:rFonts w:asciiTheme="minorHAnsi" w:hAnsiTheme="minorHAnsi" w:cstheme="minorBidi"/>
                <w:i/>
                <w:sz w:val="20"/>
                <w:szCs w:val="20"/>
              </w:rPr>
              <w:t xml:space="preserve"> new action </w:t>
            </w:r>
            <w:r w:rsidRPr="6624CB47">
              <w:rPr>
                <w:rFonts w:asciiTheme="minorHAnsi" w:hAnsiTheme="minorHAnsi" w:cstheme="minorBidi"/>
                <w:i/>
                <w:iCs/>
                <w:sz w:val="20"/>
                <w:szCs w:val="20"/>
              </w:rPr>
              <w:t xml:space="preserve">increasing our support for staff </w:t>
            </w:r>
            <w:r w:rsidRPr="7ED744E2">
              <w:rPr>
                <w:rFonts w:asciiTheme="minorHAnsi" w:hAnsiTheme="minorHAnsi" w:cstheme="minorBidi"/>
                <w:i/>
                <w:sz w:val="20"/>
                <w:szCs w:val="20"/>
              </w:rPr>
              <w:t>returning after a period of absence</w:t>
            </w:r>
            <w:r w:rsidRPr="748EDFF8">
              <w:rPr>
                <w:rFonts w:asciiTheme="minorHAnsi" w:hAnsiTheme="minorHAnsi" w:cstheme="minorBidi"/>
                <w:i/>
                <w:iCs/>
                <w:sz w:val="20"/>
                <w:szCs w:val="20"/>
              </w:rPr>
              <w:t xml:space="preserve"> [Action A5] </w:t>
            </w:r>
          </w:p>
        </w:tc>
      </w:tr>
      <w:tr w:rsidR="00D20226" w:rsidTr="004437E4" w14:paraId="5EDE00A4" w14:textId="77777777">
        <w:trPr>
          <w:trHeight w:val="132"/>
        </w:trPr>
        <w:tc>
          <w:tcPr>
            <w:tcW w:w="709" w:type="dxa"/>
          </w:tcPr>
          <w:p w:rsidR="00D20226" w:rsidP="00D20226" w:rsidRDefault="00D20226" w14:paraId="419C8D02" w14:textId="77777777">
            <w:pPr>
              <w:pStyle w:val="TableParagraph"/>
              <w:spacing w:line="243" w:lineRule="exact"/>
              <w:ind w:left="57"/>
              <w:rPr>
                <w:b/>
                <w:color w:val="00B050"/>
                <w:sz w:val="20"/>
              </w:rPr>
            </w:pPr>
            <w:r>
              <w:rPr>
                <w:b/>
                <w:color w:val="00B050"/>
                <w:sz w:val="20"/>
              </w:rPr>
              <w:t>2.27</w:t>
            </w:r>
          </w:p>
        </w:tc>
        <w:tc>
          <w:tcPr>
            <w:tcW w:w="3261" w:type="dxa"/>
          </w:tcPr>
          <w:p w:rsidR="00D20226" w:rsidP="00D20226" w:rsidRDefault="00D20226" w14:paraId="2DDA65DC" w14:textId="77777777">
            <w:pPr>
              <w:pStyle w:val="TableParagraph"/>
              <w:ind w:left="57"/>
              <w:rPr>
                <w:sz w:val="20"/>
              </w:rPr>
            </w:pPr>
            <w:r>
              <w:rPr>
                <w:sz w:val="20"/>
              </w:rPr>
              <w:t>Raise profile of new shared parental leave option</w:t>
            </w:r>
          </w:p>
        </w:tc>
        <w:tc>
          <w:tcPr>
            <w:tcW w:w="2410" w:type="dxa"/>
          </w:tcPr>
          <w:p w:rsidR="00D20226" w:rsidP="00D20226" w:rsidRDefault="00D20226" w14:paraId="2E82847C" w14:textId="77777777">
            <w:pPr>
              <w:pStyle w:val="TableParagraph"/>
              <w:ind w:left="57"/>
              <w:rPr>
                <w:sz w:val="20"/>
              </w:rPr>
            </w:pPr>
            <w:r>
              <w:rPr>
                <w:sz w:val="20"/>
              </w:rPr>
              <w:t>Create an FAQ, place on website and disseminate actively through online staff newsletter and through Faculty Managers and line managers</w:t>
            </w:r>
          </w:p>
          <w:p w:rsidR="00D20226" w:rsidP="00D20226" w:rsidRDefault="00D20226" w14:paraId="60216189" w14:textId="77777777">
            <w:pPr>
              <w:pStyle w:val="TableParagraph"/>
              <w:ind w:left="57"/>
              <w:rPr>
                <w:sz w:val="20"/>
              </w:rPr>
            </w:pPr>
          </w:p>
          <w:p w:rsidR="00D20226" w:rsidP="00D20226" w:rsidRDefault="00D20226" w14:paraId="7BA7B276" w14:textId="77777777">
            <w:pPr>
              <w:pStyle w:val="TableParagraph"/>
              <w:spacing w:before="104"/>
              <w:ind w:left="57"/>
              <w:rPr>
                <w:sz w:val="20"/>
              </w:rPr>
            </w:pPr>
            <w:r>
              <w:rPr>
                <w:sz w:val="20"/>
              </w:rPr>
              <w:t>Investigate best practice in wider sector and create ongoing actions to enhance awareness of the scheme</w:t>
            </w:r>
          </w:p>
          <w:p w:rsidR="00D20226" w:rsidP="00D20226" w:rsidRDefault="00D20226" w14:paraId="6B765612" w14:textId="77777777">
            <w:pPr>
              <w:pStyle w:val="TableParagraph"/>
              <w:spacing w:before="104"/>
              <w:ind w:left="57"/>
              <w:rPr>
                <w:sz w:val="20"/>
              </w:rPr>
            </w:pPr>
          </w:p>
          <w:p w:rsidR="00D20226" w:rsidP="00D20226" w:rsidRDefault="00D20226" w14:paraId="35D0DE76" w14:textId="77777777">
            <w:pPr>
              <w:pStyle w:val="TableParagraph"/>
              <w:spacing w:before="104"/>
              <w:ind w:left="57"/>
              <w:rPr>
                <w:sz w:val="20"/>
              </w:rPr>
            </w:pPr>
            <w:r>
              <w:rPr>
                <w:sz w:val="20"/>
              </w:rPr>
              <w:t>Question asked in staff survey about staff awareness of scheme in</w:t>
            </w:r>
          </w:p>
          <w:p w:rsidR="00D20226" w:rsidP="00D20226" w:rsidRDefault="00D20226" w14:paraId="28F31A54" w14:textId="77777777">
            <w:pPr>
              <w:pStyle w:val="TableParagraph"/>
              <w:ind w:left="57"/>
              <w:rPr>
                <w:sz w:val="20"/>
              </w:rPr>
            </w:pPr>
            <w:r>
              <w:rPr>
                <w:sz w:val="20"/>
              </w:rPr>
              <w:t>2017 and again in following survey</w:t>
            </w:r>
          </w:p>
        </w:tc>
        <w:tc>
          <w:tcPr>
            <w:tcW w:w="1134" w:type="dxa"/>
          </w:tcPr>
          <w:p w:rsidR="00D20226" w:rsidP="00D20226" w:rsidRDefault="00D20226" w14:paraId="1145CA9B" w14:textId="77777777">
            <w:pPr>
              <w:pStyle w:val="TableParagraph"/>
              <w:ind w:left="57"/>
              <w:rPr>
                <w:sz w:val="20"/>
              </w:rPr>
            </w:pPr>
            <w:r>
              <w:rPr>
                <w:sz w:val="20"/>
              </w:rPr>
              <w:t>By March 2017</w:t>
            </w:r>
          </w:p>
          <w:p w:rsidR="00D20226" w:rsidP="00D20226" w:rsidRDefault="00D20226" w14:paraId="3D7A57BA" w14:textId="77777777">
            <w:pPr>
              <w:pStyle w:val="TableParagraph"/>
              <w:spacing w:before="104"/>
              <w:ind w:left="57"/>
              <w:rPr>
                <w:sz w:val="20"/>
              </w:rPr>
            </w:pPr>
          </w:p>
          <w:p w:rsidR="00D20226" w:rsidP="00D20226" w:rsidRDefault="00D20226" w14:paraId="198455FC" w14:textId="77777777">
            <w:pPr>
              <w:pStyle w:val="TableParagraph"/>
              <w:spacing w:before="104"/>
              <w:ind w:left="57"/>
              <w:rPr>
                <w:sz w:val="20"/>
              </w:rPr>
            </w:pPr>
          </w:p>
          <w:p w:rsidR="00D20226" w:rsidP="00D20226" w:rsidRDefault="00D20226" w14:paraId="04E36F1B" w14:textId="77777777">
            <w:pPr>
              <w:pStyle w:val="TableParagraph"/>
              <w:spacing w:before="104"/>
              <w:rPr>
                <w:sz w:val="20"/>
              </w:rPr>
            </w:pPr>
          </w:p>
          <w:p w:rsidR="00D20226" w:rsidP="00D20226" w:rsidRDefault="00D20226" w14:paraId="242A0805" w14:textId="77777777">
            <w:pPr>
              <w:pStyle w:val="TableParagraph"/>
              <w:rPr>
                <w:sz w:val="20"/>
              </w:rPr>
            </w:pPr>
          </w:p>
          <w:p w:rsidR="00D20226" w:rsidP="00D20226" w:rsidRDefault="00D20226" w14:paraId="7B827DE8" w14:textId="77777777">
            <w:pPr>
              <w:pStyle w:val="TableParagraph"/>
              <w:ind w:left="57"/>
              <w:rPr>
                <w:sz w:val="20"/>
              </w:rPr>
            </w:pPr>
            <w:r>
              <w:rPr>
                <w:sz w:val="20"/>
              </w:rPr>
              <w:t>By March 2017</w:t>
            </w:r>
          </w:p>
          <w:p w:rsidR="00D20226" w:rsidP="00D20226" w:rsidRDefault="00D20226" w14:paraId="5825222B" w14:textId="77777777">
            <w:pPr>
              <w:pStyle w:val="TableParagraph"/>
              <w:spacing w:before="104"/>
              <w:ind w:left="57"/>
              <w:rPr>
                <w:sz w:val="20"/>
              </w:rPr>
            </w:pPr>
          </w:p>
          <w:p w:rsidR="00D20226" w:rsidP="00D20226" w:rsidRDefault="00D20226" w14:paraId="239CB340" w14:textId="77777777">
            <w:pPr>
              <w:pStyle w:val="TableParagraph"/>
              <w:spacing w:before="104"/>
              <w:ind w:left="57"/>
              <w:rPr>
                <w:sz w:val="20"/>
              </w:rPr>
            </w:pPr>
          </w:p>
          <w:p w:rsidR="00D20226" w:rsidP="00D20226" w:rsidRDefault="00D20226" w14:paraId="4D9559BE" w14:textId="77777777">
            <w:pPr>
              <w:pStyle w:val="TableParagraph"/>
              <w:ind w:left="57"/>
              <w:rPr>
                <w:sz w:val="20"/>
              </w:rPr>
            </w:pPr>
          </w:p>
          <w:p w:rsidR="00D20226" w:rsidP="00D20226" w:rsidRDefault="00D20226" w14:paraId="75A0B067" w14:textId="77777777">
            <w:pPr>
              <w:pStyle w:val="TableParagraph"/>
              <w:spacing w:line="243" w:lineRule="exact"/>
              <w:ind w:left="57"/>
              <w:rPr>
                <w:sz w:val="20"/>
              </w:rPr>
            </w:pPr>
            <w:r>
              <w:rPr>
                <w:sz w:val="20"/>
              </w:rPr>
              <w:t>By March 2017</w:t>
            </w:r>
          </w:p>
        </w:tc>
        <w:tc>
          <w:tcPr>
            <w:tcW w:w="2835" w:type="dxa"/>
          </w:tcPr>
          <w:p w:rsidR="00D20226" w:rsidP="00D20226" w:rsidRDefault="00D20226" w14:paraId="309C4C37" w14:textId="77777777">
            <w:pPr>
              <w:pStyle w:val="TableParagraph"/>
              <w:ind w:left="57"/>
              <w:rPr>
                <w:sz w:val="20"/>
              </w:rPr>
            </w:pPr>
            <w:r>
              <w:rPr>
                <w:sz w:val="20"/>
              </w:rPr>
              <w:t>Staff report knowing about the shared parental leave scheme in the staff survey</w:t>
            </w:r>
          </w:p>
          <w:p w:rsidR="00D20226" w:rsidP="00D20226" w:rsidRDefault="00D20226" w14:paraId="7724A9ED" w14:textId="77777777">
            <w:pPr>
              <w:pStyle w:val="TableParagraph"/>
              <w:ind w:left="57"/>
              <w:rPr>
                <w:sz w:val="20"/>
              </w:rPr>
            </w:pPr>
          </w:p>
          <w:p w:rsidR="00D20226" w:rsidP="00D20226" w:rsidRDefault="00D20226" w14:paraId="5497E208" w14:textId="77777777">
            <w:pPr>
              <w:pStyle w:val="TableParagraph"/>
              <w:ind w:left="57"/>
              <w:rPr>
                <w:sz w:val="20"/>
              </w:rPr>
            </w:pPr>
          </w:p>
          <w:p w:rsidR="00D20226" w:rsidP="00D20226" w:rsidRDefault="00D20226" w14:paraId="61C72D56" w14:textId="77777777">
            <w:pPr>
              <w:pStyle w:val="TableParagraph"/>
              <w:ind w:left="57"/>
              <w:rPr>
                <w:sz w:val="20"/>
              </w:rPr>
            </w:pPr>
          </w:p>
          <w:p w:rsidR="00D20226" w:rsidP="00D20226" w:rsidRDefault="00D20226" w14:paraId="312333AE" w14:textId="77777777">
            <w:pPr>
              <w:pStyle w:val="TableParagraph"/>
              <w:ind w:left="57"/>
              <w:rPr>
                <w:sz w:val="20"/>
              </w:rPr>
            </w:pPr>
          </w:p>
          <w:p w:rsidR="00D20226" w:rsidP="00D20226" w:rsidRDefault="00D20226" w14:paraId="2E826238" w14:textId="77777777">
            <w:pPr>
              <w:pStyle w:val="TableParagraph"/>
              <w:ind w:left="57"/>
              <w:rPr>
                <w:sz w:val="20"/>
              </w:rPr>
            </w:pPr>
            <w:r>
              <w:rPr>
                <w:sz w:val="20"/>
              </w:rPr>
              <w:t>Enhanced uptake of the scheme in line with national benchmarks</w:t>
            </w:r>
          </w:p>
        </w:tc>
        <w:tc>
          <w:tcPr>
            <w:tcW w:w="1417" w:type="dxa"/>
          </w:tcPr>
          <w:p w:rsidR="00D20226" w:rsidP="00D20226" w:rsidRDefault="00D20226" w14:paraId="5AFEC72C" w14:textId="77777777">
            <w:pPr>
              <w:pStyle w:val="TableParagraph"/>
              <w:spacing w:line="244" w:lineRule="exact"/>
              <w:ind w:left="57"/>
              <w:rPr>
                <w:sz w:val="20"/>
              </w:rPr>
            </w:pPr>
            <w:r>
              <w:rPr>
                <w:sz w:val="20"/>
              </w:rPr>
              <w:t>HROD,</w:t>
            </w:r>
          </w:p>
          <w:p w:rsidR="00D20226" w:rsidP="00D20226" w:rsidRDefault="00D20226" w14:paraId="7B2BD21A" w14:textId="77777777">
            <w:pPr>
              <w:pStyle w:val="TableParagraph"/>
              <w:ind w:left="57"/>
              <w:rPr>
                <w:sz w:val="20"/>
              </w:rPr>
            </w:pPr>
            <w:r>
              <w:rPr>
                <w:sz w:val="20"/>
              </w:rPr>
              <w:t>Faculty Managers, Internal Comms Manager</w:t>
            </w:r>
          </w:p>
        </w:tc>
        <w:tc>
          <w:tcPr>
            <w:tcW w:w="4111" w:type="dxa"/>
            <w:shd w:val="clear" w:color="auto" w:fill="FFCC00"/>
          </w:tcPr>
          <w:p w:rsidR="00D20226" w:rsidP="00D20226" w:rsidRDefault="00D20226" w14:paraId="5B281798" w14:textId="77777777">
            <w:pPr>
              <w:pStyle w:val="TableParagraph"/>
              <w:spacing w:line="244" w:lineRule="exact"/>
              <w:ind w:left="57"/>
              <w:rPr>
                <w:sz w:val="20"/>
                <w:szCs w:val="20"/>
              </w:rPr>
            </w:pPr>
            <w:r>
              <w:rPr>
                <w:b/>
                <w:bCs/>
                <w:sz w:val="20"/>
                <w:szCs w:val="20"/>
              </w:rPr>
              <w:t>Amber</w:t>
            </w:r>
            <w:r w:rsidRPr="6A44233B">
              <w:rPr>
                <w:sz w:val="20"/>
                <w:szCs w:val="20"/>
              </w:rPr>
              <w:t xml:space="preserve"> – </w:t>
            </w:r>
            <w:r>
              <w:rPr>
                <w:sz w:val="20"/>
                <w:szCs w:val="20"/>
              </w:rPr>
              <w:t xml:space="preserve">The University’s Shared Parental leave policy was approved in 2016. This is available for all staff to access and read on our ‘Policies and Guidance’ webpages. The policy is accessible from several key lists and signposted within ‘Family Friendly Policies’, ‘Leave and Absence Policies’ and ‘Health and Wellbeing Policies’. </w:t>
            </w:r>
          </w:p>
          <w:p w:rsidR="00D20226" w:rsidP="00D20226" w:rsidRDefault="00D20226" w14:paraId="2C1E0EA4" w14:textId="77777777">
            <w:pPr>
              <w:pStyle w:val="TableParagraph"/>
              <w:spacing w:line="244" w:lineRule="exact"/>
              <w:ind w:left="57"/>
              <w:rPr>
                <w:sz w:val="20"/>
                <w:szCs w:val="20"/>
              </w:rPr>
            </w:pPr>
          </w:p>
          <w:p w:rsidR="00D20226" w:rsidP="00D20226" w:rsidRDefault="00D20226" w14:paraId="18247D0D" w14:textId="77777777">
            <w:pPr>
              <w:pStyle w:val="TableParagraph"/>
              <w:spacing w:line="244" w:lineRule="exact"/>
              <w:ind w:left="57"/>
              <w:rPr>
                <w:sz w:val="20"/>
                <w:szCs w:val="20"/>
              </w:rPr>
            </w:pPr>
            <w:r>
              <w:rPr>
                <w:sz w:val="20"/>
                <w:szCs w:val="20"/>
              </w:rPr>
              <w:t xml:space="preserve">Entitlement to shared parental leave is also clearly referenced in the Code of Practice for Research degrees and Postgraduate Research Regulations to make clear potential entitlement to shared parental leave for research students. </w:t>
            </w:r>
          </w:p>
          <w:p w:rsidR="00D20226" w:rsidP="00D20226" w:rsidRDefault="00D20226" w14:paraId="4ADE1C89" w14:textId="77777777">
            <w:pPr>
              <w:pStyle w:val="TableParagraph"/>
              <w:spacing w:line="244" w:lineRule="exact"/>
              <w:ind w:left="57"/>
              <w:rPr>
                <w:sz w:val="20"/>
                <w:szCs w:val="20"/>
              </w:rPr>
            </w:pPr>
          </w:p>
          <w:p w:rsidR="00D20226" w:rsidP="00D20226" w:rsidRDefault="00D20226" w14:paraId="45F9922E" w14:textId="77777777">
            <w:pPr>
              <w:pStyle w:val="TableParagraph"/>
              <w:spacing w:line="244" w:lineRule="exact"/>
              <w:ind w:left="57"/>
              <w:rPr>
                <w:sz w:val="20"/>
                <w:szCs w:val="20"/>
              </w:rPr>
            </w:pPr>
            <w:r>
              <w:rPr>
                <w:sz w:val="20"/>
                <w:szCs w:val="20"/>
              </w:rPr>
              <w:t xml:space="preserve">The University has had a total of 10 individuals </w:t>
            </w:r>
            <w:proofErr w:type="spellStart"/>
            <w:r>
              <w:rPr>
                <w:sz w:val="20"/>
                <w:szCs w:val="20"/>
              </w:rPr>
              <w:t>utilise</w:t>
            </w:r>
            <w:proofErr w:type="spellEnd"/>
            <w:r>
              <w:rPr>
                <w:sz w:val="20"/>
                <w:szCs w:val="20"/>
              </w:rPr>
              <w:t xml:space="preserve"> shared parental leave since </w:t>
            </w:r>
            <w:proofErr w:type="gramStart"/>
            <w:r>
              <w:rPr>
                <w:sz w:val="20"/>
                <w:szCs w:val="20"/>
              </w:rPr>
              <w:t>first</w:t>
            </w:r>
            <w:proofErr w:type="gramEnd"/>
            <w:r>
              <w:rPr>
                <w:sz w:val="20"/>
                <w:szCs w:val="20"/>
              </w:rPr>
              <w:t xml:space="preserve"> uptake in January 2018.  </w:t>
            </w:r>
          </w:p>
          <w:p w:rsidR="00D20226" w:rsidP="00D20226" w:rsidRDefault="00D20226" w14:paraId="1269C375" w14:textId="77777777">
            <w:pPr>
              <w:pStyle w:val="TableParagraph"/>
              <w:spacing w:line="244" w:lineRule="exact"/>
              <w:ind w:left="57"/>
              <w:rPr>
                <w:sz w:val="20"/>
                <w:szCs w:val="20"/>
              </w:rPr>
            </w:pPr>
          </w:p>
          <w:p w:rsidR="00D20226" w:rsidP="004437E4" w:rsidRDefault="00D20226" w14:paraId="7B71FC03" w14:textId="3D57D00E">
            <w:pPr>
              <w:pStyle w:val="TableParagraph"/>
              <w:ind w:left="57"/>
              <w:rPr>
                <w:b/>
                <w:bCs/>
                <w:sz w:val="20"/>
                <w:szCs w:val="20"/>
              </w:rPr>
            </w:pPr>
            <w:r w:rsidRPr="7ED744E2">
              <w:rPr>
                <w:rFonts w:asciiTheme="minorHAnsi" w:hAnsiTheme="minorHAnsi" w:cstheme="minorBidi"/>
                <w:i/>
                <w:iCs/>
                <w:sz w:val="20"/>
                <w:szCs w:val="20"/>
              </w:rPr>
              <w:t>See</w:t>
            </w:r>
            <w:r w:rsidRPr="7ED744E2">
              <w:rPr>
                <w:rFonts w:asciiTheme="minorHAnsi" w:hAnsiTheme="minorHAnsi" w:cstheme="minorBidi"/>
                <w:i/>
                <w:sz w:val="20"/>
                <w:szCs w:val="20"/>
              </w:rPr>
              <w:t xml:space="preserve"> new action </w:t>
            </w:r>
            <w:r>
              <w:rPr>
                <w:rFonts w:asciiTheme="minorHAnsi" w:hAnsiTheme="minorHAnsi" w:cstheme="minorBidi"/>
                <w:i/>
                <w:iCs/>
                <w:sz w:val="20"/>
                <w:szCs w:val="20"/>
              </w:rPr>
              <w:t>to identify and address gender imbalances across the career pipeline</w:t>
            </w:r>
            <w:r w:rsidRPr="748EDFF8">
              <w:rPr>
                <w:rFonts w:asciiTheme="minorHAnsi" w:hAnsiTheme="minorHAnsi" w:cstheme="minorBidi"/>
                <w:i/>
                <w:iCs/>
                <w:sz w:val="20"/>
                <w:szCs w:val="20"/>
              </w:rPr>
              <w:t xml:space="preserve"> [Action A</w:t>
            </w:r>
            <w:r>
              <w:rPr>
                <w:rFonts w:asciiTheme="minorHAnsi" w:hAnsiTheme="minorHAnsi" w:cstheme="minorBidi"/>
                <w:i/>
                <w:iCs/>
                <w:sz w:val="20"/>
                <w:szCs w:val="20"/>
              </w:rPr>
              <w:t>10</w:t>
            </w:r>
            <w:r w:rsidRPr="748EDFF8">
              <w:rPr>
                <w:rFonts w:asciiTheme="minorHAnsi" w:hAnsiTheme="minorHAnsi" w:cstheme="minorBidi"/>
                <w:i/>
                <w:iCs/>
                <w:sz w:val="20"/>
                <w:szCs w:val="20"/>
              </w:rPr>
              <w:t xml:space="preserve">] </w:t>
            </w:r>
          </w:p>
        </w:tc>
      </w:tr>
      <w:tr w:rsidR="00D20226" w:rsidTr="00921A27" w14:paraId="65D79EC0" w14:textId="77777777">
        <w:trPr>
          <w:trHeight w:val="3662"/>
        </w:trPr>
        <w:tc>
          <w:tcPr>
            <w:tcW w:w="709" w:type="dxa"/>
          </w:tcPr>
          <w:p w:rsidR="00D20226" w:rsidP="00D20226" w:rsidRDefault="00D20226" w14:paraId="05CB6FAB" w14:textId="77777777">
            <w:pPr>
              <w:pStyle w:val="TableParagraph"/>
              <w:spacing w:line="243" w:lineRule="exact"/>
              <w:ind w:left="57"/>
              <w:rPr>
                <w:b/>
                <w:color w:val="00B050"/>
                <w:sz w:val="20"/>
              </w:rPr>
            </w:pPr>
            <w:r>
              <w:rPr>
                <w:b/>
                <w:color w:val="00B050"/>
                <w:sz w:val="20"/>
              </w:rPr>
              <w:t>2.28</w:t>
            </w:r>
          </w:p>
        </w:tc>
        <w:tc>
          <w:tcPr>
            <w:tcW w:w="3261" w:type="dxa"/>
          </w:tcPr>
          <w:p w:rsidR="00D20226" w:rsidP="00D20226" w:rsidRDefault="00D20226" w14:paraId="6887AFA9" w14:textId="77777777">
            <w:pPr>
              <w:pStyle w:val="TableParagraph"/>
              <w:ind w:left="57"/>
              <w:rPr>
                <w:sz w:val="20"/>
              </w:rPr>
            </w:pPr>
            <w:r>
              <w:rPr>
                <w:sz w:val="20"/>
              </w:rPr>
              <w:t>Review flexible working practices to ensure that formal/informal processes are mutually beneficial to individual and institutions</w:t>
            </w:r>
          </w:p>
        </w:tc>
        <w:tc>
          <w:tcPr>
            <w:tcW w:w="2410" w:type="dxa"/>
          </w:tcPr>
          <w:p w:rsidR="00D20226" w:rsidP="00D20226" w:rsidRDefault="00D20226" w14:paraId="386ADD9B" w14:textId="77777777">
            <w:pPr>
              <w:pStyle w:val="TableParagraph"/>
              <w:ind w:left="57"/>
              <w:rPr>
                <w:sz w:val="20"/>
              </w:rPr>
            </w:pPr>
            <w:r>
              <w:rPr>
                <w:sz w:val="20"/>
              </w:rPr>
              <w:t>Gather views from staff who have used formal flexible working</w:t>
            </w:r>
            <w:r>
              <w:rPr>
                <w:spacing w:val="-23"/>
                <w:sz w:val="20"/>
              </w:rPr>
              <w:t xml:space="preserve"> </w:t>
            </w:r>
            <w:r>
              <w:rPr>
                <w:sz w:val="20"/>
              </w:rPr>
              <w:t>policy</w:t>
            </w:r>
          </w:p>
          <w:p w:rsidR="00D20226" w:rsidP="00D20226" w:rsidRDefault="00D20226" w14:paraId="76C45CC5" w14:textId="77777777">
            <w:pPr>
              <w:pStyle w:val="TableParagraph"/>
              <w:ind w:left="57"/>
              <w:rPr>
                <w:rFonts w:ascii="Times New Roman"/>
                <w:sz w:val="20"/>
              </w:rPr>
            </w:pPr>
          </w:p>
          <w:p w:rsidR="00D20226" w:rsidP="00D20226" w:rsidRDefault="00D20226" w14:paraId="6627ED1F" w14:textId="77777777">
            <w:pPr>
              <w:pStyle w:val="TableParagraph"/>
              <w:spacing w:before="4"/>
              <w:ind w:left="57"/>
              <w:rPr>
                <w:rFonts w:ascii="Times New Roman"/>
              </w:rPr>
            </w:pPr>
          </w:p>
          <w:p w:rsidR="00D20226" w:rsidP="00D20226" w:rsidRDefault="00D20226" w14:paraId="24C0AC55" w14:textId="77777777">
            <w:pPr>
              <w:pStyle w:val="TableParagraph"/>
              <w:ind w:left="57"/>
              <w:rPr>
                <w:sz w:val="20"/>
              </w:rPr>
            </w:pPr>
            <w:r>
              <w:rPr>
                <w:sz w:val="20"/>
              </w:rPr>
              <w:t>Work with line managers to assess impact of flexible working and support effective team‐planning</w:t>
            </w:r>
            <w:r>
              <w:rPr>
                <w:spacing w:val="-20"/>
                <w:sz w:val="20"/>
              </w:rPr>
              <w:t xml:space="preserve"> </w:t>
            </w:r>
            <w:r>
              <w:rPr>
                <w:sz w:val="20"/>
              </w:rPr>
              <w:t>to</w:t>
            </w:r>
          </w:p>
          <w:p w:rsidR="00D20226" w:rsidP="00D20226" w:rsidRDefault="00D20226" w14:paraId="0EA00C34" w14:textId="77777777">
            <w:pPr>
              <w:pStyle w:val="TableParagraph"/>
              <w:ind w:left="57"/>
              <w:rPr>
                <w:sz w:val="20"/>
              </w:rPr>
            </w:pPr>
            <w:r>
              <w:rPr>
                <w:sz w:val="20"/>
              </w:rPr>
              <w:t>support flexibility</w:t>
            </w:r>
          </w:p>
        </w:tc>
        <w:tc>
          <w:tcPr>
            <w:tcW w:w="1134" w:type="dxa"/>
          </w:tcPr>
          <w:p w:rsidR="00D20226" w:rsidP="00D20226" w:rsidRDefault="00D20226" w14:paraId="2D00D9C5" w14:textId="77777777">
            <w:pPr>
              <w:pStyle w:val="TableParagraph"/>
              <w:spacing w:line="243" w:lineRule="exact"/>
              <w:ind w:left="57"/>
              <w:rPr>
                <w:sz w:val="20"/>
              </w:rPr>
            </w:pPr>
            <w:r>
              <w:rPr>
                <w:sz w:val="20"/>
              </w:rPr>
              <w:t>By June</w:t>
            </w:r>
            <w:r>
              <w:rPr>
                <w:spacing w:val="-3"/>
                <w:sz w:val="20"/>
              </w:rPr>
              <w:t xml:space="preserve"> </w:t>
            </w:r>
            <w:r>
              <w:rPr>
                <w:sz w:val="20"/>
              </w:rPr>
              <w:t>2017</w:t>
            </w:r>
          </w:p>
          <w:p w:rsidR="00D20226" w:rsidP="00D20226" w:rsidRDefault="00D20226" w14:paraId="14AF1ADC" w14:textId="77777777">
            <w:pPr>
              <w:pStyle w:val="TableParagraph"/>
              <w:ind w:left="57"/>
              <w:rPr>
                <w:rFonts w:ascii="Times New Roman"/>
                <w:sz w:val="20"/>
              </w:rPr>
            </w:pPr>
          </w:p>
          <w:p w:rsidR="00D20226" w:rsidP="00D20226" w:rsidRDefault="00D20226" w14:paraId="1CA6178E" w14:textId="77777777">
            <w:pPr>
              <w:pStyle w:val="TableParagraph"/>
              <w:ind w:left="57"/>
              <w:rPr>
                <w:rFonts w:ascii="Times New Roman"/>
                <w:sz w:val="20"/>
              </w:rPr>
            </w:pPr>
          </w:p>
          <w:p w:rsidR="00D20226" w:rsidP="00D20226" w:rsidRDefault="00D20226" w14:paraId="2AE26DD1" w14:textId="77777777">
            <w:pPr>
              <w:pStyle w:val="TableParagraph"/>
              <w:rPr>
                <w:sz w:val="20"/>
              </w:rPr>
            </w:pPr>
          </w:p>
          <w:p w:rsidR="00D20226" w:rsidP="00D20226" w:rsidRDefault="00D20226" w14:paraId="4B9BAC7D" w14:textId="77777777">
            <w:pPr>
              <w:pStyle w:val="TableParagraph"/>
              <w:ind w:left="57"/>
              <w:rPr>
                <w:sz w:val="20"/>
              </w:rPr>
            </w:pPr>
            <w:r>
              <w:rPr>
                <w:sz w:val="20"/>
              </w:rPr>
              <w:t>By June</w:t>
            </w:r>
            <w:r>
              <w:rPr>
                <w:spacing w:val="-3"/>
                <w:sz w:val="20"/>
              </w:rPr>
              <w:t xml:space="preserve"> </w:t>
            </w:r>
            <w:r>
              <w:rPr>
                <w:sz w:val="20"/>
              </w:rPr>
              <w:t>2017</w:t>
            </w:r>
          </w:p>
        </w:tc>
        <w:tc>
          <w:tcPr>
            <w:tcW w:w="2835" w:type="dxa"/>
          </w:tcPr>
          <w:p w:rsidR="00D20226" w:rsidP="00D20226" w:rsidRDefault="00D20226" w14:paraId="2E350EC7" w14:textId="77777777">
            <w:pPr>
              <w:pStyle w:val="TableParagraph"/>
              <w:ind w:left="57"/>
              <w:rPr>
                <w:sz w:val="20"/>
              </w:rPr>
            </w:pPr>
            <w:r>
              <w:rPr>
                <w:sz w:val="20"/>
              </w:rPr>
              <w:t>If necessary, make amendments to the flexible working policies to improve satisfaction</w:t>
            </w:r>
          </w:p>
          <w:p w:rsidR="00D20226" w:rsidP="00D20226" w:rsidRDefault="00D20226" w14:paraId="4484BA31" w14:textId="77777777">
            <w:pPr>
              <w:pStyle w:val="TableParagraph"/>
              <w:spacing w:before="1"/>
              <w:ind w:left="57"/>
              <w:rPr>
                <w:rFonts w:ascii="Times New Roman"/>
                <w:sz w:val="21"/>
              </w:rPr>
            </w:pPr>
          </w:p>
          <w:p w:rsidRPr="00D01365" w:rsidR="00D20226" w:rsidP="00D20226" w:rsidRDefault="00D20226" w14:paraId="32E7B1BC" w14:textId="77777777">
            <w:pPr>
              <w:pStyle w:val="TableParagraph"/>
              <w:spacing w:before="1"/>
              <w:ind w:left="57"/>
              <w:rPr>
                <w:rFonts w:asciiTheme="minorHAnsi" w:hAnsiTheme="minorHAnsi" w:cstheme="minorHAnsi"/>
                <w:sz w:val="20"/>
                <w:szCs w:val="20"/>
              </w:rPr>
            </w:pPr>
          </w:p>
          <w:p w:rsidR="00D20226" w:rsidP="00D20226" w:rsidRDefault="00D20226" w14:paraId="7D9A3B28" w14:textId="77777777">
            <w:pPr>
              <w:pStyle w:val="TableParagraph"/>
              <w:ind w:left="57"/>
              <w:rPr>
                <w:sz w:val="20"/>
              </w:rPr>
            </w:pPr>
            <w:r>
              <w:rPr>
                <w:sz w:val="20"/>
              </w:rPr>
              <w:t>Consider need for cultural change, rather than policy change, to enable flexible working culture</w:t>
            </w:r>
          </w:p>
        </w:tc>
        <w:tc>
          <w:tcPr>
            <w:tcW w:w="1417" w:type="dxa"/>
          </w:tcPr>
          <w:p w:rsidR="00D20226" w:rsidP="00D20226" w:rsidRDefault="00D20226" w14:paraId="20DC60C6" w14:textId="77777777">
            <w:pPr>
              <w:pStyle w:val="TableParagraph"/>
              <w:spacing w:line="243" w:lineRule="exact"/>
              <w:ind w:left="57"/>
              <w:rPr>
                <w:sz w:val="20"/>
              </w:rPr>
            </w:pPr>
            <w:r>
              <w:rPr>
                <w:sz w:val="20"/>
              </w:rPr>
              <w:t>HROD,</w:t>
            </w:r>
          </w:p>
          <w:p w:rsidR="00D20226" w:rsidP="00D20226" w:rsidRDefault="00D20226" w14:paraId="41794D7E" w14:textId="77777777">
            <w:pPr>
              <w:pStyle w:val="TableParagraph"/>
              <w:spacing w:line="244" w:lineRule="exact"/>
              <w:ind w:left="57"/>
              <w:rPr>
                <w:sz w:val="20"/>
              </w:rPr>
            </w:pPr>
            <w:r>
              <w:rPr>
                <w:sz w:val="20"/>
              </w:rPr>
              <w:t>Faculty Managers, Directors of Professional Services</w:t>
            </w:r>
          </w:p>
        </w:tc>
        <w:tc>
          <w:tcPr>
            <w:tcW w:w="4111" w:type="dxa"/>
            <w:shd w:val="clear" w:color="auto" w:fill="92D050"/>
          </w:tcPr>
          <w:p w:rsidR="00D20226" w:rsidP="00D20226" w:rsidRDefault="00D20226" w14:paraId="659EB223" w14:textId="77777777">
            <w:pPr>
              <w:pStyle w:val="TableParagraph"/>
              <w:spacing w:line="243" w:lineRule="exact"/>
              <w:ind w:left="57"/>
              <w:rPr>
                <w:sz w:val="20"/>
                <w:szCs w:val="20"/>
              </w:rPr>
            </w:pPr>
            <w:r>
              <w:rPr>
                <w:b/>
                <w:bCs/>
                <w:sz w:val="20"/>
                <w:szCs w:val="20"/>
              </w:rPr>
              <w:t>Green</w:t>
            </w:r>
            <w:r w:rsidRPr="6A44233B">
              <w:rPr>
                <w:sz w:val="20"/>
                <w:szCs w:val="20"/>
              </w:rPr>
              <w:t xml:space="preserve"> – </w:t>
            </w:r>
            <w:r>
              <w:rPr>
                <w:sz w:val="20"/>
                <w:szCs w:val="20"/>
              </w:rPr>
              <w:t xml:space="preserve">The Agile Working Framework was introduced to enable progressive and inclusive ways of working to support staff wellbeing and </w:t>
            </w:r>
            <w:proofErr w:type="spellStart"/>
            <w:r>
              <w:rPr>
                <w:sz w:val="20"/>
                <w:szCs w:val="20"/>
              </w:rPr>
              <w:t>optimise</w:t>
            </w:r>
            <w:proofErr w:type="spellEnd"/>
            <w:r>
              <w:rPr>
                <w:sz w:val="20"/>
                <w:szCs w:val="20"/>
              </w:rPr>
              <w:t xml:space="preserve"> </w:t>
            </w:r>
            <w:proofErr w:type="spellStart"/>
            <w:r w:rsidRPr="563F31CF">
              <w:rPr>
                <w:sz w:val="20"/>
                <w:szCs w:val="20"/>
              </w:rPr>
              <w:t>organisation</w:t>
            </w:r>
            <w:r>
              <w:rPr>
                <w:sz w:val="20"/>
                <w:szCs w:val="20"/>
              </w:rPr>
              <w:t>al</w:t>
            </w:r>
            <w:proofErr w:type="spellEnd"/>
            <w:r>
              <w:rPr>
                <w:sz w:val="20"/>
                <w:szCs w:val="20"/>
              </w:rPr>
              <w:t xml:space="preserve"> agility, resilience and growth. Through the framework, leaders and teams are empowered to co-create effective working practices that suit the </w:t>
            </w:r>
            <w:proofErr w:type="gramStart"/>
            <w:r>
              <w:rPr>
                <w:sz w:val="20"/>
                <w:szCs w:val="20"/>
              </w:rPr>
              <w:t>business</w:t>
            </w:r>
            <w:proofErr w:type="gramEnd"/>
            <w:r>
              <w:rPr>
                <w:sz w:val="20"/>
                <w:szCs w:val="20"/>
              </w:rPr>
              <w:t xml:space="preserve"> need and align to a set of agreed principles. </w:t>
            </w:r>
          </w:p>
          <w:p w:rsidR="00D20226" w:rsidP="00D20226" w:rsidRDefault="00D20226" w14:paraId="1424E0FA" w14:textId="77777777">
            <w:pPr>
              <w:pStyle w:val="TableParagraph"/>
              <w:spacing w:line="244" w:lineRule="exact"/>
              <w:ind w:left="57"/>
              <w:rPr>
                <w:b/>
                <w:bCs/>
                <w:sz w:val="20"/>
                <w:szCs w:val="20"/>
              </w:rPr>
            </w:pPr>
            <w:r>
              <w:rPr>
                <w:sz w:val="20"/>
                <w:szCs w:val="20"/>
              </w:rPr>
              <w:t xml:space="preserve">Feedback from the Agile Working Framework pulse survey showed that 79% of respondents reported a positive experience of the framework, and qualitative feedback showed that it increased individual wellbeing, enabled a culture of equality and inclusivity, and helped to attract and retain staff.  </w:t>
            </w:r>
          </w:p>
        </w:tc>
      </w:tr>
    </w:tbl>
    <w:p w:rsidR="0069507F" w:rsidP="2D9D28D8" w:rsidRDefault="0069507F" w14:paraId="4CADA480" w14:textId="03A510AF">
      <w:pPr>
        <w:pStyle w:val="Heading1"/>
        <w:sectPr w:rsidR="0069507F" w:rsidSect="0083227E">
          <w:headerReference w:type="default" r:id="rId48"/>
          <w:pgSz w:w="16838" w:h="11906" w:orient="landscape"/>
          <w:pgMar w:top="1440" w:right="1440" w:bottom="1440" w:left="1440" w:header="709" w:footer="709" w:gutter="0"/>
          <w:cols w:space="708"/>
          <w:docGrid w:linePitch="360"/>
        </w:sectPr>
      </w:pPr>
    </w:p>
    <w:p w:rsidR="08A85987" w:rsidP="35CA1DB2" w:rsidRDefault="08A85987" w14:paraId="52258F68" w14:textId="7BDB97BF" w14:noSpellErr="1">
      <w:pPr>
        <w:outlineLvl w:val="0"/>
        <w:rPr>
          <w:b w:val="1"/>
          <w:bCs w:val="1"/>
          <w:sz w:val="28"/>
          <w:szCs w:val="28"/>
        </w:rPr>
      </w:pPr>
      <w:bookmarkStart w:name="_Toc585318045" w:id="577224387"/>
      <w:r w:rsidRPr="6D370FCA" w:rsidR="5AD8D9A8">
        <w:rPr>
          <w:b w:val="1"/>
          <w:bCs w:val="1"/>
          <w:sz w:val="28"/>
          <w:szCs w:val="28"/>
        </w:rPr>
        <w:t>Appendix 3: Glossary</w:t>
      </w:r>
      <w:bookmarkEnd w:id="577224387"/>
    </w:p>
    <w:p w:rsidR="08A85987" w:rsidP="35CA1DB2" w:rsidRDefault="08A85987" w14:paraId="2B5D5CDC" w14:textId="77777777">
      <w:pPr>
        <w:spacing w:after="120"/>
        <w:rPr>
          <w:rFonts w:asciiTheme="minorHAnsi" w:hAnsiTheme="minorHAnsi" w:cstheme="minorBidi"/>
          <w:color w:val="595959" w:themeColor="text1" w:themeTint="A6"/>
          <w:sz w:val="22"/>
          <w:szCs w:val="22"/>
        </w:rPr>
      </w:pPr>
      <w:r w:rsidRPr="35CA1DB2">
        <w:rPr>
          <w:rFonts w:asciiTheme="minorHAnsi" w:hAnsiTheme="minorHAnsi" w:cstheme="minorBidi"/>
          <w:sz w:val="22"/>
          <w:szCs w:val="22"/>
        </w:rPr>
        <w:t>EDI – Equality, Diversity and Inclusion</w:t>
      </w:r>
    </w:p>
    <w:p w:rsidR="08A85987" w:rsidP="35CA1DB2" w:rsidRDefault="08A85987" w14:paraId="356B43C2" w14:textId="77777777">
      <w:pPr>
        <w:spacing w:after="120"/>
        <w:rPr>
          <w:rFonts w:asciiTheme="minorHAnsi" w:hAnsiTheme="minorHAnsi" w:cstheme="minorBidi"/>
          <w:color w:val="595959" w:themeColor="text1" w:themeTint="A6"/>
          <w:sz w:val="22"/>
          <w:szCs w:val="22"/>
        </w:rPr>
      </w:pPr>
      <w:r w:rsidRPr="35CA1DB2">
        <w:rPr>
          <w:rFonts w:asciiTheme="minorHAnsi" w:hAnsiTheme="minorHAnsi" w:cstheme="minorBidi"/>
          <w:sz w:val="22"/>
          <w:szCs w:val="22"/>
        </w:rPr>
        <w:t>ESG – Equality Steering Group</w:t>
      </w:r>
    </w:p>
    <w:p w:rsidR="08A85987" w:rsidP="35CA1DB2" w:rsidRDefault="08A85987" w14:paraId="4065D4BB" w14:textId="77777777">
      <w:pPr>
        <w:spacing w:after="120"/>
        <w:rPr>
          <w:rFonts w:asciiTheme="minorHAnsi" w:hAnsiTheme="minorHAnsi" w:cstheme="minorBidi"/>
          <w:color w:val="595959" w:themeColor="text1" w:themeTint="A6"/>
          <w:sz w:val="22"/>
          <w:szCs w:val="22"/>
        </w:rPr>
      </w:pPr>
      <w:r w:rsidRPr="35CA1DB2">
        <w:rPr>
          <w:rFonts w:asciiTheme="minorHAnsi" w:hAnsiTheme="minorHAnsi" w:cstheme="minorBidi"/>
          <w:sz w:val="22"/>
          <w:szCs w:val="22"/>
        </w:rPr>
        <w:t xml:space="preserve">USPG – University Strategy and Policy Group </w:t>
      </w:r>
    </w:p>
    <w:p w:rsidR="08A85987" w:rsidP="35CA1DB2" w:rsidRDefault="08A85987" w14:paraId="7E709205" w14:textId="77777777">
      <w:pPr>
        <w:spacing w:after="120"/>
        <w:rPr>
          <w:rFonts w:asciiTheme="minorHAnsi" w:hAnsiTheme="minorHAnsi" w:cstheme="minorBidi"/>
          <w:color w:val="595959" w:themeColor="text1" w:themeTint="A6"/>
          <w:sz w:val="22"/>
          <w:szCs w:val="22"/>
        </w:rPr>
      </w:pPr>
      <w:r w:rsidRPr="35CA1DB2">
        <w:rPr>
          <w:rFonts w:asciiTheme="minorHAnsi" w:hAnsiTheme="minorHAnsi" w:cstheme="minorBidi"/>
          <w:sz w:val="22"/>
          <w:szCs w:val="22"/>
        </w:rPr>
        <w:t>JPPRC – Joint Policy, Planning and Resources Committee</w:t>
      </w:r>
    </w:p>
    <w:p w:rsidR="08A85987" w:rsidP="35CA1DB2" w:rsidRDefault="08A85987" w14:paraId="0256116B" w14:textId="77777777">
      <w:pPr>
        <w:spacing w:after="120"/>
        <w:rPr>
          <w:rFonts w:asciiTheme="minorHAnsi" w:hAnsiTheme="minorHAnsi" w:cstheme="minorBidi"/>
          <w:color w:val="595959" w:themeColor="text1" w:themeTint="A6"/>
          <w:sz w:val="22"/>
          <w:szCs w:val="22"/>
        </w:rPr>
      </w:pPr>
      <w:r w:rsidRPr="35CA1DB2">
        <w:rPr>
          <w:rFonts w:asciiTheme="minorHAnsi" w:hAnsiTheme="minorHAnsi" w:cstheme="minorBidi"/>
          <w:sz w:val="22"/>
          <w:szCs w:val="22"/>
        </w:rPr>
        <w:t xml:space="preserve">SMT – Senior Management Team </w:t>
      </w:r>
    </w:p>
    <w:p w:rsidR="08A85987" w:rsidP="35CA1DB2" w:rsidRDefault="08A85987" w14:paraId="1A2E2D35" w14:textId="77777777">
      <w:pPr>
        <w:spacing w:after="120"/>
        <w:rPr>
          <w:rFonts w:asciiTheme="minorHAnsi" w:hAnsiTheme="minorHAnsi" w:cstheme="minorBidi"/>
          <w:sz w:val="22"/>
          <w:szCs w:val="22"/>
        </w:rPr>
      </w:pPr>
      <w:r w:rsidRPr="35CA1DB2">
        <w:rPr>
          <w:rFonts w:asciiTheme="minorHAnsi" w:hAnsiTheme="minorHAnsi" w:cstheme="minorBidi"/>
          <w:sz w:val="22"/>
          <w:szCs w:val="22"/>
        </w:rPr>
        <w:t>ISAT – Institutional Self-Assessment Team</w:t>
      </w:r>
    </w:p>
    <w:p w:rsidR="08A85987" w:rsidP="35CA1DB2" w:rsidRDefault="08A85987" w14:paraId="0541506E" w14:textId="77777777">
      <w:pPr>
        <w:spacing w:after="120"/>
        <w:jc w:val="both"/>
        <w:rPr>
          <w:rFonts w:ascii="Calibri" w:hAnsi="Calibri" w:cs="Calibri"/>
          <w:sz w:val="22"/>
          <w:szCs w:val="22"/>
        </w:rPr>
      </w:pPr>
      <w:r w:rsidRPr="35CA1DB2">
        <w:rPr>
          <w:rFonts w:ascii="Calibri" w:hAnsi="Calibri" w:cs="Calibri"/>
          <w:sz w:val="22"/>
          <w:szCs w:val="22"/>
        </w:rPr>
        <w:t>CEDARS survey - Culture, Employment and Development of Academic Researchers Survey</w:t>
      </w:r>
    </w:p>
    <w:p w:rsidR="08A85987" w:rsidP="35CA1DB2" w:rsidRDefault="08A85987" w14:paraId="28861626" w14:textId="77777777">
      <w:pPr>
        <w:spacing w:after="120"/>
        <w:rPr>
          <w:rFonts w:asciiTheme="minorHAnsi" w:hAnsiTheme="minorHAnsi" w:cstheme="minorBidi"/>
          <w:color w:val="595959" w:themeColor="text1" w:themeTint="A6"/>
          <w:sz w:val="22"/>
          <w:szCs w:val="22"/>
        </w:rPr>
      </w:pPr>
      <w:r w:rsidRPr="35CA1DB2">
        <w:rPr>
          <w:rFonts w:asciiTheme="minorHAnsi" w:hAnsiTheme="minorHAnsi" w:cstheme="minorBidi"/>
          <w:sz w:val="22"/>
          <w:szCs w:val="22"/>
        </w:rPr>
        <w:t xml:space="preserve">ELIR – Enhancement-led Institutional Review </w:t>
      </w:r>
    </w:p>
    <w:p w:rsidR="08A85987" w:rsidP="35CA1DB2" w:rsidRDefault="08A85987" w14:paraId="65FC50C2" w14:textId="77777777">
      <w:pPr>
        <w:spacing w:after="120"/>
        <w:rPr>
          <w:rFonts w:asciiTheme="minorHAnsi" w:hAnsiTheme="minorHAnsi" w:cstheme="minorBidi"/>
          <w:color w:val="595959" w:themeColor="text1" w:themeTint="A6"/>
          <w:sz w:val="22"/>
          <w:szCs w:val="22"/>
        </w:rPr>
      </w:pPr>
      <w:r w:rsidRPr="35CA1DB2">
        <w:rPr>
          <w:rFonts w:asciiTheme="minorHAnsi" w:hAnsiTheme="minorHAnsi" w:cstheme="minorBidi"/>
          <w:sz w:val="22"/>
          <w:szCs w:val="22"/>
        </w:rPr>
        <w:t>RGC – Research Grants and Contracts</w:t>
      </w:r>
    </w:p>
    <w:p w:rsidR="08A85987" w:rsidP="35CA1DB2" w:rsidRDefault="08A85987" w14:paraId="72DEC05E" w14:textId="77777777">
      <w:pPr>
        <w:spacing w:after="120"/>
        <w:rPr>
          <w:rFonts w:asciiTheme="minorHAnsi" w:hAnsiTheme="minorHAnsi" w:cstheme="minorBidi"/>
          <w:color w:val="595959" w:themeColor="text1" w:themeTint="A6"/>
          <w:sz w:val="22"/>
          <w:szCs w:val="22"/>
        </w:rPr>
      </w:pPr>
      <w:r w:rsidRPr="35CA1DB2">
        <w:rPr>
          <w:rFonts w:asciiTheme="minorHAnsi" w:hAnsiTheme="minorHAnsi" w:cstheme="minorBidi"/>
          <w:sz w:val="22"/>
          <w:szCs w:val="22"/>
        </w:rPr>
        <w:t>REF – Research Excellence Framework</w:t>
      </w:r>
    </w:p>
    <w:p w:rsidR="08A85987" w:rsidP="35CA1DB2" w:rsidRDefault="08A85987" w14:paraId="24CB4BEF" w14:textId="77777777">
      <w:pPr>
        <w:spacing w:after="120"/>
        <w:rPr>
          <w:rFonts w:asciiTheme="minorHAnsi" w:hAnsiTheme="minorHAnsi" w:cstheme="minorBidi"/>
          <w:color w:val="595959" w:themeColor="text1" w:themeTint="A6"/>
          <w:sz w:val="22"/>
          <w:szCs w:val="22"/>
        </w:rPr>
      </w:pPr>
      <w:r w:rsidRPr="35CA1DB2">
        <w:rPr>
          <w:rFonts w:asciiTheme="minorHAnsi" w:hAnsiTheme="minorHAnsi" w:cstheme="minorBidi"/>
          <w:sz w:val="22"/>
          <w:szCs w:val="22"/>
        </w:rPr>
        <w:t>IAS – Institute of Advanced Studies</w:t>
      </w:r>
    </w:p>
    <w:p w:rsidR="08A85987" w:rsidP="35CA1DB2" w:rsidRDefault="08A85987" w14:paraId="260B46FC" w14:textId="77777777">
      <w:pPr>
        <w:spacing w:after="120"/>
        <w:rPr>
          <w:rFonts w:asciiTheme="minorHAnsi" w:hAnsiTheme="minorHAnsi" w:cstheme="minorBidi"/>
          <w:color w:val="595959" w:themeColor="text1" w:themeTint="A6"/>
          <w:sz w:val="22"/>
          <w:szCs w:val="22"/>
        </w:rPr>
      </w:pPr>
      <w:r w:rsidRPr="35CA1DB2">
        <w:rPr>
          <w:rFonts w:asciiTheme="minorHAnsi" w:hAnsiTheme="minorHAnsi" w:cstheme="minorBidi"/>
          <w:sz w:val="22"/>
          <w:szCs w:val="22"/>
        </w:rPr>
        <w:t>RIBE – Research, Innovation and Business Engagement</w:t>
      </w:r>
    </w:p>
    <w:p w:rsidR="08A85987" w:rsidP="35CA1DB2" w:rsidRDefault="08A85987" w14:paraId="7610F611" w14:textId="77777777">
      <w:pPr>
        <w:spacing w:after="120"/>
        <w:rPr>
          <w:rFonts w:asciiTheme="minorHAnsi" w:hAnsiTheme="minorHAnsi" w:cstheme="minorBidi"/>
          <w:color w:val="595959" w:themeColor="text1" w:themeTint="A6"/>
          <w:sz w:val="22"/>
          <w:szCs w:val="22"/>
        </w:rPr>
      </w:pPr>
      <w:r w:rsidRPr="35CA1DB2">
        <w:rPr>
          <w:rFonts w:asciiTheme="minorHAnsi" w:hAnsiTheme="minorHAnsi" w:cstheme="minorBidi"/>
          <w:sz w:val="22"/>
          <w:szCs w:val="22"/>
        </w:rPr>
        <w:t xml:space="preserve">EAP – Employee Assist Programme </w:t>
      </w:r>
    </w:p>
    <w:p w:rsidR="08A85987" w:rsidP="35CA1DB2" w:rsidRDefault="08A85987" w14:paraId="3502CDDE" w14:textId="77777777">
      <w:pPr>
        <w:spacing w:after="120"/>
        <w:rPr>
          <w:rFonts w:asciiTheme="minorHAnsi" w:hAnsiTheme="minorHAnsi" w:cstheme="minorBidi"/>
          <w:color w:val="595959" w:themeColor="text1" w:themeTint="A6"/>
          <w:sz w:val="22"/>
          <w:szCs w:val="22"/>
        </w:rPr>
      </w:pPr>
      <w:r w:rsidRPr="35CA1DB2">
        <w:rPr>
          <w:rFonts w:asciiTheme="minorHAnsi" w:hAnsiTheme="minorHAnsi" w:cstheme="minorBidi"/>
          <w:sz w:val="22"/>
          <w:szCs w:val="22"/>
        </w:rPr>
        <w:t>SFELTE – Stirling Framework for Evidencing Learning and Teaching Enhancement</w:t>
      </w:r>
    </w:p>
    <w:p w:rsidR="08A85987" w:rsidP="35CA1DB2" w:rsidRDefault="08A85987" w14:paraId="3456F5B5" w14:textId="77777777">
      <w:pPr>
        <w:spacing w:after="120"/>
        <w:rPr>
          <w:rFonts w:asciiTheme="minorHAnsi" w:hAnsiTheme="minorHAnsi" w:cstheme="minorBidi"/>
          <w:color w:val="595959" w:themeColor="text1" w:themeTint="A6"/>
          <w:sz w:val="22"/>
          <w:szCs w:val="22"/>
        </w:rPr>
      </w:pPr>
      <w:r w:rsidRPr="35CA1DB2">
        <w:rPr>
          <w:rFonts w:asciiTheme="minorHAnsi" w:hAnsiTheme="minorHAnsi" w:cstheme="minorBidi"/>
          <w:sz w:val="22"/>
          <w:szCs w:val="22"/>
        </w:rPr>
        <w:t>NSS – The National Student Survey</w:t>
      </w:r>
    </w:p>
    <w:p w:rsidR="08A85987" w:rsidP="35CA1DB2" w:rsidRDefault="08A85987" w14:paraId="1BCEB6F7" w14:textId="77777777">
      <w:pPr>
        <w:spacing w:after="120"/>
        <w:rPr>
          <w:rFonts w:asciiTheme="minorHAnsi" w:hAnsiTheme="minorHAnsi" w:cstheme="minorBidi"/>
          <w:color w:val="595959" w:themeColor="text1" w:themeTint="A6"/>
          <w:sz w:val="22"/>
          <w:szCs w:val="22"/>
        </w:rPr>
      </w:pPr>
      <w:r w:rsidRPr="35CA1DB2">
        <w:rPr>
          <w:rFonts w:asciiTheme="minorHAnsi" w:hAnsiTheme="minorHAnsi" w:cstheme="minorBidi"/>
          <w:sz w:val="22"/>
          <w:szCs w:val="22"/>
        </w:rPr>
        <w:t>CES – Careers and Employability Service</w:t>
      </w:r>
    </w:p>
    <w:p w:rsidR="08A85987" w:rsidP="35CA1DB2" w:rsidRDefault="08A85987" w14:paraId="73E65F85" w14:textId="77777777">
      <w:pPr>
        <w:spacing w:after="120"/>
        <w:rPr>
          <w:rFonts w:asciiTheme="minorHAnsi" w:hAnsiTheme="minorHAnsi" w:cstheme="minorBidi"/>
          <w:sz w:val="22"/>
          <w:szCs w:val="22"/>
        </w:rPr>
      </w:pPr>
      <w:r w:rsidRPr="35CA1DB2">
        <w:rPr>
          <w:rFonts w:asciiTheme="minorHAnsi" w:hAnsiTheme="minorHAnsi" w:cstheme="minorBidi"/>
          <w:sz w:val="22"/>
          <w:szCs w:val="22"/>
        </w:rPr>
        <w:t>SIMD – Scottish Index of Multiple Deprivation</w:t>
      </w:r>
    </w:p>
    <w:p w:rsidR="08A85987" w:rsidP="35CA1DB2" w:rsidRDefault="08A85987" w14:paraId="76C36256" w14:textId="77777777">
      <w:pPr>
        <w:spacing w:after="120"/>
        <w:jc w:val="both"/>
        <w:rPr>
          <w:rFonts w:asciiTheme="minorHAnsi" w:hAnsiTheme="minorHAnsi" w:cstheme="minorBidi"/>
          <w:sz w:val="22"/>
          <w:szCs w:val="22"/>
        </w:rPr>
      </w:pPr>
      <w:r w:rsidRPr="35CA1DB2">
        <w:rPr>
          <w:rFonts w:asciiTheme="minorHAnsi" w:hAnsiTheme="minorHAnsi" w:cstheme="minorBidi"/>
          <w:sz w:val="22"/>
          <w:szCs w:val="22"/>
        </w:rPr>
        <w:t>HR&amp;OD – Human Resources and Organisational Development</w:t>
      </w:r>
    </w:p>
    <w:p w:rsidR="08A85987" w:rsidP="35CA1DB2" w:rsidRDefault="08A85987" w14:paraId="344F521E" w14:textId="77777777">
      <w:pPr>
        <w:spacing w:after="120"/>
        <w:jc w:val="both"/>
        <w:rPr>
          <w:rFonts w:asciiTheme="minorHAnsi" w:hAnsiTheme="minorHAnsi" w:cstheme="minorBidi"/>
          <w:sz w:val="22"/>
          <w:szCs w:val="22"/>
        </w:rPr>
      </w:pPr>
      <w:r w:rsidRPr="35CA1DB2">
        <w:rPr>
          <w:rFonts w:asciiTheme="minorHAnsi" w:hAnsiTheme="minorHAnsi" w:cstheme="minorBidi"/>
          <w:sz w:val="22"/>
          <w:szCs w:val="22"/>
        </w:rPr>
        <w:t>RAS – Staff Recognition Award Scheme</w:t>
      </w:r>
    </w:p>
    <w:p w:rsidR="08A85987" w:rsidP="35CA1DB2" w:rsidRDefault="08A85987" w14:paraId="50E65036" w14:textId="77777777">
      <w:pPr>
        <w:spacing w:after="120"/>
        <w:jc w:val="both"/>
        <w:rPr>
          <w:rFonts w:asciiTheme="minorHAnsi" w:hAnsiTheme="minorHAnsi" w:cstheme="minorBidi"/>
          <w:sz w:val="22"/>
          <w:szCs w:val="22"/>
        </w:rPr>
      </w:pPr>
      <w:r w:rsidRPr="35CA1DB2">
        <w:rPr>
          <w:rFonts w:asciiTheme="minorHAnsi" w:hAnsiTheme="minorHAnsi" w:cstheme="minorBidi"/>
          <w:sz w:val="22"/>
          <w:szCs w:val="22"/>
        </w:rPr>
        <w:t>SIMD20 – The 20% most deprived areas according to the Scottish Index of Multiple Deprivation</w:t>
      </w:r>
    </w:p>
    <w:p w:rsidR="08A85987" w:rsidP="35CA1DB2" w:rsidRDefault="08A85987" w14:paraId="78834A4B" w14:textId="77777777">
      <w:pPr>
        <w:spacing w:after="120"/>
        <w:jc w:val="both"/>
        <w:rPr>
          <w:rFonts w:asciiTheme="minorHAnsi" w:hAnsiTheme="minorHAnsi" w:cstheme="minorBidi"/>
          <w:sz w:val="22"/>
          <w:szCs w:val="22"/>
        </w:rPr>
      </w:pPr>
      <w:r w:rsidRPr="35CA1DB2">
        <w:rPr>
          <w:rFonts w:asciiTheme="minorHAnsi" w:hAnsiTheme="minorHAnsi" w:cstheme="minorBidi"/>
          <w:sz w:val="22"/>
          <w:szCs w:val="22"/>
        </w:rPr>
        <w:t>SES – Stirling Student Experience Survey, completed by 1</w:t>
      </w:r>
      <w:r w:rsidRPr="35CA1DB2">
        <w:rPr>
          <w:rFonts w:asciiTheme="minorHAnsi" w:hAnsiTheme="minorHAnsi" w:cstheme="minorBidi"/>
          <w:sz w:val="22"/>
          <w:szCs w:val="22"/>
          <w:vertAlign w:val="superscript"/>
        </w:rPr>
        <w:t>st</w:t>
      </w:r>
      <w:r w:rsidRPr="35CA1DB2">
        <w:rPr>
          <w:rFonts w:asciiTheme="minorHAnsi" w:hAnsiTheme="minorHAnsi" w:cstheme="minorBidi"/>
          <w:sz w:val="22"/>
          <w:szCs w:val="22"/>
        </w:rPr>
        <w:t>, 2</w:t>
      </w:r>
      <w:r w:rsidRPr="35CA1DB2">
        <w:rPr>
          <w:rFonts w:asciiTheme="minorHAnsi" w:hAnsiTheme="minorHAnsi" w:cstheme="minorBidi"/>
          <w:sz w:val="22"/>
          <w:szCs w:val="22"/>
          <w:vertAlign w:val="superscript"/>
        </w:rPr>
        <w:t>nd</w:t>
      </w:r>
      <w:r w:rsidRPr="35CA1DB2">
        <w:rPr>
          <w:rFonts w:asciiTheme="minorHAnsi" w:hAnsiTheme="minorHAnsi" w:cstheme="minorBidi"/>
          <w:sz w:val="22"/>
          <w:szCs w:val="22"/>
        </w:rPr>
        <w:t xml:space="preserve"> and 3</w:t>
      </w:r>
      <w:r w:rsidRPr="35CA1DB2">
        <w:rPr>
          <w:rFonts w:asciiTheme="minorHAnsi" w:hAnsiTheme="minorHAnsi" w:cstheme="minorBidi"/>
          <w:sz w:val="22"/>
          <w:szCs w:val="22"/>
          <w:vertAlign w:val="superscript"/>
        </w:rPr>
        <w:t>rd</w:t>
      </w:r>
      <w:r w:rsidRPr="35CA1DB2">
        <w:rPr>
          <w:rFonts w:asciiTheme="minorHAnsi" w:hAnsiTheme="minorHAnsi" w:cstheme="minorBidi"/>
          <w:sz w:val="22"/>
          <w:szCs w:val="22"/>
        </w:rPr>
        <w:t xml:space="preserve"> year undergraduates</w:t>
      </w:r>
    </w:p>
    <w:p w:rsidR="08A85987" w:rsidP="35CA1DB2" w:rsidRDefault="08A85987" w14:paraId="31E9589B" w14:textId="77777777">
      <w:pPr>
        <w:spacing w:after="120"/>
        <w:jc w:val="both"/>
        <w:rPr>
          <w:rFonts w:asciiTheme="minorHAnsi" w:hAnsiTheme="minorHAnsi" w:cstheme="minorBidi"/>
          <w:sz w:val="22"/>
          <w:szCs w:val="22"/>
        </w:rPr>
      </w:pPr>
      <w:r w:rsidRPr="35CA1DB2">
        <w:rPr>
          <w:rFonts w:asciiTheme="minorHAnsi" w:hAnsiTheme="minorHAnsi" w:cstheme="minorBidi"/>
          <w:sz w:val="22"/>
          <w:szCs w:val="22"/>
        </w:rPr>
        <w:t>MEQ – Module Evaluation Questionnaire</w:t>
      </w:r>
    </w:p>
    <w:p w:rsidR="08A85987" w:rsidP="35CA1DB2" w:rsidRDefault="08A85987" w14:paraId="05BBD7F1" w14:textId="77777777">
      <w:pPr>
        <w:spacing w:after="120"/>
        <w:jc w:val="both"/>
        <w:rPr>
          <w:rFonts w:asciiTheme="minorHAnsi" w:hAnsiTheme="minorHAnsi" w:cstheme="minorBidi"/>
          <w:sz w:val="22"/>
          <w:szCs w:val="22"/>
        </w:rPr>
      </w:pPr>
      <w:r w:rsidRPr="35CA1DB2">
        <w:rPr>
          <w:rFonts w:asciiTheme="minorHAnsi" w:hAnsiTheme="minorHAnsi" w:cstheme="minorBidi"/>
          <w:sz w:val="22"/>
          <w:szCs w:val="22"/>
        </w:rPr>
        <w:t>Pulse – Our staff survey approach</w:t>
      </w:r>
    </w:p>
    <w:p w:rsidR="08A85987" w:rsidP="35CA1DB2" w:rsidRDefault="08A85987" w14:paraId="0A7ED846" w14:textId="77777777">
      <w:pPr>
        <w:spacing w:after="120"/>
        <w:jc w:val="both"/>
        <w:rPr>
          <w:rFonts w:asciiTheme="minorHAnsi" w:hAnsiTheme="minorHAnsi" w:cstheme="minorBidi"/>
          <w:sz w:val="22"/>
          <w:szCs w:val="22"/>
        </w:rPr>
      </w:pPr>
      <w:r w:rsidRPr="35CA1DB2">
        <w:rPr>
          <w:rFonts w:asciiTheme="minorHAnsi" w:hAnsiTheme="minorHAnsi" w:cstheme="minorBidi"/>
          <w:sz w:val="22"/>
          <w:szCs w:val="22"/>
        </w:rPr>
        <w:t>PTES – Postgraduate Taught Experience Survey</w:t>
      </w:r>
    </w:p>
    <w:p w:rsidR="08A85987" w:rsidP="35CA1DB2" w:rsidRDefault="08A85987" w14:paraId="49013D22" w14:textId="77777777">
      <w:pPr>
        <w:spacing w:after="120"/>
        <w:jc w:val="both"/>
        <w:rPr>
          <w:rFonts w:asciiTheme="minorHAnsi" w:hAnsiTheme="minorHAnsi" w:cstheme="minorBidi"/>
          <w:sz w:val="22"/>
          <w:szCs w:val="22"/>
        </w:rPr>
      </w:pPr>
      <w:r w:rsidRPr="35CA1DB2">
        <w:rPr>
          <w:rFonts w:asciiTheme="minorHAnsi" w:hAnsiTheme="minorHAnsi" w:cstheme="minorBidi"/>
          <w:sz w:val="22"/>
          <w:szCs w:val="22"/>
        </w:rPr>
        <w:t>PRES – Postgraduate Research Experience Survey</w:t>
      </w:r>
    </w:p>
    <w:p w:rsidR="08A85987" w:rsidP="35CA1DB2" w:rsidRDefault="08A85987" w14:paraId="11DBB0A1" w14:textId="77777777">
      <w:pPr>
        <w:spacing w:after="120"/>
        <w:jc w:val="both"/>
        <w:rPr>
          <w:rFonts w:asciiTheme="minorHAnsi" w:hAnsiTheme="minorHAnsi" w:cstheme="minorBidi"/>
          <w:sz w:val="22"/>
          <w:szCs w:val="22"/>
        </w:rPr>
      </w:pPr>
      <w:r w:rsidRPr="35CA1DB2">
        <w:rPr>
          <w:rFonts w:asciiTheme="minorHAnsi" w:hAnsiTheme="minorHAnsi" w:cstheme="minorBidi"/>
          <w:sz w:val="22"/>
          <w:szCs w:val="22"/>
        </w:rPr>
        <w:t>BLM – Black Lives Matter</w:t>
      </w:r>
    </w:p>
    <w:p w:rsidR="08A85987" w:rsidP="35CA1DB2" w:rsidRDefault="08A85987" w14:paraId="2B701874" w14:textId="77777777">
      <w:pPr>
        <w:spacing w:after="120"/>
        <w:jc w:val="both"/>
        <w:rPr>
          <w:rFonts w:asciiTheme="minorHAnsi" w:hAnsiTheme="minorHAnsi" w:cstheme="minorBidi"/>
          <w:sz w:val="22"/>
          <w:szCs w:val="22"/>
        </w:rPr>
      </w:pPr>
      <w:r w:rsidRPr="35CA1DB2">
        <w:rPr>
          <w:rFonts w:asciiTheme="minorHAnsi" w:hAnsiTheme="minorHAnsi" w:cstheme="minorBidi"/>
          <w:sz w:val="22"/>
          <w:szCs w:val="22"/>
        </w:rPr>
        <w:t>EQIA – Equality Impact Assessment</w:t>
      </w:r>
    </w:p>
    <w:p w:rsidR="08A85987" w:rsidP="35CA1DB2" w:rsidRDefault="08A85987" w14:paraId="71261030" w14:textId="50A48E5A">
      <w:pPr>
        <w:spacing w:after="120"/>
        <w:jc w:val="both"/>
        <w:rPr>
          <w:rFonts w:asciiTheme="minorHAnsi" w:hAnsiTheme="minorHAnsi" w:cstheme="minorBidi"/>
          <w:sz w:val="22"/>
          <w:szCs w:val="22"/>
        </w:rPr>
      </w:pPr>
      <w:r w:rsidRPr="35CA1DB2">
        <w:rPr>
          <w:rFonts w:asciiTheme="minorHAnsi" w:hAnsiTheme="minorHAnsi" w:cstheme="minorBidi"/>
          <w:sz w:val="22"/>
          <w:szCs w:val="22"/>
        </w:rPr>
        <w:t>SVMLO – Sexual Violence and Misconduct Liaison Officer</w:t>
      </w:r>
    </w:p>
    <w:p w:rsidR="08A85987" w:rsidP="35CA1DB2" w:rsidRDefault="08A85987" w14:paraId="70198C7C" w14:textId="156B1F59">
      <w:pPr>
        <w:spacing w:after="120"/>
        <w:jc w:val="both"/>
        <w:rPr>
          <w:rFonts w:asciiTheme="minorHAnsi" w:hAnsiTheme="minorHAnsi" w:cstheme="minorBidi"/>
          <w:sz w:val="22"/>
          <w:szCs w:val="22"/>
        </w:rPr>
      </w:pPr>
      <w:r w:rsidRPr="35CA1DB2">
        <w:rPr>
          <w:rFonts w:asciiTheme="minorHAnsi" w:hAnsiTheme="minorHAnsi" w:cstheme="minorBidi"/>
          <w:sz w:val="22"/>
          <w:szCs w:val="22"/>
        </w:rPr>
        <w:t>Unregulated students – non-Scottish Government funded students</w:t>
      </w:r>
    </w:p>
    <w:p w:rsidR="00FB7108" w:rsidP="00A001F8" w:rsidRDefault="08A85987" w14:paraId="220664D7" w14:textId="41D7C4EF">
      <w:pPr>
        <w:spacing w:after="120"/>
        <w:jc w:val="both"/>
      </w:pPr>
      <w:r w:rsidRPr="6D370FCA" w:rsidR="5AD8D9A8">
        <w:rPr>
          <w:rFonts w:ascii="Calibri" w:hAnsi="Calibri" w:cs="Arial" w:asciiTheme="minorAscii" w:hAnsiTheme="minorAscii" w:cstheme="minorBidi"/>
          <w:sz w:val="22"/>
          <w:szCs w:val="22"/>
        </w:rPr>
        <w:t xml:space="preserve">VIBE - </w:t>
      </w:r>
      <w:r w:rsidRPr="6D370FCA" w:rsidR="5AD8D9A8">
        <w:rPr>
          <w:rFonts w:ascii="Calibri" w:hAnsi="Calibri" w:cs="Calibri"/>
          <w:sz w:val="22"/>
          <w:szCs w:val="22"/>
        </w:rPr>
        <w:t>Visibility of Inclusion for Boosting</w:t>
      </w:r>
      <w:r w:rsidRPr="6D370FCA" w:rsidR="602CFF7A">
        <w:rPr>
          <w:rFonts w:ascii="Calibri" w:hAnsi="Calibri" w:cs="Calibri"/>
          <w:sz w:val="22"/>
          <w:szCs w:val="22"/>
        </w:rPr>
        <w:t xml:space="preserve"> Equity</w:t>
      </w:r>
    </w:p>
    <w:p w:rsidR="6D370FCA" w:rsidP="6D370FCA" w:rsidRDefault="6D370FCA" w14:paraId="3D6DA6EB" w14:textId="00406AF5">
      <w:pPr>
        <w:spacing w:after="120"/>
        <w:jc w:val="both"/>
        <w:rPr>
          <w:rFonts w:ascii="Calibri" w:hAnsi="Calibri" w:cs="Calibri"/>
          <w:sz w:val="22"/>
          <w:szCs w:val="22"/>
        </w:rPr>
      </w:pPr>
    </w:p>
    <w:p w:rsidR="6D370FCA" w:rsidP="6D370FCA" w:rsidRDefault="6D370FCA" w14:paraId="2909348D" w14:textId="552B64DC">
      <w:pPr>
        <w:spacing w:after="120"/>
        <w:jc w:val="both"/>
        <w:rPr>
          <w:rFonts w:ascii="Calibri" w:hAnsi="Calibri" w:cs="Calibri"/>
          <w:sz w:val="22"/>
          <w:szCs w:val="22"/>
        </w:rPr>
      </w:pPr>
    </w:p>
    <w:p w:rsidR="6D370FCA" w:rsidP="6D370FCA" w:rsidRDefault="6D370FCA" w14:paraId="31BEE141" w14:textId="757C01AD">
      <w:pPr>
        <w:spacing w:after="120"/>
        <w:jc w:val="both"/>
        <w:rPr>
          <w:rFonts w:ascii="Calibri" w:hAnsi="Calibri" w:cs="Calibri"/>
          <w:sz w:val="22"/>
          <w:szCs w:val="22"/>
        </w:rPr>
      </w:pPr>
    </w:p>
    <w:p w:rsidR="6D370FCA" w:rsidP="6D370FCA" w:rsidRDefault="6D370FCA" w14:paraId="55946E5B" w14:textId="69DEDD18">
      <w:pPr>
        <w:spacing w:after="120"/>
        <w:jc w:val="both"/>
        <w:rPr>
          <w:rFonts w:ascii="Calibri" w:hAnsi="Calibri" w:cs="Calibri"/>
          <w:sz w:val="22"/>
          <w:szCs w:val="22"/>
        </w:rPr>
      </w:pPr>
    </w:p>
    <w:p w:rsidR="0DBF76A4" w:rsidP="6D370FCA" w:rsidRDefault="0DBF76A4" w14:paraId="36CA23B4" w14:textId="463629E8">
      <w:pPr>
        <w:pStyle w:val="Heading1"/>
        <w:rPr>
          <w:noProof w:val="0"/>
          <w:lang w:val="en-US"/>
        </w:rPr>
      </w:pPr>
      <w:bookmarkStart w:name="_Toc1296975003" w:id="640225682"/>
      <w:r w:rsidRPr="6D370FCA" w:rsidR="0DBF76A4">
        <w:rPr>
          <w:noProof w:val="0"/>
          <w:lang w:val="en-US"/>
        </w:rPr>
        <w:t>Transformed Athena Swan Charter Application Feedback</w:t>
      </w:r>
      <w:bookmarkEnd w:id="640225682"/>
    </w:p>
    <w:p w:rsidR="0DBF76A4" w:rsidP="6D370FCA" w:rsidRDefault="0DBF76A4" w14:paraId="5224693E" w14:textId="0E97485A">
      <w:pPr>
        <w:spacing w:before="277" w:beforeAutospacing="off" w:after="0" w:afterAutospacing="off" w:line="271" w:lineRule="auto"/>
        <w:ind w:left="260" w:right="634"/>
        <w:jc w:val="both"/>
      </w:pPr>
      <w:r w:rsidRPr="6D370FCA" w:rsidR="0DBF76A4">
        <w:rPr>
          <w:rFonts w:ascii="Arial" w:hAnsi="Arial" w:eastAsia="Arial" w:cs="Arial"/>
          <w:noProof w:val="0"/>
          <w:sz w:val="22"/>
          <w:szCs w:val="22"/>
          <w:lang w:val="en-US"/>
        </w:rPr>
        <w:t>A panel was recently convened to review your Athena Swan application and details of the result and key feedback from the panel is shared below. Please note that the feedback below is not exhaustive and panel assessments are made “in the round”.</w:t>
      </w:r>
    </w:p>
    <w:p w:rsidR="0DBF76A4" w:rsidP="6D370FCA" w:rsidRDefault="0DBF76A4" w14:paraId="12580D8A" w14:textId="248170C7">
      <w:pPr>
        <w:spacing w:before="7" w:beforeAutospacing="off" w:after="1" w:afterAutospacing="off"/>
        <w:jc w:val="both"/>
      </w:pPr>
      <w:r w:rsidRPr="6D370FCA" w:rsidR="0DBF76A4">
        <w:rPr>
          <w:rFonts w:ascii="Arial" w:hAnsi="Arial" w:eastAsia="Arial" w:cs="Arial"/>
          <w:noProof w:val="0"/>
          <w:sz w:val="17"/>
          <w:szCs w:val="17"/>
          <w:lang w:val="en-US"/>
        </w:rPr>
        <w:t xml:space="preserve"> </w:t>
      </w:r>
    </w:p>
    <w:tbl>
      <w:tblPr>
        <w:tblStyle w:val="TableNormal"/>
        <w:tblW w:w="0" w:type="auto"/>
        <w:tblInd w:w="120" w:type="dxa"/>
        <w:tblLayout w:type="fixed"/>
        <w:tblLook w:val="01E0" w:firstRow="1" w:lastRow="1" w:firstColumn="1" w:lastColumn="1" w:noHBand="0" w:noVBand="0"/>
      </w:tblPr>
      <w:tblGrid>
        <w:gridCol w:w="2590"/>
        <w:gridCol w:w="6425"/>
      </w:tblGrid>
      <w:tr w:rsidR="6D370FCA" w:rsidTr="6D370FCA" w14:paraId="6CF039D0">
        <w:trPr>
          <w:trHeight w:val="510"/>
        </w:trPr>
        <w:tc>
          <w:tcPr>
            <w:tcW w:w="2590" w:type="dxa"/>
            <w:tcBorders>
              <w:top w:val="single" w:color="000000" w:themeColor="text1" w:sz="8"/>
              <w:left w:val="single" w:color="000000" w:themeColor="text1" w:sz="8"/>
              <w:bottom w:val="single" w:color="000000" w:themeColor="text1" w:sz="8"/>
              <w:right w:val="single" w:color="000000" w:themeColor="text1" w:sz="8"/>
            </w:tcBorders>
            <w:shd w:val="clear" w:color="auto" w:fill="ADAAAA"/>
            <w:tcMar/>
            <w:vAlign w:val="top"/>
          </w:tcPr>
          <w:p w:rsidR="6D370FCA" w:rsidP="6D370FCA" w:rsidRDefault="6D370FCA" w14:paraId="178C274E" w14:textId="65035EBD">
            <w:pPr>
              <w:spacing w:before="0" w:beforeAutospacing="off" w:after="0" w:afterAutospacing="off"/>
              <w:ind w:left="107" w:right="0"/>
            </w:pPr>
            <w:r w:rsidRPr="6D370FCA" w:rsidR="6D370FCA">
              <w:rPr>
                <w:rFonts w:ascii="Arial" w:hAnsi="Arial" w:eastAsia="Arial" w:cs="Arial"/>
                <w:b w:val="1"/>
                <w:bCs w:val="1"/>
                <w:color w:val="000000" w:themeColor="text1" w:themeTint="FF" w:themeShade="FF"/>
                <w:sz w:val="22"/>
                <w:szCs w:val="22"/>
                <w:lang w:val="en-US"/>
              </w:rPr>
              <w:t>Institution:</w:t>
            </w:r>
          </w:p>
        </w:tc>
        <w:tc>
          <w:tcPr>
            <w:tcW w:w="642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6D370FCA" w:rsidP="6D370FCA" w:rsidRDefault="6D370FCA" w14:paraId="21B779AB" w14:textId="75961BB9">
            <w:pPr>
              <w:spacing w:before="2" w:beforeAutospacing="off" w:after="0" w:afterAutospacing="off"/>
              <w:ind w:left="107" w:right="0"/>
            </w:pPr>
            <w:r w:rsidRPr="6D370FCA" w:rsidR="6D370FCA">
              <w:rPr>
                <w:rFonts w:ascii="Arial" w:hAnsi="Arial" w:eastAsia="Arial" w:cs="Arial"/>
                <w:sz w:val="22"/>
                <w:szCs w:val="22"/>
                <w:lang w:val="en-US"/>
              </w:rPr>
              <w:t>University of Stirling</w:t>
            </w:r>
          </w:p>
        </w:tc>
      </w:tr>
      <w:tr w:rsidR="6D370FCA" w:rsidTr="6D370FCA" w14:paraId="3EE155ED">
        <w:trPr>
          <w:trHeight w:val="510"/>
        </w:trPr>
        <w:tc>
          <w:tcPr>
            <w:tcW w:w="2590" w:type="dxa"/>
            <w:tcBorders>
              <w:top w:val="single" w:color="000000" w:themeColor="text1" w:sz="8"/>
              <w:left w:val="single" w:color="000000" w:themeColor="text1" w:sz="8"/>
              <w:bottom w:val="single" w:color="000000" w:themeColor="text1" w:sz="8"/>
              <w:right w:val="single" w:color="000000" w:themeColor="text1" w:sz="8"/>
            </w:tcBorders>
            <w:shd w:val="clear" w:color="auto" w:fill="ADAAAA"/>
            <w:tcMar/>
            <w:vAlign w:val="top"/>
          </w:tcPr>
          <w:p w:rsidR="6D370FCA" w:rsidP="6D370FCA" w:rsidRDefault="6D370FCA" w14:paraId="73ABE196" w14:textId="6F814362">
            <w:pPr>
              <w:spacing w:before="4" w:beforeAutospacing="off" w:after="0" w:afterAutospacing="off"/>
              <w:ind w:left="107" w:right="192"/>
            </w:pPr>
            <w:r w:rsidRPr="6D370FCA" w:rsidR="6D370FCA">
              <w:rPr>
                <w:rFonts w:ascii="Arial" w:hAnsi="Arial" w:eastAsia="Arial" w:cs="Arial"/>
                <w:b w:val="1"/>
                <w:bCs w:val="1"/>
                <w:color w:val="000000" w:themeColor="text1" w:themeTint="FF" w:themeShade="FF"/>
                <w:sz w:val="22"/>
                <w:szCs w:val="22"/>
                <w:lang w:val="en-US"/>
              </w:rPr>
              <w:t>Level of award applied for:</w:t>
            </w:r>
          </w:p>
        </w:tc>
        <w:tc>
          <w:tcPr>
            <w:tcW w:w="642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6D370FCA" w:rsidP="6D370FCA" w:rsidRDefault="6D370FCA" w14:paraId="3142458F" w14:textId="2CC794B9">
            <w:pPr>
              <w:spacing w:before="2" w:beforeAutospacing="off" w:after="0" w:afterAutospacing="off"/>
              <w:ind w:left="107" w:right="0"/>
            </w:pPr>
            <w:r w:rsidRPr="6D370FCA" w:rsidR="6D370FCA">
              <w:rPr>
                <w:rFonts w:ascii="Arial" w:hAnsi="Arial" w:eastAsia="Arial" w:cs="Arial"/>
                <w:sz w:val="22"/>
                <w:szCs w:val="22"/>
                <w:lang w:val="en-US"/>
              </w:rPr>
              <w:t>Silver</w:t>
            </w:r>
          </w:p>
        </w:tc>
      </w:tr>
      <w:tr w:rsidR="6D370FCA" w:rsidTr="6D370FCA" w14:paraId="53328A02">
        <w:trPr>
          <w:trHeight w:val="480"/>
        </w:trPr>
        <w:tc>
          <w:tcPr>
            <w:tcW w:w="2590" w:type="dxa"/>
            <w:tcBorders>
              <w:top w:val="single" w:color="000000" w:themeColor="text1" w:sz="8"/>
              <w:left w:val="single" w:color="000000" w:themeColor="text1" w:sz="8"/>
              <w:bottom w:val="single" w:color="000000" w:themeColor="text1" w:sz="8"/>
              <w:right w:val="single" w:color="000000" w:themeColor="text1" w:sz="8"/>
            </w:tcBorders>
            <w:shd w:val="clear" w:color="auto" w:fill="ADAAAA"/>
            <w:tcMar/>
            <w:vAlign w:val="top"/>
          </w:tcPr>
          <w:p w:rsidR="6D370FCA" w:rsidP="6D370FCA" w:rsidRDefault="6D370FCA" w14:paraId="0A037822" w14:textId="14619E8B">
            <w:pPr>
              <w:spacing w:before="0" w:beforeAutospacing="off" w:after="0" w:afterAutospacing="off"/>
              <w:ind w:left="107" w:right="0"/>
            </w:pPr>
            <w:r w:rsidRPr="6D370FCA" w:rsidR="6D370FCA">
              <w:rPr>
                <w:rFonts w:ascii="Arial" w:hAnsi="Arial" w:eastAsia="Arial" w:cs="Arial"/>
                <w:b w:val="1"/>
                <w:bCs w:val="1"/>
                <w:color w:val="000000" w:themeColor="text1" w:themeTint="FF" w:themeShade="FF"/>
                <w:sz w:val="22"/>
                <w:szCs w:val="22"/>
                <w:lang w:val="en-US"/>
              </w:rPr>
              <w:t>Award type:</w:t>
            </w:r>
          </w:p>
        </w:tc>
        <w:tc>
          <w:tcPr>
            <w:tcW w:w="642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6D370FCA" w:rsidP="6D370FCA" w:rsidRDefault="6D370FCA" w14:paraId="7C9FCC89" w14:textId="41D07A57">
            <w:pPr>
              <w:spacing w:before="0" w:beforeAutospacing="off" w:after="0" w:afterAutospacing="off"/>
              <w:ind w:left="107" w:right="0"/>
            </w:pPr>
            <w:r w:rsidRPr="6D370FCA" w:rsidR="6D370FCA">
              <w:rPr>
                <w:rFonts w:ascii="Arial" w:hAnsi="Arial" w:eastAsia="Arial" w:cs="Arial"/>
                <w:sz w:val="22"/>
                <w:szCs w:val="22"/>
                <w:lang w:val="en-US"/>
              </w:rPr>
              <w:t>New</w:t>
            </w:r>
          </w:p>
        </w:tc>
      </w:tr>
      <w:tr w:rsidR="6D370FCA" w:rsidTr="6D370FCA" w14:paraId="7F160B25">
        <w:trPr>
          <w:trHeight w:val="510"/>
        </w:trPr>
        <w:tc>
          <w:tcPr>
            <w:tcW w:w="2590" w:type="dxa"/>
            <w:tcBorders>
              <w:top w:val="single" w:color="000000" w:themeColor="text1" w:sz="8"/>
              <w:left w:val="single" w:color="000000" w:themeColor="text1" w:sz="8"/>
              <w:bottom w:val="single" w:color="000000" w:themeColor="text1" w:sz="8"/>
              <w:right w:val="single" w:color="000000" w:themeColor="text1" w:sz="8"/>
            </w:tcBorders>
            <w:shd w:val="clear" w:color="auto" w:fill="ADAAAA"/>
            <w:tcMar/>
            <w:vAlign w:val="top"/>
          </w:tcPr>
          <w:p w:rsidR="6D370FCA" w:rsidP="6D370FCA" w:rsidRDefault="6D370FCA" w14:paraId="06371634" w14:textId="0C92FD3F">
            <w:pPr>
              <w:spacing w:before="3" w:beforeAutospacing="off" w:after="0" w:afterAutospacing="off"/>
              <w:ind w:left="107" w:right="0"/>
            </w:pPr>
            <w:r w:rsidRPr="6D370FCA" w:rsidR="6D370FCA">
              <w:rPr>
                <w:rFonts w:ascii="Arial" w:hAnsi="Arial" w:eastAsia="Arial" w:cs="Arial"/>
                <w:b w:val="1"/>
                <w:bCs w:val="1"/>
                <w:color w:val="000000" w:themeColor="text1" w:themeTint="FF" w:themeShade="FF"/>
                <w:sz w:val="22"/>
                <w:szCs w:val="22"/>
                <w:lang w:val="en-US"/>
              </w:rPr>
              <w:t>Result:</w:t>
            </w:r>
          </w:p>
        </w:tc>
        <w:tc>
          <w:tcPr>
            <w:tcW w:w="642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6D370FCA" w:rsidP="6D370FCA" w:rsidRDefault="6D370FCA" w14:paraId="6D9078CE" w14:textId="0CA2347A">
            <w:pPr>
              <w:spacing w:before="5" w:beforeAutospacing="off" w:after="0" w:afterAutospacing="off"/>
              <w:ind w:left="107" w:right="0"/>
            </w:pPr>
            <w:r w:rsidRPr="6D370FCA" w:rsidR="6D370FCA">
              <w:rPr>
                <w:rFonts w:ascii="Arial" w:hAnsi="Arial" w:eastAsia="Arial" w:cs="Arial"/>
                <w:sz w:val="22"/>
                <w:szCs w:val="22"/>
                <w:lang w:val="en-US"/>
              </w:rPr>
              <w:t>Award with Conditions</w:t>
            </w:r>
          </w:p>
        </w:tc>
      </w:tr>
      <w:tr w:rsidR="6D370FCA" w:rsidTr="6D370FCA" w14:paraId="4B3531CE">
        <w:trPr>
          <w:trHeight w:val="495"/>
        </w:trPr>
        <w:tc>
          <w:tcPr>
            <w:tcW w:w="2590" w:type="dxa"/>
            <w:tcBorders>
              <w:top w:val="single" w:color="000000" w:themeColor="text1" w:sz="8"/>
              <w:left w:val="single" w:color="000000" w:themeColor="text1" w:sz="8"/>
              <w:bottom w:val="single" w:color="000000" w:themeColor="text1" w:sz="8"/>
              <w:right w:val="single" w:color="000000" w:themeColor="text1" w:sz="8"/>
            </w:tcBorders>
            <w:shd w:val="clear" w:color="auto" w:fill="ADAAAA"/>
            <w:tcMar/>
            <w:vAlign w:val="top"/>
          </w:tcPr>
          <w:p w:rsidR="6D370FCA" w:rsidP="6D370FCA" w:rsidRDefault="6D370FCA" w14:paraId="2A5346FA" w14:textId="7DEA7281">
            <w:pPr>
              <w:spacing w:before="2" w:beforeAutospacing="off" w:after="0" w:afterAutospacing="off"/>
              <w:ind w:left="107" w:right="0"/>
            </w:pPr>
            <w:r w:rsidRPr="6D370FCA" w:rsidR="6D370FCA">
              <w:rPr>
                <w:rFonts w:ascii="Arial" w:hAnsi="Arial" w:eastAsia="Arial" w:cs="Arial"/>
                <w:b w:val="1"/>
                <w:bCs w:val="1"/>
                <w:color w:val="000000" w:themeColor="text1" w:themeTint="FF" w:themeShade="FF"/>
                <w:sz w:val="22"/>
                <w:szCs w:val="22"/>
                <w:lang w:val="en-US"/>
              </w:rPr>
              <w:t>Award round:</w:t>
            </w:r>
          </w:p>
        </w:tc>
        <w:tc>
          <w:tcPr>
            <w:tcW w:w="6425"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6D370FCA" w:rsidP="6D370FCA" w:rsidRDefault="6D370FCA" w14:paraId="429BC46C" w14:textId="536C6E60">
            <w:pPr>
              <w:spacing w:before="4" w:beforeAutospacing="off" w:after="0" w:afterAutospacing="off"/>
              <w:ind w:left="107" w:right="0"/>
            </w:pPr>
            <w:r w:rsidRPr="6D370FCA" w:rsidR="6D370FCA">
              <w:rPr>
                <w:rFonts w:ascii="Arial" w:hAnsi="Arial" w:eastAsia="Arial" w:cs="Arial"/>
                <w:sz w:val="22"/>
                <w:szCs w:val="22"/>
                <w:lang w:val="en-US"/>
              </w:rPr>
              <w:t>March 2024</w:t>
            </w:r>
          </w:p>
        </w:tc>
      </w:tr>
      <w:tr w:rsidR="6D370FCA" w:rsidTr="6D370FCA" w14:paraId="2BD77840">
        <w:trPr>
          <w:trHeight w:val="450"/>
        </w:trPr>
        <w:tc>
          <w:tcPr>
            <w:tcW w:w="901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ADAAAA"/>
            <w:tcMar/>
            <w:vAlign w:val="top"/>
          </w:tcPr>
          <w:p w:rsidR="6D370FCA" w:rsidP="6D370FCA" w:rsidRDefault="6D370FCA" w14:paraId="63490AE0" w14:textId="32851621">
            <w:pPr>
              <w:spacing w:before="2" w:beforeAutospacing="off" w:after="0" w:afterAutospacing="off"/>
              <w:ind w:left="107" w:right="0"/>
            </w:pPr>
            <w:r w:rsidRPr="6D370FCA" w:rsidR="6D370FCA">
              <w:rPr>
                <w:rFonts w:ascii="Arial" w:hAnsi="Arial" w:eastAsia="Arial" w:cs="Arial"/>
                <w:b w:val="1"/>
                <w:bCs w:val="1"/>
                <w:color w:val="000000" w:themeColor="text1" w:themeTint="FF" w:themeShade="FF"/>
                <w:sz w:val="22"/>
                <w:szCs w:val="22"/>
                <w:lang w:val="en-US"/>
              </w:rPr>
              <w:t>Overall comments</w:t>
            </w:r>
          </w:p>
        </w:tc>
      </w:tr>
      <w:tr w:rsidR="6D370FCA" w:rsidTr="6D370FCA" w14:paraId="7FFF6A3E">
        <w:trPr>
          <w:trHeight w:val="8430"/>
        </w:trPr>
        <w:tc>
          <w:tcPr>
            <w:tcW w:w="9015"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6D370FCA" w:rsidP="6D370FCA" w:rsidRDefault="6D370FCA" w14:paraId="20071384" w14:textId="459FC2DB">
            <w:pPr>
              <w:spacing w:before="0" w:beforeAutospacing="off" w:after="0" w:afterAutospacing="off"/>
              <w:ind w:left="107" w:right="161"/>
            </w:pPr>
            <w:r w:rsidRPr="6D370FCA" w:rsidR="6D370FCA">
              <w:rPr>
                <w:rFonts w:ascii="Arial" w:hAnsi="Arial" w:eastAsia="Arial" w:cs="Arial"/>
                <w:sz w:val="22"/>
                <w:szCs w:val="22"/>
                <w:lang w:val="en-US"/>
              </w:rPr>
              <w:t>The panel commends the University’s commitment to gender equality and the progress made against the previous action plan. However, the application does not adequately address criterion C. In order for the award to be conferred, the University is invited to explain how the issues identified (in respect of criterion C) will be addressed during the lifetime of the award (details of the panel’s request are set out on pages 5-7 below).</w:t>
            </w:r>
          </w:p>
          <w:p w:rsidR="6D370FCA" w:rsidP="6D370FCA" w:rsidRDefault="6D370FCA" w14:paraId="467F79F1" w14:textId="2BCE1363">
            <w:pPr>
              <w:spacing w:before="201" w:beforeAutospacing="off" w:after="0" w:afterAutospacing="off"/>
              <w:ind w:left="107" w:right="271"/>
            </w:pPr>
            <w:r w:rsidRPr="6D370FCA" w:rsidR="6D370FCA">
              <w:rPr>
                <w:rFonts w:ascii="Arial" w:hAnsi="Arial" w:eastAsia="Arial" w:cs="Arial"/>
                <w:sz w:val="22"/>
                <w:szCs w:val="22"/>
                <w:lang w:val="en-US"/>
              </w:rPr>
              <w:t>The panel commends the leadership and senior buy-in which is evident in a number of ways including:</w:t>
            </w:r>
          </w:p>
          <w:p w:rsidR="6D370FCA" w:rsidP="6D370FCA" w:rsidRDefault="6D370FCA" w14:paraId="5E939DD2" w14:textId="6F1DCDF6">
            <w:pPr>
              <w:pStyle w:val="ListParagraph"/>
              <w:spacing w:before="0" w:beforeAutospacing="off" w:after="0" w:afterAutospacing="off"/>
              <w:ind w:left="827" w:right="165" w:hanging="360"/>
              <w:rPr>
                <w:rFonts w:ascii="Arial" w:hAnsi="Arial" w:eastAsia="Arial" w:cs="Arial"/>
                <w:sz w:val="22"/>
                <w:szCs w:val="22"/>
                <w:lang w:val="en-US"/>
              </w:rPr>
            </w:pPr>
            <w:r w:rsidRPr="6D370FCA" w:rsidR="6D370FCA">
              <w:rPr>
                <w:rFonts w:ascii="Arial" w:hAnsi="Arial" w:eastAsia="Arial" w:cs="Arial"/>
                <w:sz w:val="22"/>
                <w:szCs w:val="22"/>
                <w:lang w:val="en-US"/>
              </w:rPr>
              <w:t>the authentic letter of endorsement from the Principal and Vice-Chancellor which is powerfully written and impactful (pp. 3-4). The letter communicates a solid institutional commitment to Athena Swan (including personal involvement e.g., as a White Ribbon ambassador), provides an outline of key achievements and explains how the University’s Athena Swan ambitions sit within a broader commitment to consider intersectional inequalities and a strategic approach to race equality and interculturalism (this overview is well considered and frames the subsequent application very well);</w:t>
            </w:r>
          </w:p>
          <w:p w:rsidR="6D370FCA" w:rsidP="6D370FCA" w:rsidRDefault="6D370FCA" w14:paraId="1BCB3822" w14:textId="4B9A5DAE">
            <w:pPr>
              <w:pStyle w:val="ListParagraph"/>
              <w:spacing w:before="0" w:beforeAutospacing="off" w:after="0" w:afterAutospacing="off" w:line="235" w:lineRule="auto"/>
              <w:ind w:left="827" w:right="884" w:hanging="360"/>
              <w:rPr>
                <w:rFonts w:ascii="Arial" w:hAnsi="Arial" w:eastAsia="Arial" w:cs="Arial"/>
                <w:sz w:val="22"/>
                <w:szCs w:val="22"/>
                <w:lang w:val="en-US"/>
              </w:rPr>
            </w:pPr>
            <w:r w:rsidRPr="6D370FCA" w:rsidR="6D370FCA">
              <w:rPr>
                <w:rFonts w:ascii="Arial" w:hAnsi="Arial" w:eastAsia="Arial" w:cs="Arial"/>
                <w:sz w:val="22"/>
                <w:szCs w:val="22"/>
                <w:lang w:val="en-US"/>
              </w:rPr>
              <w:t>significant investment in Equality, Diversity and Inclusion (EDI) roles (p. 12) for example the</w:t>
            </w:r>
          </w:p>
          <w:p w:rsidR="6D370FCA" w:rsidP="6D370FCA" w:rsidRDefault="6D370FCA" w14:paraId="01A83C57" w14:textId="06DA7868">
            <w:pPr>
              <w:pStyle w:val="ListParagraph"/>
              <w:spacing w:before="0" w:beforeAutospacing="off" w:after="0" w:afterAutospacing="off"/>
              <w:ind w:left="1547" w:right="902" w:hanging="360"/>
              <w:rPr>
                <w:rFonts w:ascii="Arial" w:hAnsi="Arial" w:eastAsia="Arial" w:cs="Arial"/>
                <w:sz w:val="22"/>
                <w:szCs w:val="22"/>
                <w:lang w:val="en-US"/>
              </w:rPr>
            </w:pPr>
            <w:r w:rsidRPr="6D370FCA" w:rsidR="6D370FCA">
              <w:rPr>
                <w:rFonts w:ascii="Arial" w:hAnsi="Arial" w:eastAsia="Arial" w:cs="Arial"/>
                <w:sz w:val="22"/>
                <w:szCs w:val="22"/>
                <w:lang w:val="en-US"/>
              </w:rPr>
              <w:t>introduction of an Institutional Dean for EDI in 2017 to provide strategic leadership in EDI,</w:t>
            </w:r>
          </w:p>
          <w:p w:rsidR="6D370FCA" w:rsidP="6D370FCA" w:rsidRDefault="6D370FCA" w14:paraId="4B03CBF2" w14:textId="7979DEC8">
            <w:pPr>
              <w:pStyle w:val="ListParagraph"/>
              <w:spacing w:before="0" w:beforeAutospacing="off" w:after="0" w:afterAutospacing="off"/>
              <w:ind w:left="1547" w:right="0" w:hanging="361"/>
              <w:rPr>
                <w:rFonts w:ascii="Arial" w:hAnsi="Arial" w:eastAsia="Arial" w:cs="Arial"/>
                <w:sz w:val="22"/>
                <w:szCs w:val="22"/>
                <w:lang w:val="en-US"/>
              </w:rPr>
            </w:pPr>
            <w:r w:rsidRPr="6D370FCA" w:rsidR="6D370FCA">
              <w:rPr>
                <w:rFonts w:ascii="Arial" w:hAnsi="Arial" w:eastAsia="Arial" w:cs="Arial"/>
                <w:sz w:val="22"/>
                <w:szCs w:val="22"/>
                <w:lang w:val="en-US"/>
              </w:rPr>
              <w:t>establishment of an EDI Manager in 2022 to increase operational capacity;</w:t>
            </w:r>
          </w:p>
          <w:p w:rsidR="6D370FCA" w:rsidP="6D370FCA" w:rsidRDefault="6D370FCA" w14:paraId="002A41B8" w14:textId="1ED7F49C">
            <w:pPr>
              <w:pStyle w:val="ListParagraph"/>
              <w:spacing w:before="0" w:beforeAutospacing="off" w:after="0" w:afterAutospacing="off"/>
              <w:ind w:left="827" w:right="237" w:hanging="360"/>
              <w:rPr>
                <w:rFonts w:ascii="Arial" w:hAnsi="Arial" w:eastAsia="Arial" w:cs="Arial"/>
                <w:sz w:val="22"/>
                <w:szCs w:val="22"/>
                <w:lang w:val="en-US"/>
              </w:rPr>
            </w:pPr>
            <w:r w:rsidRPr="6D370FCA" w:rsidR="6D370FCA">
              <w:rPr>
                <w:rFonts w:ascii="Arial" w:hAnsi="Arial" w:eastAsia="Arial" w:cs="Arial"/>
                <w:sz w:val="22"/>
                <w:szCs w:val="22"/>
                <w:lang w:val="en-US"/>
              </w:rPr>
              <w:t>recognition of EDI work through a number of routes including the Recognition Award Scheme and, for academic staff, the workload allocation model and the promotions process (pp. 11-12). The panel is pleased to note the University’s plans to strengthen processes for reward and recognition of EDI activity (A3, p. 35).</w:t>
            </w:r>
          </w:p>
          <w:p w:rsidR="6D370FCA" w:rsidP="6D370FCA" w:rsidRDefault="6D370FCA" w14:paraId="0D25E4D5" w14:textId="2FFDC8A9">
            <w:pPr>
              <w:spacing w:before="199" w:beforeAutospacing="off" w:after="0" w:afterAutospacing="off"/>
              <w:ind w:left="107" w:right="131"/>
            </w:pPr>
            <w:r w:rsidRPr="6D370FCA" w:rsidR="6D370FCA">
              <w:rPr>
                <w:rFonts w:ascii="Arial" w:hAnsi="Arial" w:eastAsia="Arial" w:cs="Arial"/>
                <w:sz w:val="22"/>
                <w:szCs w:val="22"/>
                <w:lang w:val="en-US"/>
              </w:rPr>
              <w:t>The submission demonstrates that EDI is well embedded in University governance structures (pp. 10-12) with accountability lying with senior leaders/committees (e.g., the Equality Steering Group, which is chaired by the Senior Deputy Principal, reports to a subcommittee of University Court).</w:t>
            </w:r>
          </w:p>
          <w:p w:rsidR="6D370FCA" w:rsidP="6D370FCA" w:rsidRDefault="6D370FCA" w14:paraId="5208432C" w14:textId="4A3E95B1">
            <w:pPr>
              <w:spacing w:before="205" w:beforeAutospacing="off" w:after="0" w:afterAutospacing="off"/>
              <w:ind w:left="107" w:right="136"/>
            </w:pPr>
            <w:r w:rsidRPr="6D370FCA" w:rsidR="6D370FCA">
              <w:rPr>
                <w:rFonts w:ascii="Arial" w:hAnsi="Arial" w:eastAsia="Arial" w:cs="Arial"/>
                <w:sz w:val="22"/>
                <w:szCs w:val="22"/>
                <w:lang w:val="en-US"/>
              </w:rPr>
              <w:t>The University’s processes for developing, evaluating and revising policies appear robust (pp. 12-13). The inclusion of a recent example of a policy evaluated through an equality lens</w:t>
            </w:r>
          </w:p>
        </w:tc>
      </w:tr>
    </w:tbl>
    <w:p w:rsidR="6D370FCA" w:rsidP="6D370FCA" w:rsidRDefault="6D370FCA" w14:paraId="62F35C15" w14:textId="1F4456C0">
      <w:pPr>
        <w:jc w:val="both"/>
      </w:pPr>
    </w:p>
    <w:p w:rsidR="0DBF76A4" w:rsidP="6D370FCA" w:rsidRDefault="0DBF76A4" w14:paraId="5BB55305" w14:textId="01F485F1">
      <w:pPr>
        <w:spacing w:before="71" w:beforeAutospacing="off" w:after="0" w:afterAutospacing="off"/>
        <w:ind w:left="226" w:right="241"/>
        <w:jc w:val="both"/>
      </w:pPr>
      <w:r w:rsidRPr="6D370FCA" w:rsidR="0DBF76A4">
        <w:rPr>
          <w:rFonts w:ascii="Arial" w:hAnsi="Arial" w:eastAsia="Arial" w:cs="Arial"/>
          <w:noProof w:val="0"/>
          <w:sz w:val="22"/>
          <w:szCs w:val="22"/>
          <w:lang w:val="en-US"/>
        </w:rPr>
        <w:t>would have supported the panel’s understanding of the way in which processes work in practice to support the inclusion of staff and students of all gender identities. The panel is pleased to note a number of actions to further strengthen processes and practices in this area (e.g., additional training and resources to support staff to consider impact through an intersectional lens; A1.7, p. 33). Through regular pulse surveys, the ‘Be Heard’ approach to staff engagement ensures diverse perspectives are considered in policy development (pp. 12- 13); this is commended.</w:t>
      </w:r>
    </w:p>
    <w:p w:rsidR="0DBF76A4" w:rsidP="6D370FCA" w:rsidRDefault="0DBF76A4" w14:paraId="66301FC3" w14:textId="7683B367">
      <w:pPr>
        <w:spacing w:before="200" w:beforeAutospacing="off" w:after="0" w:afterAutospacing="off"/>
        <w:ind w:left="226" w:right="265"/>
        <w:jc w:val="both"/>
      </w:pPr>
      <w:r w:rsidRPr="6D370FCA" w:rsidR="0DBF76A4">
        <w:rPr>
          <w:rFonts w:ascii="Arial" w:hAnsi="Arial" w:eastAsia="Arial" w:cs="Arial"/>
          <w:noProof w:val="0"/>
          <w:sz w:val="22"/>
          <w:szCs w:val="22"/>
          <w:lang w:val="en-US"/>
        </w:rPr>
        <w:t>The ISAT comprises membership from faculties, professional services and the Students’ Union. A reflection on the way in which the composition of the ISAT compares with the profile of the University (in terms of grades and roles) would have been helpful to understand the representativeness of the SAT. There is recognition that the current female/male balance of the ISAT means that female members of the University’s community are carrying an undue burden of the work (p. 16). The panel is pleased to note plans to ensure that the ISAT is more diverse (in terms of sex, gender identity and intersectional perspectives, p. 16) and encourages the University to develop targeted actions, as appropriate, in order to mitigate the potential that gender equality work is disproportionately borne by those impacted negatively by existing structures, policies and cultures.</w:t>
      </w:r>
    </w:p>
    <w:p w:rsidR="0DBF76A4" w:rsidP="6D370FCA" w:rsidRDefault="0DBF76A4" w14:paraId="698CE858" w14:textId="58A6CA43">
      <w:pPr>
        <w:spacing w:before="202" w:beforeAutospacing="off" w:after="0" w:afterAutospacing="off"/>
        <w:ind w:left="226" w:right="275"/>
        <w:jc w:val="both"/>
      </w:pPr>
      <w:r w:rsidRPr="6D370FCA" w:rsidR="0DBF76A4">
        <w:rPr>
          <w:rFonts w:ascii="Arial" w:hAnsi="Arial" w:eastAsia="Arial" w:cs="Arial"/>
          <w:noProof w:val="0"/>
          <w:sz w:val="22"/>
          <w:szCs w:val="22"/>
          <w:lang w:val="en-US"/>
        </w:rPr>
        <w:t>As a result of the analysis of data (including intersectional analysis) and evaluation of progress, culture, policies and practices, a sound assessment of the key gender equality issues facing the University is presented (section 3.1, pp. 22-32). Five key priorities for the forthcoming award period are identified and these are clearly aligned to the key issues arising from the self-assessment and are justified well with reference to evidence. The panel notes that, while the rationale for each priority is clearly explained in the narrative, priorities are not worded in a way that will support the University to understand whether it has achieved its gender equality objectives. The University may wish to revisit the articulation of its priorities to ensure that, for each, it is clear what the University is trying to change and for whom; this will more effectively support the University to determine, at the end of the award period, the extent to which the priorities have been achieved - in taking forward this recommendation, the University is encouraged to identify the difference it wants to make to the groups specified as needing to benefit from positive change.</w:t>
      </w:r>
    </w:p>
    <w:p w:rsidR="0DBF76A4" w:rsidP="6D370FCA" w:rsidRDefault="0DBF76A4" w14:paraId="5A47FD30" w14:textId="2611024E">
      <w:pPr>
        <w:spacing w:before="201" w:beforeAutospacing="off" w:after="0" w:afterAutospacing="off"/>
        <w:ind w:left="226" w:right="0"/>
        <w:jc w:val="both"/>
      </w:pPr>
      <w:r w:rsidRPr="6D370FCA" w:rsidR="0DBF76A4">
        <w:rPr>
          <w:rFonts w:ascii="Arial" w:hAnsi="Arial" w:eastAsia="Arial" w:cs="Arial"/>
          <w:noProof w:val="0"/>
          <w:sz w:val="22"/>
          <w:szCs w:val="22"/>
          <w:lang w:val="en-US"/>
        </w:rPr>
        <w:t>The panel commends the use of:</w:t>
      </w:r>
    </w:p>
    <w:p w:rsidR="0DBF76A4" w:rsidP="6D370FCA" w:rsidRDefault="0DBF76A4" w14:paraId="10AB29E2" w14:textId="52D24700">
      <w:pPr>
        <w:pStyle w:val="ListParagraph"/>
        <w:spacing w:before="0" w:beforeAutospacing="off" w:after="0" w:afterAutospacing="off" w:line="235" w:lineRule="auto"/>
        <w:ind w:left="946" w:right="385" w:hanging="360"/>
        <w:jc w:val="both"/>
        <w:rPr>
          <w:rFonts w:ascii="Arial" w:hAnsi="Arial" w:eastAsia="Arial" w:cs="Arial"/>
          <w:noProof w:val="0"/>
          <w:sz w:val="22"/>
          <w:szCs w:val="22"/>
          <w:lang w:val="en-US"/>
        </w:rPr>
      </w:pPr>
      <w:r w:rsidRPr="6D370FCA" w:rsidR="0DBF76A4">
        <w:rPr>
          <w:rFonts w:ascii="Arial" w:hAnsi="Arial" w:eastAsia="Arial" w:cs="Arial"/>
          <w:noProof w:val="0"/>
          <w:sz w:val="22"/>
          <w:szCs w:val="22"/>
          <w:lang w:val="en-US"/>
        </w:rPr>
        <w:t>qualitative data to support a nuanced analysis in areas relating to the development of a culture of inclusion and belonging;</w:t>
      </w:r>
    </w:p>
    <w:p w:rsidR="0DBF76A4" w:rsidP="6D370FCA" w:rsidRDefault="0DBF76A4" w14:paraId="7EA470F0" w14:textId="0AD3AA6C">
      <w:pPr>
        <w:pStyle w:val="ListParagraph"/>
        <w:spacing w:before="0" w:beforeAutospacing="off" w:after="0" w:afterAutospacing="off"/>
        <w:ind w:left="946" w:right="0" w:hanging="361"/>
        <w:jc w:val="both"/>
        <w:rPr>
          <w:rFonts w:ascii="Arial" w:hAnsi="Arial" w:eastAsia="Arial" w:cs="Arial"/>
          <w:noProof w:val="0"/>
          <w:sz w:val="22"/>
          <w:szCs w:val="22"/>
          <w:lang w:val="en-US"/>
        </w:rPr>
      </w:pPr>
      <w:r w:rsidRPr="6D370FCA" w:rsidR="0DBF76A4">
        <w:rPr>
          <w:rFonts w:ascii="Arial" w:hAnsi="Arial" w:eastAsia="Arial" w:cs="Arial"/>
          <w:noProof w:val="0"/>
          <w:sz w:val="22"/>
          <w:szCs w:val="22"/>
          <w:lang w:val="en-US"/>
        </w:rPr>
        <w:t>benchmarks to contextualise gender equality challenges and achievements;</w:t>
      </w:r>
    </w:p>
    <w:p w:rsidR="0DBF76A4" w:rsidP="6D370FCA" w:rsidRDefault="0DBF76A4" w14:paraId="587EFF52" w14:textId="61EE6C5C">
      <w:pPr>
        <w:pStyle w:val="ListParagraph"/>
        <w:spacing w:before="0" w:beforeAutospacing="off" w:after="0" w:afterAutospacing="off"/>
        <w:ind w:left="946" w:right="616" w:hanging="360"/>
        <w:jc w:val="both"/>
        <w:rPr>
          <w:rFonts w:ascii="Arial" w:hAnsi="Arial" w:eastAsia="Arial" w:cs="Arial"/>
          <w:noProof w:val="0"/>
          <w:sz w:val="22"/>
          <w:szCs w:val="22"/>
          <w:lang w:val="en-US"/>
        </w:rPr>
      </w:pPr>
      <w:r w:rsidRPr="6D370FCA" w:rsidR="0DBF76A4">
        <w:rPr>
          <w:rFonts w:ascii="Arial" w:hAnsi="Arial" w:eastAsia="Arial" w:cs="Arial"/>
          <w:noProof w:val="0"/>
          <w:sz w:val="22"/>
          <w:szCs w:val="22"/>
          <w:lang w:val="en-US"/>
        </w:rPr>
        <w:t>quotes/case studies throughout the application to illustrate the lived experiences of staff and students.</w:t>
      </w:r>
    </w:p>
    <w:p w:rsidR="0DBF76A4" w:rsidP="6D370FCA" w:rsidRDefault="0DBF76A4" w14:paraId="03A64374" w14:textId="247E6BF9">
      <w:pPr>
        <w:spacing w:before="196" w:beforeAutospacing="off" w:after="0" w:afterAutospacing="off"/>
        <w:ind w:left="226" w:right="291"/>
        <w:jc w:val="both"/>
      </w:pPr>
      <w:r w:rsidRPr="6D370FCA" w:rsidR="0DBF76A4">
        <w:rPr>
          <w:rFonts w:ascii="Arial" w:hAnsi="Arial" w:eastAsia="Arial" w:cs="Arial"/>
          <w:noProof w:val="0"/>
          <w:sz w:val="22"/>
          <w:szCs w:val="22"/>
          <w:lang w:val="en-US"/>
        </w:rPr>
        <w:t>The panel recognises and commends the efforts made to provide a comprehensive action plan to support the University’s future priorities. However, the panel considers the action plan to be insufficiently SMART (specific, measurable, achievable, relevant and time-bound) to enable the University to evaluate its success in addressing the gender equality priorities identified; thus a score of 2 (narrowly missed) for criterion C (action plan to address identified key issues) is awarded. A more detailed explanation of the issue and the way in which it can be addressed, within the lifetime of the award, is provided in the conditions request (on pages 5-7 below).</w:t>
      </w:r>
    </w:p>
    <w:p w:rsidR="0DBF76A4" w:rsidP="6D370FCA" w:rsidRDefault="0DBF76A4" w14:paraId="382667B5" w14:textId="26F126D9">
      <w:pPr>
        <w:spacing w:before="202" w:beforeAutospacing="off" w:after="0" w:afterAutospacing="off"/>
        <w:ind w:left="226" w:right="301"/>
        <w:jc w:val="both"/>
      </w:pPr>
      <w:r w:rsidRPr="6D370FCA" w:rsidR="0DBF76A4">
        <w:rPr>
          <w:rFonts w:ascii="Arial" w:hAnsi="Arial" w:eastAsia="Arial" w:cs="Arial"/>
          <w:noProof w:val="0"/>
          <w:sz w:val="22"/>
          <w:szCs w:val="22"/>
          <w:lang w:val="en-US"/>
        </w:rPr>
        <w:t>In order to further strengthen the action plan, the panel encourages (but does not require) the University to give further consideration to:</w:t>
      </w:r>
    </w:p>
    <w:p w:rsidR="0DBF76A4" w:rsidP="6D370FCA" w:rsidRDefault="0DBF76A4" w14:paraId="2D4D55D9" w14:textId="70E734FA">
      <w:pPr>
        <w:pStyle w:val="ListParagraph"/>
        <w:spacing w:before="0" w:beforeAutospacing="off" w:after="0" w:afterAutospacing="off"/>
        <w:ind w:left="946" w:right="366" w:hanging="360"/>
        <w:jc w:val="both"/>
        <w:rPr>
          <w:rFonts w:ascii="Arial" w:hAnsi="Arial" w:eastAsia="Arial" w:cs="Arial"/>
          <w:noProof w:val="0"/>
          <w:sz w:val="22"/>
          <w:szCs w:val="22"/>
          <w:lang w:val="en-US"/>
        </w:rPr>
      </w:pPr>
      <w:r w:rsidRPr="6D370FCA" w:rsidR="0DBF76A4">
        <w:rPr>
          <w:rFonts w:ascii="Arial" w:hAnsi="Arial" w:eastAsia="Arial" w:cs="Arial"/>
          <w:noProof w:val="0"/>
          <w:sz w:val="22"/>
          <w:szCs w:val="22"/>
          <w:lang w:val="en-US"/>
        </w:rPr>
        <w:t>Specificity of success measures. While the majority of success criteria are measurable, they could, in places, be articulated with greater specificity e.g., through the identification of quantitative targets. In order to support the monitoring of progress</w:t>
      </w:r>
    </w:p>
    <w:p w:rsidR="6D370FCA" w:rsidP="6D370FCA" w:rsidRDefault="6D370FCA" w14:paraId="559A4629" w14:textId="1F6BFB74">
      <w:pPr>
        <w:jc w:val="both"/>
      </w:pPr>
    </w:p>
    <w:p w:rsidR="0DBF76A4" w:rsidP="6D370FCA" w:rsidRDefault="0DBF76A4" w14:paraId="1574EBCB" w14:textId="2EC92BB3">
      <w:pPr>
        <w:spacing w:before="71" w:beforeAutospacing="off" w:after="0" w:afterAutospacing="off"/>
        <w:ind w:left="946" w:right="622"/>
        <w:jc w:val="both"/>
      </w:pPr>
      <w:r w:rsidRPr="6D370FCA" w:rsidR="0DBF76A4">
        <w:rPr>
          <w:rFonts w:ascii="Arial" w:hAnsi="Arial" w:eastAsia="Arial" w:cs="Arial"/>
          <w:noProof w:val="0"/>
          <w:sz w:val="22"/>
          <w:szCs w:val="22"/>
          <w:lang w:val="en-US"/>
        </w:rPr>
        <w:t>and evaluation of outcomes, the University is encouraged to replace non-specific success criteria such as ‘increase’ (e.g., A2, A20, A22), ‘continues to narrow’ (e.g., A5) with specific quantitative targets where appropriate.</w:t>
      </w:r>
    </w:p>
    <w:p w:rsidR="0DBF76A4" w:rsidP="6D370FCA" w:rsidRDefault="0DBF76A4" w14:paraId="11C5DFC5" w14:textId="50C519A0">
      <w:pPr>
        <w:spacing w:before="1" w:beforeAutospacing="off" w:after="0" w:afterAutospacing="off"/>
        <w:jc w:val="both"/>
      </w:pPr>
      <w:r w:rsidRPr="6D370FCA" w:rsidR="0DBF76A4">
        <w:rPr>
          <w:rFonts w:ascii="Arial" w:hAnsi="Arial" w:eastAsia="Arial" w:cs="Arial"/>
          <w:noProof w:val="0"/>
          <w:sz w:val="22"/>
          <w:szCs w:val="22"/>
          <w:lang w:val="en-US"/>
        </w:rPr>
        <w:t xml:space="preserve"> </w:t>
      </w:r>
    </w:p>
    <w:p w:rsidR="0DBF76A4" w:rsidP="6D370FCA" w:rsidRDefault="0DBF76A4" w14:paraId="143EEEBC" w14:textId="73619F45">
      <w:pPr>
        <w:pStyle w:val="ListParagraph"/>
        <w:spacing w:before="0" w:beforeAutospacing="off" w:after="0" w:afterAutospacing="off"/>
        <w:ind w:left="946" w:right="327" w:hanging="360"/>
        <w:jc w:val="both"/>
        <w:rPr>
          <w:rFonts w:ascii="Arial" w:hAnsi="Arial" w:eastAsia="Arial" w:cs="Arial"/>
          <w:noProof w:val="0"/>
          <w:sz w:val="22"/>
          <w:szCs w:val="22"/>
          <w:lang w:val="en-US"/>
        </w:rPr>
      </w:pPr>
      <w:r w:rsidRPr="6D370FCA" w:rsidR="0DBF76A4">
        <w:rPr>
          <w:rFonts w:ascii="Arial" w:hAnsi="Arial" w:eastAsia="Arial" w:cs="Arial"/>
          <w:noProof w:val="0"/>
          <w:sz w:val="22"/>
          <w:szCs w:val="22"/>
          <w:lang w:val="en-US"/>
        </w:rPr>
        <w:t>Timescales. While actions are time-bound (and distributed well over the lifetime of the award), timeframes are broad and comprise the year only. In order to support implementation of the action plan, the panel recommends that timeframes be articulated, where possible, with a higher degree of granularity (e.g., inclusion of a month or semester).</w:t>
      </w:r>
    </w:p>
    <w:p w:rsidR="0DBF76A4" w:rsidP="6D370FCA" w:rsidRDefault="0DBF76A4" w14:paraId="44A15BB7" w14:textId="1AE84EC6">
      <w:pPr>
        <w:spacing w:before="197" w:beforeAutospacing="off" w:after="0" w:afterAutospacing="off" w:line="242" w:lineRule="auto"/>
        <w:ind w:left="226" w:right="278"/>
        <w:jc w:val="both"/>
      </w:pPr>
      <w:r w:rsidRPr="6D370FCA" w:rsidR="0DBF76A4">
        <w:rPr>
          <w:rFonts w:ascii="Arial" w:hAnsi="Arial" w:eastAsia="Arial" w:cs="Arial"/>
          <w:noProof w:val="0"/>
          <w:sz w:val="22"/>
          <w:szCs w:val="22"/>
          <w:lang w:val="en-US"/>
        </w:rPr>
        <w:t>The action plan is aligned to the University’s priority areas with clear accountability for actions (and distribution of responsibility across a range of roles).</w:t>
      </w:r>
    </w:p>
    <w:p w:rsidR="0DBF76A4" w:rsidP="6D370FCA" w:rsidRDefault="0DBF76A4" w14:paraId="144E2DF0" w14:textId="569B8928">
      <w:pPr>
        <w:spacing w:before="192" w:beforeAutospacing="off" w:after="0" w:afterAutospacing="off"/>
        <w:ind w:left="226" w:right="0"/>
        <w:jc w:val="both"/>
      </w:pPr>
      <w:r w:rsidRPr="6D370FCA" w:rsidR="0DBF76A4">
        <w:rPr>
          <w:rFonts w:ascii="Arial" w:hAnsi="Arial" w:eastAsia="Arial" w:cs="Arial"/>
          <w:noProof w:val="0"/>
          <w:sz w:val="22"/>
          <w:szCs w:val="22"/>
          <w:lang w:val="en-US"/>
        </w:rPr>
        <w:t>The panel commends the:</w:t>
      </w:r>
    </w:p>
    <w:p w:rsidR="0DBF76A4" w:rsidP="6D370FCA" w:rsidRDefault="0DBF76A4" w14:paraId="1942A388" w14:textId="100622B5">
      <w:pPr>
        <w:pStyle w:val="ListParagraph"/>
        <w:spacing w:before="0" w:beforeAutospacing="off" w:after="0" w:afterAutospacing="off" w:line="235" w:lineRule="auto"/>
        <w:ind w:left="946" w:right="291" w:hanging="360"/>
        <w:jc w:val="both"/>
        <w:rPr>
          <w:rFonts w:ascii="Arial" w:hAnsi="Arial" w:eastAsia="Arial" w:cs="Arial"/>
          <w:noProof w:val="0"/>
          <w:sz w:val="22"/>
          <w:szCs w:val="22"/>
          <w:lang w:val="en-US"/>
        </w:rPr>
      </w:pPr>
      <w:r w:rsidRPr="6D370FCA" w:rsidR="0DBF76A4">
        <w:rPr>
          <w:rFonts w:ascii="Arial" w:hAnsi="Arial" w:eastAsia="Arial" w:cs="Arial"/>
          <w:noProof w:val="0"/>
          <w:sz w:val="22"/>
          <w:szCs w:val="22"/>
          <w:lang w:val="en-US"/>
        </w:rPr>
        <w:t>comprehensive use of baselines (where they exist) which, alongside specific measurable success criteria (see above), will support the monitoring of the action plan and the evaluation of outcomes;</w:t>
      </w:r>
    </w:p>
    <w:p w:rsidR="0DBF76A4" w:rsidP="6D370FCA" w:rsidRDefault="0DBF76A4" w14:paraId="43F69BBC" w14:textId="5D433297">
      <w:pPr>
        <w:pStyle w:val="ListParagraph"/>
        <w:spacing w:before="0" w:beforeAutospacing="off" w:after="0" w:afterAutospacing="off"/>
        <w:ind w:left="946" w:right="255" w:hanging="360"/>
        <w:jc w:val="both"/>
        <w:rPr>
          <w:rFonts w:ascii="Arial" w:hAnsi="Arial" w:eastAsia="Arial" w:cs="Arial"/>
          <w:noProof w:val="0"/>
          <w:sz w:val="22"/>
          <w:szCs w:val="22"/>
          <w:lang w:val="en-US"/>
        </w:rPr>
      </w:pPr>
      <w:r w:rsidRPr="6D370FCA" w:rsidR="0DBF76A4">
        <w:rPr>
          <w:rFonts w:ascii="Arial" w:hAnsi="Arial" w:eastAsia="Arial" w:cs="Arial"/>
          <w:noProof w:val="0"/>
          <w:sz w:val="22"/>
          <w:szCs w:val="22"/>
          <w:lang w:val="en-US"/>
        </w:rPr>
        <w:t>ambition that is evident in the scale of the action plan and the planned interventions (e.g., strengthening career development provision for researchers throughout the pipeline, A7) – in the light of the scale of the action plan, the University may wish to consider further prioritisation (for example through assigning low, medium and high indicators so that, should it not be possible to complete the actions in the timescales, it is clear which actions take precedence);</w:t>
      </w:r>
    </w:p>
    <w:p w:rsidR="0DBF76A4" w:rsidP="6D370FCA" w:rsidRDefault="0DBF76A4" w14:paraId="58C3F8EF" w14:textId="18017D6F">
      <w:pPr>
        <w:pStyle w:val="ListParagraph"/>
        <w:spacing w:before="0" w:beforeAutospacing="off" w:after="0" w:afterAutospacing="off"/>
        <w:ind w:left="946" w:right="0" w:hanging="361"/>
        <w:jc w:val="both"/>
        <w:rPr>
          <w:rFonts w:ascii="Arial" w:hAnsi="Arial" w:eastAsia="Arial" w:cs="Arial"/>
          <w:noProof w:val="0"/>
          <w:sz w:val="22"/>
          <w:szCs w:val="22"/>
          <w:lang w:val="en-US"/>
        </w:rPr>
      </w:pPr>
      <w:r w:rsidRPr="6D370FCA" w:rsidR="0DBF76A4">
        <w:rPr>
          <w:rFonts w:ascii="Arial" w:hAnsi="Arial" w:eastAsia="Arial" w:cs="Arial"/>
          <w:noProof w:val="0"/>
          <w:sz w:val="22"/>
          <w:szCs w:val="22"/>
          <w:lang w:val="en-US"/>
        </w:rPr>
        <w:t>intersectional focus in a number of actions (e.g., A2, A19).</w:t>
      </w:r>
    </w:p>
    <w:p w:rsidR="0DBF76A4" w:rsidP="6D370FCA" w:rsidRDefault="0DBF76A4" w14:paraId="6F2122A2" w14:textId="0E88CFA4">
      <w:pPr>
        <w:spacing w:before="196" w:beforeAutospacing="off" w:after="0" w:afterAutospacing="off"/>
        <w:ind w:left="226" w:right="241"/>
        <w:jc w:val="both"/>
      </w:pPr>
      <w:r w:rsidRPr="6D370FCA" w:rsidR="0DBF76A4">
        <w:rPr>
          <w:rFonts w:ascii="Arial" w:hAnsi="Arial" w:eastAsia="Arial" w:cs="Arial"/>
          <w:noProof w:val="0"/>
          <w:sz w:val="22"/>
          <w:szCs w:val="22"/>
          <w:lang w:val="en-US"/>
        </w:rPr>
        <w:t>Considerable progress on the Bronze action plan has been made with 75% (21/28) of actions rated green and 25% (7/28) of actions rated amber (pp. 17-18). A thorough evaluation of progress, underpinned by evidence, has been undertaken which has resulted in the identification of a range of barriers and facilitators (pp. 18-19). It is evident that the key learnings arising from the critical reflection have informed the development of the Silver action plan and future implementation (p. 19). Where desired outcomes have not been achieved and the issue remains a priority, actions are built into the new action plan (e.g., interventions to reduce use of fixed-term contracts, A10). The italicised notes in the RAG-rated action plan (annex 1) ensure transparency with respect to connections between previous and future actions; this clarity and attention to detail is commended.</w:t>
      </w:r>
    </w:p>
    <w:p w:rsidR="0DBF76A4" w:rsidP="6D370FCA" w:rsidRDefault="0DBF76A4" w14:paraId="2986A801" w14:textId="188C0BFE">
      <w:pPr>
        <w:spacing w:before="202" w:beforeAutospacing="off" w:after="0" w:afterAutospacing="off"/>
        <w:ind w:left="226" w:right="913"/>
        <w:jc w:val="both"/>
      </w:pPr>
      <w:r w:rsidRPr="6D370FCA" w:rsidR="0DBF76A4">
        <w:rPr>
          <w:rFonts w:ascii="Arial" w:hAnsi="Arial" w:eastAsia="Arial" w:cs="Arial"/>
          <w:noProof w:val="0"/>
          <w:sz w:val="22"/>
          <w:szCs w:val="22"/>
          <w:lang w:val="en-US"/>
        </w:rPr>
        <w:t>The University’s pride in its achievements in addressing gender inequality is evident throughout the application and is great to see. Success addressing gender inequality is evident in a number of areas, for example:</w:t>
      </w:r>
    </w:p>
    <w:p w:rsidR="0DBF76A4" w:rsidP="6D370FCA" w:rsidRDefault="0DBF76A4" w14:paraId="2A50000C" w14:textId="1770DBC4">
      <w:pPr>
        <w:pStyle w:val="ListParagraph"/>
        <w:spacing w:before="0" w:beforeAutospacing="off" w:after="0" w:afterAutospacing="off" w:line="235" w:lineRule="auto"/>
        <w:ind w:left="946" w:right="281" w:hanging="360"/>
        <w:jc w:val="both"/>
        <w:rPr>
          <w:rFonts w:ascii="Arial" w:hAnsi="Arial" w:eastAsia="Arial" w:cs="Arial"/>
          <w:noProof w:val="0"/>
          <w:sz w:val="22"/>
          <w:szCs w:val="22"/>
          <w:lang w:val="en-US"/>
        </w:rPr>
      </w:pPr>
      <w:r w:rsidRPr="6D370FCA" w:rsidR="0DBF76A4">
        <w:rPr>
          <w:rFonts w:ascii="Arial" w:hAnsi="Arial" w:eastAsia="Arial" w:cs="Arial"/>
          <w:noProof w:val="0"/>
          <w:sz w:val="22"/>
          <w:szCs w:val="22"/>
          <w:lang w:val="en-US"/>
        </w:rPr>
        <w:t>positive cultural change, including tangible positive outcomes for staff with intersecting identities (e.g., women aged 45-54 years) as a result of the establishment of the Agile Working Framework (p. 20);</w:t>
      </w:r>
    </w:p>
    <w:p w:rsidR="0DBF76A4" w:rsidP="6D370FCA" w:rsidRDefault="0DBF76A4" w14:paraId="552A40B4" w14:textId="5913CA93">
      <w:pPr>
        <w:pStyle w:val="ListParagraph"/>
        <w:spacing w:before="0" w:beforeAutospacing="off" w:after="0" w:afterAutospacing="off"/>
        <w:ind w:left="946" w:right="495" w:hanging="360"/>
        <w:jc w:val="both"/>
        <w:rPr>
          <w:rFonts w:ascii="Arial" w:hAnsi="Arial" w:eastAsia="Arial" w:cs="Arial"/>
          <w:noProof w:val="0"/>
          <w:sz w:val="22"/>
          <w:szCs w:val="22"/>
          <w:lang w:val="en-US"/>
        </w:rPr>
      </w:pPr>
      <w:r w:rsidRPr="6D370FCA" w:rsidR="0DBF76A4">
        <w:rPr>
          <w:rFonts w:ascii="Arial" w:hAnsi="Arial" w:eastAsia="Arial" w:cs="Arial"/>
          <w:noProof w:val="0"/>
          <w:sz w:val="22"/>
          <w:szCs w:val="22"/>
          <w:lang w:val="en-US"/>
        </w:rPr>
        <w:t>increased representation of women at senior levels through interventions to strengthen support for career development including tailored women-only ‘</w:t>
      </w:r>
      <w:r w:rsidRPr="6D370FCA" w:rsidR="0DBF76A4">
        <w:rPr>
          <w:rFonts w:ascii="Arial" w:hAnsi="Arial" w:eastAsia="Arial" w:cs="Arial"/>
          <w:i w:val="1"/>
          <w:iCs w:val="1"/>
          <w:noProof w:val="0"/>
          <w:sz w:val="22"/>
          <w:szCs w:val="22"/>
          <w:lang w:val="en-US"/>
        </w:rPr>
        <w:t>preparing for promotion</w:t>
      </w:r>
      <w:r w:rsidRPr="6D370FCA" w:rsidR="0DBF76A4">
        <w:rPr>
          <w:rFonts w:ascii="Arial" w:hAnsi="Arial" w:eastAsia="Arial" w:cs="Arial"/>
          <w:noProof w:val="0"/>
          <w:sz w:val="22"/>
          <w:szCs w:val="22"/>
          <w:lang w:val="en-US"/>
        </w:rPr>
        <w:t>’ training sessions (p. 21).</w:t>
      </w:r>
    </w:p>
    <w:p w:rsidR="0DBF76A4" w:rsidP="6D370FCA" w:rsidRDefault="0DBF76A4" w14:paraId="26300413" w14:textId="3DEF7E55">
      <w:pPr>
        <w:spacing w:before="198" w:beforeAutospacing="off" w:after="0" w:afterAutospacing="off" w:line="240" w:lineRule="auto"/>
        <w:ind w:left="226" w:right="326"/>
        <w:jc w:val="both"/>
      </w:pPr>
      <w:r w:rsidRPr="6D370FCA" w:rsidR="0DBF76A4">
        <w:rPr>
          <w:rFonts w:ascii="Arial" w:hAnsi="Arial" w:eastAsia="Arial" w:cs="Arial"/>
          <w:noProof w:val="0"/>
          <w:sz w:val="22"/>
          <w:szCs w:val="22"/>
          <w:lang w:val="en-US"/>
        </w:rPr>
        <w:t>The panel understands that the Award with Conditions outcome may be disappointing to the University; this result should not detract from the incredible work undertaken to progress gender equality. The conditions request is intended to support the University to strengthen its action plan so that it can achieve its ambitions over the next five years.</w:t>
      </w:r>
    </w:p>
    <w:p w:rsidR="6D370FCA" w:rsidP="6D370FCA" w:rsidRDefault="6D370FCA" w14:paraId="0D83DBAD" w14:textId="033D7B67">
      <w:pPr>
        <w:spacing w:line="240" w:lineRule="auto"/>
        <w:jc w:val="both"/>
      </w:pPr>
    </w:p>
    <w:tbl>
      <w:tblPr>
        <w:tblStyle w:val="TableNormal"/>
        <w:tblW w:w="0" w:type="auto"/>
        <w:tblInd w:w="120" w:type="dxa"/>
        <w:tblLayout w:type="fixed"/>
        <w:tblLook w:val="01E0" w:firstRow="1" w:lastRow="1" w:firstColumn="1" w:lastColumn="1" w:noHBand="0" w:noVBand="0"/>
      </w:tblPr>
      <w:tblGrid>
        <w:gridCol w:w="4236"/>
        <w:gridCol w:w="4779"/>
      </w:tblGrid>
      <w:tr w:rsidR="6D370FCA" w:rsidTr="6D370FCA" w14:paraId="5B3170E5">
        <w:trPr>
          <w:trHeight w:val="450"/>
        </w:trPr>
        <w:tc>
          <w:tcPr>
            <w:tcW w:w="901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ADAAAA"/>
            <w:tcMar/>
            <w:vAlign w:val="top"/>
          </w:tcPr>
          <w:p w:rsidR="6D370FCA" w:rsidP="6D370FCA" w:rsidRDefault="6D370FCA" w14:paraId="53316963" w14:textId="7746AC93">
            <w:pPr>
              <w:spacing w:before="2" w:beforeAutospacing="off" w:after="0" w:afterAutospacing="off"/>
              <w:ind w:left="107" w:right="0"/>
            </w:pPr>
            <w:r w:rsidRPr="6D370FCA" w:rsidR="6D370FCA">
              <w:rPr>
                <w:rFonts w:ascii="Arial" w:hAnsi="Arial" w:eastAsia="Arial" w:cs="Arial"/>
                <w:b w:val="1"/>
                <w:bCs w:val="1"/>
                <w:color w:val="000000" w:themeColor="text1" w:themeTint="FF" w:themeShade="FF"/>
                <w:sz w:val="22"/>
                <w:szCs w:val="22"/>
                <w:lang w:val="en-US"/>
              </w:rPr>
              <w:t>Scores against criteria</w:t>
            </w:r>
          </w:p>
        </w:tc>
      </w:tr>
      <w:tr w:rsidR="6D370FCA" w:rsidTr="6D370FCA" w14:paraId="40DEBC63">
        <w:trPr>
          <w:trHeight w:val="660"/>
        </w:trPr>
        <w:tc>
          <w:tcPr>
            <w:tcW w:w="4236" w:type="dxa"/>
            <w:tcBorders>
              <w:top w:val="single" w:color="000000" w:themeColor="text1" w:sz="8"/>
              <w:left w:val="single" w:color="000000" w:themeColor="text1" w:sz="8"/>
              <w:bottom w:val="single" w:color="000000" w:themeColor="text1" w:sz="8"/>
              <w:right w:val="single" w:color="000000" w:themeColor="text1" w:sz="8"/>
            </w:tcBorders>
            <w:shd w:val="clear" w:color="auto" w:fill="E7E6E6" w:themeFill="background2"/>
            <w:tcMar/>
            <w:vAlign w:val="top"/>
          </w:tcPr>
          <w:p w:rsidR="6D370FCA" w:rsidP="6D370FCA" w:rsidRDefault="6D370FCA" w14:paraId="419815A2" w14:textId="028CC304">
            <w:pPr>
              <w:spacing w:before="0" w:beforeAutospacing="off" w:after="0" w:afterAutospacing="off"/>
              <w:ind w:left="107" w:right="505"/>
            </w:pPr>
            <w:r w:rsidRPr="6D370FCA" w:rsidR="6D370FCA">
              <w:rPr>
                <w:rFonts w:ascii="Arial" w:hAnsi="Arial" w:eastAsia="Arial" w:cs="Arial"/>
                <w:color w:val="000000" w:themeColor="text1" w:themeTint="FF" w:themeShade="FF"/>
                <w:sz w:val="22"/>
                <w:szCs w:val="22"/>
                <w:lang w:val="en-US"/>
              </w:rPr>
              <w:t>A - Structures and processes underpin and recognise gender equality work</w:t>
            </w:r>
          </w:p>
        </w:tc>
        <w:tc>
          <w:tcPr>
            <w:tcW w:w="4779" w:type="dxa"/>
            <w:tcBorders>
              <w:top w:val="nil" w:color="000000" w:themeColor="text1" w:sz="8"/>
              <w:left w:val="single" w:color="000000" w:themeColor="text1" w:sz="8"/>
              <w:bottom w:val="single" w:color="000000" w:themeColor="text1" w:sz="8"/>
              <w:right w:val="single" w:color="000000" w:themeColor="text1" w:sz="8"/>
            </w:tcBorders>
            <w:shd w:val="clear" w:color="auto" w:fill="E7E6E6" w:themeFill="background2"/>
            <w:tcMar/>
            <w:vAlign w:val="top"/>
          </w:tcPr>
          <w:p w:rsidR="6D370FCA" w:rsidP="6D370FCA" w:rsidRDefault="6D370FCA" w14:paraId="43704D02" w14:textId="7A0CD9C5">
            <w:pPr>
              <w:spacing w:before="0" w:beforeAutospacing="off" w:after="0" w:afterAutospacing="off"/>
              <w:ind w:left="105" w:right="998"/>
            </w:pPr>
            <w:r w:rsidRPr="6D370FCA" w:rsidR="6D370FCA">
              <w:rPr>
                <w:rFonts w:ascii="Arial" w:hAnsi="Arial" w:eastAsia="Arial" w:cs="Arial"/>
                <w:b w:val="1"/>
                <w:bCs w:val="1"/>
                <w:color w:val="000000" w:themeColor="text1" w:themeTint="FF" w:themeShade="FF"/>
                <w:sz w:val="22"/>
                <w:szCs w:val="22"/>
                <w:lang w:val="en-US"/>
              </w:rPr>
              <w:t xml:space="preserve">Score: </w:t>
            </w:r>
            <w:r w:rsidRPr="6D370FCA" w:rsidR="6D370FCA">
              <w:rPr>
                <w:rFonts w:ascii="Arial" w:hAnsi="Arial" w:eastAsia="Arial" w:cs="Arial"/>
                <w:color w:val="000000" w:themeColor="text1" w:themeTint="FF" w:themeShade="FF"/>
                <w:sz w:val="22"/>
                <w:szCs w:val="22"/>
                <w:lang w:val="en-US"/>
              </w:rPr>
              <w:t>3 – Satisfactory. The criterion is adequately addressed.</w:t>
            </w:r>
          </w:p>
        </w:tc>
      </w:tr>
      <w:tr w:rsidR="6D370FCA" w:rsidTr="6D370FCA" w14:paraId="603265F7">
        <w:trPr>
          <w:trHeight w:val="660"/>
        </w:trPr>
        <w:tc>
          <w:tcPr>
            <w:tcW w:w="4236" w:type="dxa"/>
            <w:tcBorders>
              <w:top w:val="single" w:color="000000" w:themeColor="text1" w:sz="8"/>
              <w:left w:val="single" w:color="000000" w:themeColor="text1" w:sz="8"/>
              <w:bottom w:val="single" w:color="000000" w:themeColor="text1" w:sz="8"/>
              <w:right w:val="single" w:color="000000" w:themeColor="text1" w:sz="8"/>
            </w:tcBorders>
            <w:shd w:val="clear" w:color="auto" w:fill="E7E6E6" w:themeFill="background2"/>
            <w:tcMar/>
            <w:vAlign w:val="top"/>
          </w:tcPr>
          <w:p w:rsidR="6D370FCA" w:rsidP="6D370FCA" w:rsidRDefault="6D370FCA" w14:paraId="439475D8" w14:textId="662222F2">
            <w:pPr>
              <w:spacing w:before="0" w:beforeAutospacing="off" w:after="0" w:afterAutospacing="off"/>
              <w:ind w:left="107" w:right="187"/>
            </w:pPr>
            <w:r w:rsidRPr="6D370FCA" w:rsidR="6D370FCA">
              <w:rPr>
                <w:rFonts w:ascii="Arial" w:hAnsi="Arial" w:eastAsia="Arial" w:cs="Arial"/>
                <w:color w:val="000000" w:themeColor="text1" w:themeTint="FF" w:themeShade="FF"/>
                <w:sz w:val="22"/>
                <w:szCs w:val="22"/>
                <w:lang w:val="en-US"/>
              </w:rPr>
              <w:t>B - Evidence-based recognition of the key issues facing the applicant</w:t>
            </w:r>
          </w:p>
        </w:tc>
        <w:tc>
          <w:tcPr>
            <w:tcW w:w="4779" w:type="dxa"/>
            <w:tcBorders>
              <w:top w:val="single" w:color="000000" w:themeColor="text1" w:sz="8"/>
              <w:left w:val="single" w:color="000000" w:themeColor="text1" w:sz="8"/>
              <w:bottom w:val="single" w:color="000000" w:themeColor="text1" w:sz="8"/>
              <w:right w:val="single" w:color="000000" w:themeColor="text1" w:sz="8"/>
            </w:tcBorders>
            <w:shd w:val="clear" w:color="auto" w:fill="E7E6E6" w:themeFill="background2"/>
            <w:tcMar/>
            <w:vAlign w:val="top"/>
          </w:tcPr>
          <w:p w:rsidR="6D370FCA" w:rsidP="6D370FCA" w:rsidRDefault="6D370FCA" w14:paraId="2B2FB1EA" w14:textId="5869068D">
            <w:pPr>
              <w:spacing w:before="0" w:beforeAutospacing="off" w:after="0" w:afterAutospacing="off"/>
              <w:ind w:left="105" w:right="998"/>
            </w:pPr>
            <w:r w:rsidRPr="6D370FCA" w:rsidR="6D370FCA">
              <w:rPr>
                <w:rFonts w:ascii="Arial" w:hAnsi="Arial" w:eastAsia="Arial" w:cs="Arial"/>
                <w:b w:val="1"/>
                <w:bCs w:val="1"/>
                <w:color w:val="000000" w:themeColor="text1" w:themeTint="FF" w:themeShade="FF"/>
                <w:sz w:val="22"/>
                <w:szCs w:val="22"/>
                <w:lang w:val="en-US"/>
              </w:rPr>
              <w:t xml:space="preserve">Score: </w:t>
            </w:r>
            <w:r w:rsidRPr="6D370FCA" w:rsidR="6D370FCA">
              <w:rPr>
                <w:rFonts w:ascii="Arial" w:hAnsi="Arial" w:eastAsia="Arial" w:cs="Arial"/>
                <w:color w:val="000000" w:themeColor="text1" w:themeTint="FF" w:themeShade="FF"/>
                <w:sz w:val="22"/>
                <w:szCs w:val="22"/>
                <w:lang w:val="en-US"/>
              </w:rPr>
              <w:t>3 – Satisfactory. The criterion is adequately addressed</w:t>
            </w:r>
          </w:p>
        </w:tc>
      </w:tr>
      <w:tr w:rsidR="6D370FCA" w:rsidTr="6D370FCA" w14:paraId="28B50D11">
        <w:trPr>
          <w:trHeight w:val="915"/>
        </w:trPr>
        <w:tc>
          <w:tcPr>
            <w:tcW w:w="4236" w:type="dxa"/>
            <w:tcBorders>
              <w:top w:val="single" w:color="000000" w:themeColor="text1" w:sz="8"/>
              <w:left w:val="single" w:color="000000" w:themeColor="text1" w:sz="8"/>
              <w:bottom w:val="single" w:color="000000" w:themeColor="text1" w:sz="8"/>
              <w:right w:val="single" w:color="000000" w:themeColor="text1" w:sz="8"/>
            </w:tcBorders>
            <w:shd w:val="clear" w:color="auto" w:fill="E7E6E6" w:themeFill="background2"/>
            <w:tcMar/>
            <w:vAlign w:val="top"/>
          </w:tcPr>
          <w:p w:rsidR="6D370FCA" w:rsidP="6D370FCA" w:rsidRDefault="6D370FCA" w14:paraId="7643B880" w14:textId="5097393B">
            <w:pPr>
              <w:spacing w:before="0" w:beforeAutospacing="off" w:after="0" w:afterAutospacing="off"/>
              <w:ind w:left="107" w:right="383"/>
            </w:pPr>
            <w:r w:rsidRPr="6D370FCA" w:rsidR="6D370FCA">
              <w:rPr>
                <w:rFonts w:ascii="Arial" w:hAnsi="Arial" w:eastAsia="Arial" w:cs="Arial"/>
                <w:color w:val="000000" w:themeColor="text1" w:themeTint="FF" w:themeShade="FF"/>
                <w:sz w:val="22"/>
                <w:szCs w:val="22"/>
                <w:lang w:val="en-US"/>
              </w:rPr>
              <w:t>C - Action plan to address identified key issues</w:t>
            </w:r>
          </w:p>
        </w:tc>
        <w:tc>
          <w:tcPr>
            <w:tcW w:w="4779" w:type="dxa"/>
            <w:tcBorders>
              <w:top w:val="single" w:color="000000" w:themeColor="text1" w:sz="8"/>
              <w:left w:val="single" w:color="000000" w:themeColor="text1" w:sz="8"/>
              <w:bottom w:val="single" w:color="000000" w:themeColor="text1" w:sz="8"/>
              <w:right w:val="single" w:color="000000" w:themeColor="text1" w:sz="8"/>
            </w:tcBorders>
            <w:shd w:val="clear" w:color="auto" w:fill="E7E6E6" w:themeFill="background2"/>
            <w:tcMar/>
            <w:vAlign w:val="top"/>
          </w:tcPr>
          <w:p w:rsidR="6D370FCA" w:rsidP="6D370FCA" w:rsidRDefault="6D370FCA" w14:paraId="55FDC972" w14:textId="469EC38D">
            <w:pPr>
              <w:spacing w:before="0" w:beforeAutospacing="off" w:after="0" w:afterAutospacing="off"/>
              <w:ind w:left="105" w:right="412"/>
            </w:pPr>
            <w:r w:rsidRPr="6D370FCA" w:rsidR="6D370FCA">
              <w:rPr>
                <w:rFonts w:ascii="Arial" w:hAnsi="Arial" w:eastAsia="Arial" w:cs="Arial"/>
                <w:b w:val="1"/>
                <w:bCs w:val="1"/>
                <w:color w:val="000000" w:themeColor="text1" w:themeTint="FF" w:themeShade="FF"/>
                <w:sz w:val="22"/>
                <w:szCs w:val="22"/>
                <w:lang w:val="en-US"/>
              </w:rPr>
              <w:t xml:space="preserve">Score: </w:t>
            </w:r>
            <w:r w:rsidRPr="6D370FCA" w:rsidR="6D370FCA">
              <w:rPr>
                <w:rFonts w:ascii="Arial" w:hAnsi="Arial" w:eastAsia="Arial" w:cs="Arial"/>
                <w:color w:val="000000" w:themeColor="text1" w:themeTint="FF" w:themeShade="FF"/>
                <w:sz w:val="22"/>
                <w:szCs w:val="22"/>
                <w:lang w:val="en-US"/>
              </w:rPr>
              <w:t>2 – Narrowly missed. There are some areas requiring improvement to adequately address the criterion.</w:t>
            </w:r>
          </w:p>
        </w:tc>
      </w:tr>
      <w:tr w:rsidR="6D370FCA" w:rsidTr="6D370FCA" w14:paraId="205D86D2">
        <w:trPr>
          <w:trHeight w:val="885"/>
        </w:trPr>
        <w:tc>
          <w:tcPr>
            <w:tcW w:w="4236" w:type="dxa"/>
            <w:tcBorders>
              <w:top w:val="single" w:color="000000" w:themeColor="text1" w:sz="8"/>
              <w:left w:val="single" w:color="000000" w:themeColor="text1" w:sz="8"/>
              <w:bottom w:val="single" w:color="000000" w:themeColor="text1" w:sz="8"/>
              <w:right w:val="single" w:color="000000" w:themeColor="text1" w:sz="8"/>
            </w:tcBorders>
            <w:shd w:val="clear" w:color="auto" w:fill="E7E6E6" w:themeFill="background2"/>
            <w:tcMar/>
            <w:vAlign w:val="top"/>
          </w:tcPr>
          <w:p w:rsidR="6D370FCA" w:rsidP="6D370FCA" w:rsidRDefault="6D370FCA" w14:paraId="55FABD65" w14:textId="5B97795F">
            <w:pPr>
              <w:spacing w:before="0" w:beforeAutospacing="off" w:after="0" w:afterAutospacing="off"/>
              <w:ind w:left="107" w:right="175"/>
            </w:pPr>
            <w:r w:rsidRPr="6D370FCA" w:rsidR="6D370FCA">
              <w:rPr>
                <w:rFonts w:ascii="Arial" w:hAnsi="Arial" w:eastAsia="Arial" w:cs="Arial"/>
                <w:color w:val="000000" w:themeColor="text1" w:themeTint="FF" w:themeShade="FF"/>
                <w:sz w:val="22"/>
                <w:szCs w:val="22"/>
                <w:lang w:val="en-US"/>
              </w:rPr>
              <w:t>D - Demonstration of progress against the applicant's previously identified priorities</w:t>
            </w:r>
          </w:p>
        </w:tc>
        <w:tc>
          <w:tcPr>
            <w:tcW w:w="4779" w:type="dxa"/>
            <w:tcBorders>
              <w:top w:val="single" w:color="000000" w:themeColor="text1" w:sz="8"/>
              <w:left w:val="single" w:color="000000" w:themeColor="text1" w:sz="8"/>
              <w:bottom w:val="single" w:color="000000" w:themeColor="text1" w:sz="8"/>
              <w:right w:val="single" w:color="000000" w:themeColor="text1" w:sz="8"/>
            </w:tcBorders>
            <w:shd w:val="clear" w:color="auto" w:fill="E7E6E6" w:themeFill="background2"/>
            <w:tcMar/>
            <w:vAlign w:val="top"/>
          </w:tcPr>
          <w:p w:rsidR="6D370FCA" w:rsidP="6D370FCA" w:rsidRDefault="6D370FCA" w14:paraId="73596487" w14:textId="787EF948">
            <w:pPr>
              <w:spacing w:before="0" w:beforeAutospacing="off" w:after="0" w:afterAutospacing="off"/>
              <w:ind w:left="105" w:right="117"/>
            </w:pPr>
            <w:r w:rsidRPr="6D370FCA" w:rsidR="6D370FCA">
              <w:rPr>
                <w:rFonts w:ascii="Arial" w:hAnsi="Arial" w:eastAsia="Arial" w:cs="Arial"/>
                <w:b w:val="1"/>
                <w:bCs w:val="1"/>
                <w:color w:val="000000" w:themeColor="text1" w:themeTint="FF" w:themeShade="FF"/>
                <w:sz w:val="22"/>
                <w:szCs w:val="22"/>
                <w:lang w:val="en-US"/>
              </w:rPr>
              <w:t xml:space="preserve">Score: </w:t>
            </w:r>
            <w:r w:rsidRPr="6D370FCA" w:rsidR="6D370FCA">
              <w:rPr>
                <w:rFonts w:ascii="Arial" w:hAnsi="Arial" w:eastAsia="Arial" w:cs="Arial"/>
                <w:color w:val="000000" w:themeColor="text1" w:themeTint="FF" w:themeShade="FF"/>
                <w:sz w:val="22"/>
                <w:szCs w:val="22"/>
                <w:lang w:val="en-US"/>
              </w:rPr>
              <w:t>4 – Good. The application addresses the criterion very well.</w:t>
            </w:r>
          </w:p>
        </w:tc>
      </w:tr>
      <w:tr w:rsidR="6D370FCA" w:rsidTr="6D370FCA" w14:paraId="5B28BEA7">
        <w:trPr>
          <w:trHeight w:val="750"/>
        </w:trPr>
        <w:tc>
          <w:tcPr>
            <w:tcW w:w="4236" w:type="dxa"/>
            <w:tcBorders>
              <w:top w:val="single" w:color="000000" w:themeColor="text1" w:sz="8"/>
              <w:left w:val="single" w:color="000000" w:themeColor="text1" w:sz="8"/>
              <w:bottom w:val="single" w:color="000000" w:themeColor="text1" w:sz="8"/>
              <w:right w:val="single" w:color="000000" w:themeColor="text1" w:sz="8"/>
            </w:tcBorders>
            <w:shd w:val="clear" w:color="auto" w:fill="E7E6E6" w:themeFill="background2"/>
            <w:tcMar/>
            <w:vAlign w:val="top"/>
          </w:tcPr>
          <w:p w:rsidR="6D370FCA" w:rsidP="6D370FCA" w:rsidRDefault="6D370FCA" w14:paraId="4BBC1974" w14:textId="78225559">
            <w:pPr>
              <w:spacing w:before="0" w:beforeAutospacing="off" w:after="0" w:afterAutospacing="off"/>
              <w:ind w:left="107" w:right="774"/>
            </w:pPr>
            <w:r w:rsidRPr="6D370FCA" w:rsidR="6D370FCA">
              <w:rPr>
                <w:rFonts w:ascii="Arial" w:hAnsi="Arial" w:eastAsia="Arial" w:cs="Arial"/>
                <w:color w:val="000000" w:themeColor="text1" w:themeTint="FF" w:themeShade="FF"/>
                <w:sz w:val="22"/>
                <w:szCs w:val="22"/>
                <w:lang w:val="en-US"/>
              </w:rPr>
              <w:t>E - Evidence of success addressing gender inequality</w:t>
            </w:r>
          </w:p>
        </w:tc>
        <w:tc>
          <w:tcPr>
            <w:tcW w:w="4779" w:type="dxa"/>
            <w:tcBorders>
              <w:top w:val="single" w:color="000000" w:themeColor="text1" w:sz="8"/>
              <w:left w:val="single" w:color="000000" w:themeColor="text1" w:sz="8"/>
              <w:bottom w:val="single" w:color="000000" w:themeColor="text1" w:sz="8"/>
              <w:right w:val="single" w:color="000000" w:themeColor="text1" w:sz="8"/>
            </w:tcBorders>
            <w:shd w:val="clear" w:color="auto" w:fill="E7E6E6" w:themeFill="background2"/>
            <w:tcMar/>
            <w:vAlign w:val="top"/>
          </w:tcPr>
          <w:p w:rsidR="6D370FCA" w:rsidP="6D370FCA" w:rsidRDefault="6D370FCA" w14:paraId="1B974FAB" w14:textId="3A83C345">
            <w:pPr>
              <w:spacing w:before="0" w:beforeAutospacing="off" w:after="0" w:afterAutospacing="off"/>
              <w:ind w:left="105" w:right="998"/>
            </w:pPr>
            <w:r w:rsidRPr="6D370FCA" w:rsidR="6D370FCA">
              <w:rPr>
                <w:rFonts w:ascii="Arial" w:hAnsi="Arial" w:eastAsia="Arial" w:cs="Arial"/>
                <w:b w:val="1"/>
                <w:bCs w:val="1"/>
                <w:color w:val="000000" w:themeColor="text1" w:themeTint="FF" w:themeShade="FF"/>
                <w:sz w:val="22"/>
                <w:szCs w:val="22"/>
                <w:lang w:val="en-US"/>
              </w:rPr>
              <w:t xml:space="preserve">Score: </w:t>
            </w:r>
            <w:r w:rsidRPr="6D370FCA" w:rsidR="6D370FCA">
              <w:rPr>
                <w:rFonts w:ascii="Arial" w:hAnsi="Arial" w:eastAsia="Arial" w:cs="Arial"/>
                <w:color w:val="000000" w:themeColor="text1" w:themeTint="FF" w:themeShade="FF"/>
                <w:sz w:val="22"/>
                <w:szCs w:val="22"/>
                <w:lang w:val="en-US"/>
              </w:rPr>
              <w:t>3 – Satisfactory. The criterion is adequately addressed.</w:t>
            </w:r>
          </w:p>
        </w:tc>
      </w:tr>
      <w:tr w:rsidR="6D370FCA" w:rsidTr="6D370FCA" w14:paraId="01655FF5">
        <w:trPr>
          <w:trHeight w:val="450"/>
        </w:trPr>
        <w:tc>
          <w:tcPr>
            <w:tcW w:w="901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ADAAAA"/>
            <w:tcMar/>
            <w:vAlign w:val="top"/>
          </w:tcPr>
          <w:p w:rsidR="6D370FCA" w:rsidP="6D370FCA" w:rsidRDefault="6D370FCA" w14:paraId="6C00C41F" w14:textId="229B20B4">
            <w:pPr>
              <w:spacing w:before="4" w:beforeAutospacing="off" w:after="0" w:afterAutospacing="off"/>
              <w:ind w:left="3369" w:right="3357"/>
              <w:jc w:val="center"/>
            </w:pPr>
            <w:r w:rsidRPr="6D370FCA" w:rsidR="6D370FCA">
              <w:rPr>
                <w:rFonts w:ascii="Arial" w:hAnsi="Arial" w:eastAsia="Arial" w:cs="Arial"/>
                <w:b w:val="1"/>
                <w:bCs w:val="1"/>
                <w:color w:val="000000" w:themeColor="text1" w:themeTint="FF" w:themeShade="FF"/>
                <w:sz w:val="22"/>
                <w:szCs w:val="22"/>
                <w:lang w:val="en-US"/>
              </w:rPr>
              <w:t>Key Next Steps</w:t>
            </w:r>
          </w:p>
        </w:tc>
      </w:tr>
      <w:tr w:rsidR="6D370FCA" w:rsidTr="6D370FCA" w14:paraId="2632D1F9">
        <w:trPr>
          <w:trHeight w:val="4155"/>
        </w:trPr>
        <w:tc>
          <w:tcPr>
            <w:tcW w:w="9015"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6D370FCA" w:rsidP="6D370FCA" w:rsidRDefault="6D370FCA" w14:paraId="60E2EDCD" w14:textId="05966319">
            <w:pPr>
              <w:spacing w:before="2" w:beforeAutospacing="off" w:after="0" w:afterAutospacing="off"/>
              <w:ind w:left="107" w:right="489"/>
            </w:pPr>
            <w:r w:rsidRPr="6D370FCA" w:rsidR="6D370FCA">
              <w:rPr>
                <w:rFonts w:ascii="Arial" w:hAnsi="Arial" w:eastAsia="Arial" w:cs="Arial"/>
                <w:sz w:val="22"/>
                <w:szCs w:val="22"/>
                <w:lang w:val="en-US"/>
              </w:rPr>
              <w:t>During the lifetime of the award the panel requires the University to review and, where appropriate, revise success measures to ensure that they articulate a specific and defined outcome to progress gender equality.</w:t>
            </w:r>
          </w:p>
          <w:p w:rsidR="6D370FCA" w:rsidP="6D370FCA" w:rsidRDefault="6D370FCA" w14:paraId="445D9627" w14:textId="16AC919F">
            <w:pPr>
              <w:spacing w:before="201" w:beforeAutospacing="off" w:after="0" w:afterAutospacing="off"/>
              <w:ind w:left="107" w:right="0"/>
            </w:pPr>
            <w:r w:rsidRPr="6D370FCA" w:rsidR="6D370FCA">
              <w:rPr>
                <w:rFonts w:ascii="Arial" w:hAnsi="Arial" w:eastAsia="Arial" w:cs="Arial"/>
                <w:sz w:val="22"/>
                <w:szCs w:val="22"/>
                <w:lang w:val="en-US"/>
              </w:rPr>
              <w:t>The conditions request is detailed below (on pages 5-7).</w:t>
            </w:r>
          </w:p>
          <w:p w:rsidR="6D370FCA" w:rsidP="6D370FCA" w:rsidRDefault="6D370FCA" w14:paraId="7D113D33" w14:textId="220F72CF">
            <w:pPr>
              <w:spacing w:before="201" w:beforeAutospacing="off" w:after="0" w:afterAutospacing="off"/>
              <w:ind w:left="107" w:right="0"/>
            </w:pPr>
            <w:r w:rsidRPr="6D370FCA" w:rsidR="6D370FCA">
              <w:rPr>
                <w:rFonts w:ascii="Arial" w:hAnsi="Arial" w:eastAsia="Arial" w:cs="Arial"/>
                <w:sz w:val="22"/>
                <w:szCs w:val="22"/>
                <w:lang w:val="en-US"/>
              </w:rPr>
              <w:t>The panel recommends (but does not require) the University to:</w:t>
            </w:r>
          </w:p>
          <w:p w:rsidR="6D370FCA" w:rsidP="6D370FCA" w:rsidRDefault="6D370FCA" w14:paraId="0497EA99" w14:textId="1C57AC0E">
            <w:pPr>
              <w:pStyle w:val="ListParagraph"/>
              <w:spacing w:before="0" w:beforeAutospacing="off" w:after="0" w:afterAutospacing="off"/>
              <w:ind w:left="887" w:right="548" w:hanging="360"/>
              <w:rPr>
                <w:rFonts w:ascii="Arial" w:hAnsi="Arial" w:eastAsia="Arial" w:cs="Arial"/>
                <w:sz w:val="22"/>
                <w:szCs w:val="22"/>
                <w:lang w:val="en-US"/>
              </w:rPr>
            </w:pPr>
            <w:r w:rsidRPr="6D370FCA" w:rsidR="6D370FCA">
              <w:rPr>
                <w:rFonts w:ascii="Arial" w:hAnsi="Arial" w:eastAsia="Arial" w:cs="Arial"/>
                <w:sz w:val="22"/>
                <w:szCs w:val="22"/>
                <w:lang w:val="en-US"/>
              </w:rPr>
              <w:t>(in the context of the female/male balance of the ISAT) identify targeted actions (within A1) to mitigate the potential that gender equality work is disproportionately borne by those impacted negatively by existing structures, policies and cultures;</w:t>
            </w:r>
          </w:p>
          <w:p w:rsidR="6D370FCA" w:rsidP="6D370FCA" w:rsidRDefault="6D370FCA" w14:paraId="236C1364" w14:textId="76356B16">
            <w:pPr>
              <w:pStyle w:val="ListParagraph"/>
              <w:spacing w:before="0" w:beforeAutospacing="off" w:after="0" w:afterAutospacing="off" w:line="235" w:lineRule="auto"/>
              <w:ind w:left="887" w:right="231" w:hanging="360"/>
              <w:rPr>
                <w:rFonts w:ascii="Arial" w:hAnsi="Arial" w:eastAsia="Arial" w:cs="Arial"/>
                <w:sz w:val="22"/>
                <w:szCs w:val="22"/>
                <w:lang w:val="en-US"/>
              </w:rPr>
            </w:pPr>
            <w:r w:rsidRPr="6D370FCA" w:rsidR="6D370FCA">
              <w:rPr>
                <w:rFonts w:ascii="Arial" w:hAnsi="Arial" w:eastAsia="Arial" w:cs="Arial"/>
                <w:sz w:val="22"/>
                <w:szCs w:val="22"/>
                <w:lang w:val="en-US"/>
              </w:rPr>
              <w:t>review the articulation of its priorities to ensure they are specific (in terms of what the University is trying to change and for whom);</w:t>
            </w:r>
          </w:p>
          <w:p w:rsidR="6D370FCA" w:rsidP="6D370FCA" w:rsidRDefault="6D370FCA" w14:paraId="7F814C83" w14:textId="7F897AF3">
            <w:pPr>
              <w:pStyle w:val="ListParagraph"/>
              <w:spacing w:before="0" w:beforeAutospacing="off" w:after="0" w:afterAutospacing="off" w:line="235" w:lineRule="auto"/>
              <w:ind w:left="887" w:right="192" w:hanging="360"/>
              <w:rPr>
                <w:rFonts w:ascii="Arial" w:hAnsi="Arial" w:eastAsia="Arial" w:cs="Arial"/>
                <w:sz w:val="22"/>
                <w:szCs w:val="22"/>
                <w:lang w:val="en-US"/>
              </w:rPr>
            </w:pPr>
            <w:r w:rsidRPr="6D370FCA" w:rsidR="6D370FCA">
              <w:rPr>
                <w:rFonts w:ascii="Arial" w:hAnsi="Arial" w:eastAsia="Arial" w:cs="Arial"/>
                <w:sz w:val="22"/>
                <w:szCs w:val="22"/>
                <w:lang w:val="en-US"/>
              </w:rPr>
              <w:t>(where possible) replace non-specific success criteria such as ‘increase’ with specific quantitative targets;</w:t>
            </w:r>
          </w:p>
          <w:p w:rsidR="6D370FCA" w:rsidP="6D370FCA" w:rsidRDefault="6D370FCA" w14:paraId="71433F14" w14:textId="12F7404F">
            <w:pPr>
              <w:pStyle w:val="ListParagraph"/>
              <w:spacing w:before="0" w:beforeAutospacing="off" w:after="0" w:afterAutospacing="off"/>
              <w:ind w:left="887" w:right="0" w:hanging="361"/>
              <w:rPr>
                <w:rFonts w:ascii="Arial" w:hAnsi="Arial" w:eastAsia="Arial" w:cs="Arial"/>
                <w:sz w:val="22"/>
                <w:szCs w:val="22"/>
                <w:lang w:val="en-US"/>
              </w:rPr>
            </w:pPr>
            <w:r w:rsidRPr="6D370FCA" w:rsidR="6D370FCA">
              <w:rPr>
                <w:rFonts w:ascii="Arial" w:hAnsi="Arial" w:eastAsia="Arial" w:cs="Arial"/>
                <w:sz w:val="22"/>
                <w:szCs w:val="22"/>
                <w:lang w:val="en-US"/>
              </w:rPr>
              <w:t>articulate timeframes with greater specificity.</w:t>
            </w:r>
          </w:p>
        </w:tc>
      </w:tr>
      <w:tr w:rsidR="6D370FCA" w:rsidTr="6D370FCA" w14:paraId="6DD58B95">
        <w:trPr>
          <w:trHeight w:val="450"/>
        </w:trPr>
        <w:tc>
          <w:tcPr>
            <w:tcW w:w="9015" w:type="dxa"/>
            <w:gridSpan w:val="2"/>
            <w:tcBorders>
              <w:top w:val="single" w:color="000000" w:themeColor="text1" w:sz="8"/>
              <w:left w:val="single" w:color="000000" w:themeColor="text1" w:sz="8"/>
              <w:bottom w:val="single" w:color="000000" w:themeColor="text1" w:sz="8"/>
              <w:right w:val="single" w:color="000000" w:themeColor="text1" w:sz="8"/>
            </w:tcBorders>
            <w:shd w:val="clear" w:color="auto" w:fill="ADAAAA"/>
            <w:tcMar/>
            <w:vAlign w:val="top"/>
          </w:tcPr>
          <w:p w:rsidR="6D370FCA" w:rsidP="6D370FCA" w:rsidRDefault="6D370FCA" w14:paraId="32E07E03" w14:textId="2B5CF22B">
            <w:pPr>
              <w:spacing w:before="2" w:beforeAutospacing="off" w:after="0" w:afterAutospacing="off"/>
              <w:ind w:left="3369" w:right="3358"/>
              <w:jc w:val="center"/>
            </w:pPr>
            <w:r w:rsidRPr="6D370FCA" w:rsidR="6D370FCA">
              <w:rPr>
                <w:rFonts w:ascii="Arial" w:hAnsi="Arial" w:eastAsia="Arial" w:cs="Arial"/>
                <w:b w:val="1"/>
                <w:bCs w:val="1"/>
                <w:color w:val="000000" w:themeColor="text1" w:themeTint="FF" w:themeShade="FF"/>
                <w:sz w:val="22"/>
                <w:szCs w:val="22"/>
                <w:lang w:val="en-US"/>
              </w:rPr>
              <w:t>Good Practice Examples</w:t>
            </w:r>
          </w:p>
        </w:tc>
      </w:tr>
      <w:tr w:rsidR="6D370FCA" w:rsidTr="6D370FCA" w14:paraId="4D05240E">
        <w:trPr>
          <w:trHeight w:val="3915"/>
        </w:trPr>
        <w:tc>
          <w:tcPr>
            <w:tcW w:w="9015"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6D370FCA" w:rsidP="6D370FCA" w:rsidRDefault="6D370FCA" w14:paraId="1D3362AD" w14:textId="46E57E6D">
            <w:pPr>
              <w:spacing w:before="0" w:beforeAutospacing="off" w:after="0" w:afterAutospacing="off"/>
              <w:ind w:left="107" w:right="293"/>
            </w:pPr>
            <w:r w:rsidRPr="6D370FCA" w:rsidR="6D370FCA">
              <w:rPr>
                <w:rFonts w:ascii="Arial" w:hAnsi="Arial" w:eastAsia="Arial" w:cs="Arial"/>
                <w:sz w:val="22"/>
                <w:szCs w:val="22"/>
                <w:lang w:val="en-US"/>
              </w:rPr>
              <w:t>The panel considers the University’s approach to tackling and preventing gender-based and sexual violence to be good practice (pp. 21-22). Initiatives include:</w:t>
            </w:r>
          </w:p>
          <w:p w:rsidR="6D370FCA" w:rsidP="6D370FCA" w:rsidRDefault="6D370FCA" w14:paraId="49553427" w14:textId="281CAE55">
            <w:pPr>
              <w:pStyle w:val="ListParagraph"/>
              <w:spacing w:before="0" w:beforeAutospacing="off" w:after="0" w:afterAutospacing="off" w:line="235" w:lineRule="auto"/>
              <w:ind w:left="887" w:right="640" w:hanging="360"/>
              <w:rPr>
                <w:rFonts w:ascii="Arial" w:hAnsi="Arial" w:eastAsia="Arial" w:cs="Arial"/>
                <w:sz w:val="22"/>
                <w:szCs w:val="22"/>
                <w:lang w:val="en-US"/>
              </w:rPr>
            </w:pPr>
            <w:r w:rsidRPr="6D370FCA" w:rsidR="6D370FCA">
              <w:rPr>
                <w:rFonts w:ascii="Arial" w:hAnsi="Arial" w:eastAsia="Arial" w:cs="Arial"/>
                <w:sz w:val="22"/>
                <w:szCs w:val="22"/>
                <w:lang w:val="en-US"/>
              </w:rPr>
              <w:t>the Erase the Grey campaign (a campaign, originally developed by Glasgow Caledonia University, that confronts stereotypical attitudes and promotes a zero- tolerance stance on gender-based violence);</w:t>
            </w:r>
          </w:p>
          <w:p w:rsidR="6D370FCA" w:rsidP="6D370FCA" w:rsidRDefault="6D370FCA" w14:paraId="73F9199D" w14:textId="5BDF8B87">
            <w:pPr>
              <w:pStyle w:val="ListParagraph"/>
              <w:spacing w:before="0" w:beforeAutospacing="off" w:after="0" w:afterAutospacing="off"/>
              <w:ind w:left="887" w:right="690" w:hanging="360"/>
              <w:rPr>
                <w:rFonts w:ascii="Arial" w:hAnsi="Arial" w:eastAsia="Arial" w:cs="Arial"/>
                <w:sz w:val="22"/>
                <w:szCs w:val="22"/>
                <w:lang w:val="en-US"/>
              </w:rPr>
            </w:pPr>
            <w:r w:rsidRPr="6D370FCA" w:rsidR="6D370FCA">
              <w:rPr>
                <w:rFonts w:ascii="Arial" w:hAnsi="Arial" w:eastAsia="Arial" w:cs="Arial"/>
                <w:sz w:val="22"/>
                <w:szCs w:val="22"/>
                <w:lang w:val="en-US"/>
              </w:rPr>
              <w:t>provision of a bespoke online gender-based violence module for students called “Don't be a bystander, be a friend”.</w:t>
            </w:r>
          </w:p>
          <w:p w:rsidR="6D370FCA" w:rsidP="6D370FCA" w:rsidRDefault="6D370FCA" w14:paraId="748650FB" w14:textId="6C856417">
            <w:pPr>
              <w:spacing w:before="199" w:beforeAutospacing="off" w:after="0" w:afterAutospacing="off"/>
              <w:ind w:left="107" w:right="124"/>
            </w:pPr>
            <w:r w:rsidRPr="6D370FCA" w:rsidR="6D370FCA">
              <w:rPr>
                <w:rFonts w:ascii="Arial" w:hAnsi="Arial" w:eastAsia="Arial" w:cs="Arial"/>
                <w:sz w:val="22"/>
                <w:szCs w:val="22"/>
                <w:lang w:val="en-US"/>
              </w:rPr>
              <w:t>More broadly the panel commends the overall tone of the application which provides a compelling picture of an Institution that is fully invested in driving gender equality and developing an inclusive culture for staff and students of all gender identities. The application presents a clear picture of the journey the University has undertaken since 2016/17; a journey that is foregrounded by a continual drive to do better (and not to rest on current achievements) and a proactive approach to addressing areas of concern.</w:t>
            </w:r>
          </w:p>
        </w:tc>
      </w:tr>
    </w:tbl>
    <w:p w:rsidR="6D370FCA" w:rsidP="6D370FCA" w:rsidRDefault="6D370FCA" w14:paraId="603B99E2" w14:textId="528918BC">
      <w:pPr>
        <w:jc w:val="both"/>
      </w:pPr>
    </w:p>
    <w:p w:rsidR="0DBF76A4" w:rsidP="6D370FCA" w:rsidRDefault="0DBF76A4" w14:paraId="786E5D79" w14:textId="06D3B529">
      <w:pPr>
        <w:spacing w:before="11" w:beforeAutospacing="off" w:after="0" w:afterAutospacing="off"/>
        <w:jc w:val="both"/>
      </w:pPr>
      <w:r w:rsidRPr="6D370FCA" w:rsidR="0DBF76A4">
        <w:rPr>
          <w:rFonts w:ascii="Arial" w:hAnsi="Arial" w:eastAsia="Arial" w:cs="Arial"/>
          <w:noProof w:val="0"/>
          <w:sz w:val="24"/>
          <w:szCs w:val="24"/>
          <w:lang w:val="en-US"/>
        </w:rPr>
        <w:t xml:space="preserve"> </w:t>
      </w:r>
    </w:p>
    <w:p w:rsidR="0DBF76A4" w:rsidP="6D370FCA" w:rsidRDefault="0DBF76A4" w14:paraId="00CEE2BC" w14:textId="62D72A80">
      <w:pPr>
        <w:pStyle w:val="Heading1"/>
        <w:rPr>
          <w:noProof w:val="0"/>
          <w:lang w:val="en-US"/>
        </w:rPr>
      </w:pPr>
      <w:bookmarkStart w:name="_Toc1064973992" w:id="409853955"/>
      <w:r w:rsidRPr="6D370FCA" w:rsidR="0DBF76A4">
        <w:rPr>
          <w:noProof w:val="0"/>
          <w:lang w:val="en-US"/>
        </w:rPr>
        <w:t>Conditions Request</w:t>
      </w:r>
      <w:r w:rsidRPr="6D370FCA" w:rsidR="1E73A558">
        <w:rPr>
          <w:noProof w:val="0"/>
          <w:lang w:val="en-US"/>
        </w:rPr>
        <w:t xml:space="preserve"> and Response</w:t>
      </w:r>
      <w:bookmarkEnd w:id="409853955"/>
    </w:p>
    <w:p w:rsidR="0DBF76A4" w:rsidP="6D370FCA" w:rsidRDefault="0DBF76A4" w14:paraId="4C0F3574" w14:textId="1C010098">
      <w:pPr>
        <w:spacing w:before="61" w:beforeAutospacing="off" w:after="0" w:afterAutospacing="off" w:line="276" w:lineRule="auto"/>
        <w:ind w:left="100" w:right="1114"/>
        <w:jc w:val="both"/>
      </w:pPr>
      <w:r w:rsidRPr="6D370FCA" w:rsidR="0DBF76A4">
        <w:rPr>
          <w:rFonts w:ascii="Arial" w:hAnsi="Arial" w:eastAsia="Arial" w:cs="Arial"/>
          <w:noProof w:val="0"/>
          <w:sz w:val="22"/>
          <w:szCs w:val="22"/>
          <w:lang w:val="en-US"/>
        </w:rPr>
        <w:t>The panel has recommended that your application does not yet meet the criteria for an award and that conditions need to be met in order for an award to be conferred.</w:t>
      </w:r>
    </w:p>
    <w:p w:rsidR="0DBF76A4" w:rsidP="6D370FCA" w:rsidRDefault="0DBF76A4" w14:paraId="321DA7D3" w14:textId="664E6429">
      <w:pPr>
        <w:spacing w:before="195" w:beforeAutospacing="off" w:after="0" w:afterAutospacing="off" w:line="276" w:lineRule="auto"/>
        <w:ind w:left="100" w:right="1114"/>
        <w:jc w:val="both"/>
      </w:pPr>
      <w:r w:rsidRPr="6D370FCA" w:rsidR="0DBF76A4">
        <w:rPr>
          <w:rFonts w:ascii="Arial" w:hAnsi="Arial" w:eastAsia="Arial" w:cs="Arial"/>
          <w:noProof w:val="0"/>
          <w:sz w:val="22"/>
          <w:szCs w:val="22"/>
          <w:lang w:val="en-US"/>
        </w:rPr>
        <w:t xml:space="preserve">Details of the condition/s are outlined below. You are invited to provide further details on these conditions by confirming how they will be addressed during the lifetime of the award. This form should be submitted within eight weeks for review and approval by Advance HE; please complete this form and return it to </w:t>
      </w:r>
      <w:hyperlink r:id="R7138322e87a0441a">
        <w:r w:rsidRPr="6D370FCA" w:rsidR="0DBF76A4">
          <w:rPr>
            <w:rStyle w:val="Hyperlink"/>
            <w:rFonts w:ascii="Arial" w:hAnsi="Arial" w:eastAsia="Arial" w:cs="Arial"/>
            <w:noProof w:val="0"/>
            <w:color w:val="0462C1"/>
            <w:sz w:val="22"/>
            <w:szCs w:val="22"/>
            <w:lang w:val="en-US"/>
          </w:rPr>
          <w:t xml:space="preserve">athena.swan@advance-he.ac.uk </w:t>
        </w:r>
      </w:hyperlink>
      <w:r w:rsidRPr="6D370FCA" w:rsidR="0DBF76A4">
        <w:rPr>
          <w:rFonts w:ascii="Arial" w:hAnsi="Arial" w:eastAsia="Arial" w:cs="Arial"/>
          <w:noProof w:val="0"/>
          <w:sz w:val="22"/>
          <w:szCs w:val="22"/>
          <w:lang w:val="en-US"/>
        </w:rPr>
        <w:t>by 5pm on the deadline date.</w:t>
      </w:r>
    </w:p>
    <w:p w:rsidR="0DBF76A4" w:rsidP="6D370FCA" w:rsidRDefault="0DBF76A4" w14:paraId="21402C40" w14:textId="613B5804">
      <w:pPr>
        <w:spacing w:before="201" w:beforeAutospacing="off" w:after="0" w:afterAutospacing="off" w:line="276" w:lineRule="auto"/>
        <w:ind w:left="100" w:right="1113"/>
        <w:jc w:val="both"/>
      </w:pPr>
      <w:r w:rsidRPr="6D370FCA" w:rsidR="0DBF76A4">
        <w:rPr>
          <w:rFonts w:ascii="Arial" w:hAnsi="Arial" w:eastAsia="Arial" w:cs="Arial"/>
          <w:noProof w:val="0"/>
          <w:sz w:val="22"/>
          <w:szCs w:val="22"/>
          <w:lang w:val="en-US"/>
        </w:rPr>
        <w:t>There is no requirement to revise the original application and provide that alongside this document, however you can do so if this is considered beneficial. Applicants that receive awards are encouraged to publish their submissions on their own websites; please note that if you choose to publish your application, it should either be revised to address the conditions, or the completed conditions request form (outlining how you intend to address the conditions during the lifetime of the award) should be appended to the application prior to publication.</w:t>
      </w:r>
    </w:p>
    <w:p w:rsidR="0DBF76A4" w:rsidP="6D370FCA" w:rsidRDefault="0DBF76A4" w14:paraId="4AFC0419" w14:textId="4E4AFFEE">
      <w:pPr>
        <w:spacing w:before="4" w:beforeAutospacing="off" w:after="0" w:afterAutospacing="off"/>
        <w:jc w:val="both"/>
      </w:pPr>
      <w:r w:rsidRPr="6D370FCA" w:rsidR="0DBF76A4">
        <w:rPr>
          <w:rFonts w:ascii="Arial" w:hAnsi="Arial" w:eastAsia="Arial" w:cs="Arial"/>
          <w:noProof w:val="0"/>
          <w:sz w:val="17"/>
          <w:szCs w:val="17"/>
          <w:lang w:val="en-US"/>
        </w:rPr>
        <w:t xml:space="preserve"> </w:t>
      </w:r>
    </w:p>
    <w:tbl>
      <w:tblPr>
        <w:tblStyle w:val="TableNormal"/>
        <w:tblW w:w="0" w:type="auto"/>
        <w:tblInd w:w="135" w:type="dxa"/>
        <w:tblLayout w:type="fixed"/>
        <w:tblLook w:val="01E0" w:firstRow="1" w:lastRow="1" w:firstColumn="1" w:lastColumn="1" w:noHBand="0" w:noVBand="0"/>
      </w:tblPr>
      <w:tblGrid>
        <w:gridCol w:w="2254"/>
        <w:gridCol w:w="2254"/>
        <w:gridCol w:w="2252"/>
        <w:gridCol w:w="2254"/>
      </w:tblGrid>
      <w:tr w:rsidR="6D370FCA" w:rsidTr="6D370FCA" w14:paraId="0A40AB24">
        <w:trPr>
          <w:trHeight w:val="495"/>
        </w:trPr>
        <w:tc>
          <w:tcPr>
            <w:tcW w:w="2254" w:type="dxa"/>
            <w:tcBorders>
              <w:top w:val="single" w:color="000000" w:themeColor="text1" w:sz="12"/>
              <w:left w:val="single" w:color="000000" w:themeColor="text1" w:sz="12"/>
              <w:bottom w:val="single" w:color="000000" w:themeColor="text1" w:sz="12"/>
              <w:right w:val="single" w:color="000000" w:themeColor="text1" w:sz="8"/>
            </w:tcBorders>
            <w:shd w:val="clear" w:color="auto" w:fill="D9D9D9" w:themeFill="background1" w:themeFillShade="D9"/>
            <w:tcMar/>
            <w:vAlign w:val="top"/>
          </w:tcPr>
          <w:p w:rsidR="6D370FCA" w:rsidP="6D370FCA" w:rsidRDefault="6D370FCA" w14:paraId="1DAFE2E0" w14:textId="5C2F2CBF">
            <w:pPr>
              <w:spacing w:before="4" w:beforeAutospacing="off" w:after="0" w:afterAutospacing="off"/>
              <w:ind w:left="107" w:right="0"/>
            </w:pPr>
            <w:r w:rsidRPr="6D370FCA" w:rsidR="6D370FCA">
              <w:rPr>
                <w:rFonts w:ascii="Arial" w:hAnsi="Arial" w:eastAsia="Arial" w:cs="Arial"/>
                <w:b w:val="1"/>
                <w:bCs w:val="1"/>
                <w:color w:val="000000" w:themeColor="text1" w:themeTint="FF" w:themeShade="FF"/>
                <w:sz w:val="22"/>
                <w:szCs w:val="22"/>
                <w:lang w:val="en-US"/>
              </w:rPr>
              <w:t>Date conditions requested:</w:t>
            </w:r>
          </w:p>
        </w:tc>
        <w:tc>
          <w:tcPr>
            <w:tcW w:w="2254" w:type="dxa"/>
            <w:tcBorders>
              <w:top w:val="single" w:color="000000" w:themeColor="text1" w:sz="12"/>
              <w:left w:val="single" w:color="000000" w:themeColor="text1" w:sz="8"/>
              <w:bottom w:val="single" w:color="000000" w:themeColor="text1" w:sz="12"/>
              <w:right w:val="single" w:color="000000" w:themeColor="text1" w:sz="12"/>
            </w:tcBorders>
            <w:tcMar/>
            <w:vAlign w:val="top"/>
          </w:tcPr>
          <w:p w:rsidR="6D370FCA" w:rsidP="6D370FCA" w:rsidRDefault="6D370FCA" w14:paraId="5BFA3694" w14:textId="10AE041E">
            <w:pPr>
              <w:spacing w:before="4" w:beforeAutospacing="off" w:after="0" w:afterAutospacing="off"/>
              <w:ind w:left="117" w:right="0"/>
            </w:pPr>
            <w:r w:rsidRPr="6D370FCA" w:rsidR="6D370FCA">
              <w:rPr>
                <w:rFonts w:ascii="Arial" w:hAnsi="Arial" w:eastAsia="Arial" w:cs="Arial"/>
                <w:sz w:val="22"/>
                <w:szCs w:val="22"/>
                <w:lang w:val="en-US"/>
              </w:rPr>
              <w:t>31 May 2024</w:t>
            </w:r>
          </w:p>
        </w:tc>
        <w:tc>
          <w:tcPr>
            <w:tcW w:w="2252" w:type="dxa"/>
            <w:tcBorders>
              <w:top w:val="single" w:color="000000" w:themeColor="text1" w:sz="12"/>
              <w:left w:val="single" w:color="000000" w:themeColor="text1" w:sz="12"/>
              <w:bottom w:val="single" w:color="000000" w:themeColor="text1" w:sz="12"/>
              <w:right w:val="single" w:color="000000" w:themeColor="text1" w:sz="8"/>
            </w:tcBorders>
            <w:shd w:val="clear" w:color="auto" w:fill="D9D9D9" w:themeFill="background1" w:themeFillShade="D9"/>
            <w:tcMar/>
            <w:vAlign w:val="top"/>
          </w:tcPr>
          <w:p w:rsidR="6D370FCA" w:rsidP="6D370FCA" w:rsidRDefault="6D370FCA" w14:paraId="514C7024" w14:textId="3B10F525">
            <w:pPr>
              <w:spacing w:before="2" w:beforeAutospacing="off" w:after="0" w:afterAutospacing="off"/>
              <w:ind w:left="108" w:right="0"/>
            </w:pPr>
            <w:r w:rsidRPr="6D370FCA" w:rsidR="6D370FCA">
              <w:rPr>
                <w:rFonts w:ascii="Arial" w:hAnsi="Arial" w:eastAsia="Arial" w:cs="Arial"/>
                <w:b w:val="1"/>
                <w:bCs w:val="1"/>
                <w:color w:val="000000" w:themeColor="text1" w:themeTint="FF" w:themeShade="FF"/>
                <w:sz w:val="22"/>
                <w:szCs w:val="22"/>
                <w:lang w:val="en-US"/>
              </w:rPr>
              <w:t>Deadline for completion:</w:t>
            </w:r>
          </w:p>
        </w:tc>
        <w:tc>
          <w:tcPr>
            <w:tcW w:w="2254" w:type="dxa"/>
            <w:tcBorders>
              <w:top w:val="single" w:color="000000" w:themeColor="text1" w:sz="12"/>
              <w:left w:val="single" w:color="000000" w:themeColor="text1" w:sz="8"/>
              <w:bottom w:val="single" w:color="000000" w:themeColor="text1" w:sz="12"/>
              <w:right w:val="single" w:color="000000" w:themeColor="text1" w:sz="12"/>
            </w:tcBorders>
            <w:tcMar/>
            <w:vAlign w:val="top"/>
          </w:tcPr>
          <w:p w:rsidR="6D370FCA" w:rsidP="6D370FCA" w:rsidRDefault="6D370FCA" w14:paraId="14FA7959" w14:textId="12D4231C">
            <w:pPr>
              <w:spacing w:before="2" w:beforeAutospacing="off" w:after="0" w:afterAutospacing="off"/>
              <w:ind w:left="119" w:right="0"/>
            </w:pPr>
            <w:r w:rsidRPr="6D370FCA" w:rsidR="6D370FCA">
              <w:rPr>
                <w:rFonts w:ascii="Arial" w:hAnsi="Arial" w:eastAsia="Arial" w:cs="Arial"/>
                <w:sz w:val="22"/>
                <w:szCs w:val="22"/>
                <w:lang w:val="en-US"/>
              </w:rPr>
              <w:t>26 July 2024</w:t>
            </w:r>
          </w:p>
        </w:tc>
      </w:tr>
      <w:tr w:rsidR="6D370FCA" w:rsidTr="6D370FCA" w14:paraId="313ABBEA">
        <w:trPr>
          <w:trHeight w:val="255"/>
        </w:trPr>
        <w:tc>
          <w:tcPr>
            <w:tcW w:w="9014" w:type="dxa"/>
            <w:gridSpan w:val="4"/>
            <w:tcBorders>
              <w:top w:val="single" w:color="000000" w:themeColor="text1" w:sz="12"/>
              <w:left w:val="single" w:color="000000" w:themeColor="text1" w:sz="12"/>
              <w:bottom w:val="single" w:color="000000" w:themeColor="text1" w:sz="12"/>
              <w:right w:val="single" w:color="000000" w:themeColor="text1" w:sz="12"/>
            </w:tcBorders>
            <w:shd w:val="clear" w:color="auto" w:fill="A6A6A6" w:themeFill="background1" w:themeFillShade="A6"/>
            <w:tcMar/>
            <w:vAlign w:val="top"/>
          </w:tcPr>
          <w:p w:rsidR="6D370FCA" w:rsidP="6D370FCA" w:rsidRDefault="6D370FCA" w14:paraId="503EC82D" w14:textId="2F99AF55">
            <w:pPr>
              <w:spacing w:before="2" w:beforeAutospacing="off" w:after="0" w:afterAutospacing="off"/>
              <w:ind w:left="107" w:right="0"/>
            </w:pPr>
            <w:r w:rsidRPr="6D370FCA" w:rsidR="6D370FCA">
              <w:rPr>
                <w:rFonts w:ascii="Arial" w:hAnsi="Arial" w:eastAsia="Arial" w:cs="Arial"/>
                <w:b w:val="1"/>
                <w:bCs w:val="1"/>
                <w:color w:val="000000" w:themeColor="text1" w:themeTint="FF" w:themeShade="FF"/>
                <w:sz w:val="22"/>
                <w:szCs w:val="22"/>
                <w:lang w:val="en-US"/>
              </w:rPr>
              <w:t>Conditions of Award</w:t>
            </w:r>
          </w:p>
        </w:tc>
      </w:tr>
      <w:tr w:rsidR="6D370FCA" w:rsidTr="6D370FCA" w14:paraId="41E296F5">
        <w:trPr>
          <w:trHeight w:val="555"/>
        </w:trPr>
        <w:tc>
          <w:tcPr>
            <w:tcW w:w="9014" w:type="dxa"/>
            <w:gridSpan w:val="4"/>
            <w:tcBorders>
              <w:top w:val="single" w:color="000000" w:themeColor="text1" w:sz="12"/>
              <w:left w:val="single" w:color="000000" w:themeColor="text1" w:sz="12"/>
              <w:bottom w:val="single" w:color="000000" w:themeColor="text1" w:sz="12"/>
              <w:right w:val="single" w:color="000000" w:themeColor="text1" w:sz="12"/>
            </w:tcBorders>
            <w:shd w:val="clear" w:color="auto" w:fill="D9D9D9" w:themeFill="background1" w:themeFillShade="D9"/>
            <w:tcMar/>
            <w:vAlign w:val="top"/>
          </w:tcPr>
          <w:p w:rsidR="6D370FCA" w:rsidP="6D370FCA" w:rsidRDefault="6D370FCA" w14:paraId="63D09C9F" w14:textId="63B2C4C0">
            <w:pPr>
              <w:spacing w:before="150" w:beforeAutospacing="off" w:after="0" w:afterAutospacing="off"/>
              <w:ind w:left="107" w:right="0"/>
            </w:pPr>
            <w:r w:rsidRPr="6D370FCA" w:rsidR="6D370FCA">
              <w:rPr>
                <w:rFonts w:ascii="Arial" w:hAnsi="Arial" w:eastAsia="Arial" w:cs="Arial"/>
                <w:i w:val="1"/>
                <w:iCs w:val="1"/>
                <w:color w:val="000000" w:themeColor="text1" w:themeTint="FF" w:themeShade="FF"/>
                <w:sz w:val="22"/>
                <w:szCs w:val="22"/>
                <w:lang w:val="en-US"/>
              </w:rPr>
              <w:t>The panel deemed that your application has not yet met the following criteria:</w:t>
            </w:r>
          </w:p>
        </w:tc>
      </w:tr>
      <w:tr w:rsidR="6D370FCA" w:rsidTr="6D370FCA" w14:paraId="1D5969DB">
        <w:trPr>
          <w:trHeight w:val="555"/>
        </w:trPr>
        <w:tc>
          <w:tcPr>
            <w:tcW w:w="9014" w:type="dxa"/>
            <w:gridSpan w:val="4"/>
            <w:tcBorders>
              <w:top w:val="single" w:color="000000" w:themeColor="text1" w:sz="12"/>
              <w:left w:val="single" w:color="000000" w:themeColor="text1" w:sz="12"/>
              <w:bottom w:val="single" w:color="000000" w:themeColor="text1" w:sz="12"/>
              <w:right w:val="single" w:color="000000" w:themeColor="text1" w:sz="12"/>
            </w:tcBorders>
            <w:tcMar/>
            <w:vAlign w:val="top"/>
          </w:tcPr>
          <w:p w:rsidR="6D370FCA" w:rsidP="6D370FCA" w:rsidRDefault="6D370FCA" w14:paraId="260B2D58" w14:textId="42227398">
            <w:pPr>
              <w:pStyle w:val="ListParagraph"/>
              <w:spacing w:before="0" w:beforeAutospacing="off" w:after="0" w:afterAutospacing="off"/>
              <w:ind w:left="827" w:right="0" w:hanging="361"/>
              <w:rPr>
                <w:rFonts w:ascii="Arial" w:hAnsi="Arial" w:eastAsia="Arial" w:cs="Arial"/>
                <w:sz w:val="22"/>
                <w:szCs w:val="22"/>
                <w:lang w:val="en-US"/>
              </w:rPr>
            </w:pPr>
            <w:r w:rsidRPr="6D370FCA" w:rsidR="6D370FCA">
              <w:rPr>
                <w:rFonts w:ascii="Arial" w:hAnsi="Arial" w:eastAsia="Arial" w:cs="Arial"/>
                <w:sz w:val="22"/>
                <w:szCs w:val="22"/>
                <w:lang w:val="en-US"/>
              </w:rPr>
              <w:t>Criterion C - Action plan to address identified key issues</w:t>
            </w:r>
          </w:p>
        </w:tc>
      </w:tr>
    </w:tbl>
    <w:p w:rsidR="0DBF76A4" w:rsidP="6D370FCA" w:rsidRDefault="0DBF76A4" w14:paraId="436A642A" w14:textId="4122F5EE">
      <w:pPr>
        <w:spacing w:before="0" w:beforeAutospacing="off" w:after="0" w:afterAutospacing="off"/>
        <w:jc w:val="both"/>
      </w:pPr>
      <w:r w:rsidRPr="6D370FCA" w:rsidR="0DBF76A4">
        <w:rPr>
          <w:rFonts w:ascii="Arial" w:hAnsi="Arial" w:eastAsia="Arial" w:cs="Arial"/>
          <w:noProof w:val="0"/>
          <w:sz w:val="20"/>
          <w:szCs w:val="20"/>
          <w:lang w:val="en-US"/>
        </w:rPr>
        <w:t xml:space="preserve"> </w:t>
      </w:r>
    </w:p>
    <w:tbl>
      <w:tblPr>
        <w:tblStyle w:val="TableNormal"/>
        <w:tblW w:w="0" w:type="auto"/>
        <w:tblInd w:w="135" w:type="dxa"/>
        <w:tblLayout w:type="fixed"/>
        <w:tblLook w:val="01E0" w:firstRow="1" w:lastRow="1" w:firstColumn="1" w:lastColumn="1" w:noHBand="0" w:noVBand="0"/>
      </w:tblPr>
      <w:tblGrid>
        <w:gridCol w:w="4996"/>
        <w:gridCol w:w="4019"/>
      </w:tblGrid>
      <w:tr w:rsidR="6D370FCA" w:rsidTr="6D370FCA" w14:paraId="5ACD25C4">
        <w:trPr>
          <w:trHeight w:val="1515"/>
        </w:trPr>
        <w:tc>
          <w:tcPr>
            <w:tcW w:w="4996" w:type="dxa"/>
            <w:tcBorders>
              <w:top w:val="single" w:color="000000" w:themeColor="text1" w:sz="8"/>
              <w:left w:val="single" w:color="000000" w:themeColor="text1" w:sz="12"/>
              <w:bottom w:val="single" w:color="000000" w:themeColor="text1" w:sz="8"/>
              <w:right w:val="single" w:color="000000" w:themeColor="text1" w:sz="8"/>
            </w:tcBorders>
            <w:shd w:val="clear" w:color="auto" w:fill="F1F1F1"/>
            <w:tcMar/>
            <w:vAlign w:val="top"/>
          </w:tcPr>
          <w:p w:rsidR="6D370FCA" w:rsidP="6D370FCA" w:rsidRDefault="6D370FCA" w14:paraId="79CFF8E9" w14:textId="5D86EFD9">
            <w:pPr>
              <w:spacing w:before="0" w:beforeAutospacing="off" w:after="0" w:afterAutospacing="off"/>
              <w:ind w:left="107" w:right="0"/>
            </w:pPr>
            <w:r w:rsidRPr="6D370FCA" w:rsidR="6D370FCA">
              <w:rPr>
                <w:rFonts w:ascii="Arial" w:hAnsi="Arial" w:eastAsia="Arial" w:cs="Arial"/>
                <w:b w:val="1"/>
                <w:bCs w:val="1"/>
                <w:color w:val="000000" w:themeColor="text1" w:themeTint="FF" w:themeShade="FF"/>
                <w:sz w:val="22"/>
                <w:szCs w:val="22"/>
                <w:lang w:val="en-US"/>
              </w:rPr>
              <w:t xml:space="preserve">Specific issue(s) identified </w:t>
            </w:r>
            <w:r w:rsidRPr="6D370FCA" w:rsidR="6D370FCA">
              <w:rPr>
                <w:rFonts w:ascii="Arial" w:hAnsi="Arial" w:eastAsia="Arial" w:cs="Arial"/>
                <w:color w:val="000000" w:themeColor="text1" w:themeTint="FF" w:themeShade="FF"/>
                <w:sz w:val="22"/>
                <w:szCs w:val="22"/>
                <w:lang w:val="en-US"/>
              </w:rPr>
              <w:t>(why the criterion has not been met):</w:t>
            </w:r>
          </w:p>
        </w:tc>
        <w:tc>
          <w:tcPr>
            <w:tcW w:w="4019" w:type="dxa"/>
            <w:tcBorders>
              <w:top w:val="single" w:color="000000" w:themeColor="text1" w:sz="8"/>
              <w:left w:val="single" w:color="000000" w:themeColor="text1" w:sz="8"/>
              <w:bottom w:val="single" w:color="000000" w:themeColor="text1" w:sz="8"/>
              <w:right w:val="single" w:color="000000" w:themeColor="text1" w:sz="12"/>
            </w:tcBorders>
            <w:shd w:val="clear" w:color="auto" w:fill="F1F1F1"/>
            <w:tcMar/>
            <w:vAlign w:val="top"/>
          </w:tcPr>
          <w:p w:rsidR="6D370FCA" w:rsidP="6D370FCA" w:rsidRDefault="6D370FCA" w14:paraId="2FB0DB4E" w14:textId="3D83994F">
            <w:pPr>
              <w:spacing w:before="0" w:beforeAutospacing="off" w:after="0" w:afterAutospacing="off"/>
              <w:ind w:left="115" w:right="73"/>
              <w:jc w:val="both"/>
            </w:pPr>
            <w:r w:rsidRPr="6D370FCA" w:rsidR="6D370FCA">
              <w:rPr>
                <w:rFonts w:ascii="Arial" w:hAnsi="Arial" w:eastAsia="Arial" w:cs="Arial"/>
                <w:b w:val="1"/>
                <w:bCs w:val="1"/>
                <w:i w:val="1"/>
                <w:iCs w:val="1"/>
                <w:color w:val="000000" w:themeColor="text1" w:themeTint="FF" w:themeShade="FF"/>
                <w:sz w:val="22"/>
                <w:szCs w:val="22"/>
                <w:lang w:val="en-US"/>
              </w:rPr>
              <w:t xml:space="preserve">For completion by you – </w:t>
            </w:r>
            <w:r w:rsidRPr="6D370FCA" w:rsidR="6D370FCA">
              <w:rPr>
                <w:rFonts w:ascii="Arial" w:hAnsi="Arial" w:eastAsia="Arial" w:cs="Arial"/>
                <w:b w:val="1"/>
                <w:bCs w:val="1"/>
                <w:color w:val="000000" w:themeColor="text1" w:themeTint="FF" w:themeShade="FF"/>
                <w:sz w:val="22"/>
                <w:szCs w:val="22"/>
                <w:lang w:val="en-US"/>
              </w:rPr>
              <w:t xml:space="preserve">how will the conditions be met? </w:t>
            </w:r>
            <w:r w:rsidRPr="6D370FCA" w:rsidR="6D370FCA">
              <w:rPr>
                <w:rFonts w:ascii="Arial" w:hAnsi="Arial" w:eastAsia="Arial" w:cs="Arial"/>
                <w:i w:val="1"/>
                <w:iCs w:val="1"/>
                <w:color w:val="000000" w:themeColor="text1" w:themeTint="FF" w:themeShade="FF"/>
                <w:sz w:val="22"/>
                <w:szCs w:val="22"/>
                <w:lang w:val="en-US"/>
              </w:rPr>
              <w:t>Applicants - please outline how you will address (within the lifetime of the award) the issue(s) identified. Which postholder(s) is accountable for ensuring the issue(s) are addressed? What is the anticipated timeframe?</w:t>
            </w:r>
          </w:p>
        </w:tc>
      </w:tr>
      <w:tr w:rsidR="6D370FCA" w:rsidTr="6D370FCA" w14:paraId="5A2CC483">
        <w:trPr>
          <w:trHeight w:val="1410"/>
        </w:trPr>
        <w:tc>
          <w:tcPr>
            <w:tcW w:w="4996" w:type="dxa"/>
            <w:tcBorders>
              <w:top w:val="single" w:color="000000" w:themeColor="text1" w:sz="8"/>
              <w:left w:val="single" w:color="000000" w:themeColor="text1" w:sz="12"/>
              <w:bottom w:val="single" w:color="000000" w:themeColor="text1" w:sz="12"/>
              <w:right w:val="single" w:color="000000" w:themeColor="text1" w:sz="8"/>
            </w:tcBorders>
            <w:tcMar/>
            <w:vAlign w:val="top"/>
          </w:tcPr>
          <w:p w:rsidR="6D370FCA" w:rsidP="6D370FCA" w:rsidRDefault="6D370FCA" w14:paraId="7574F6C9" w14:textId="4CD17B2C">
            <w:pPr>
              <w:spacing w:before="4" w:beforeAutospacing="off" w:after="0" w:afterAutospacing="off"/>
              <w:ind w:left="220" w:right="0"/>
            </w:pPr>
            <w:r w:rsidRPr="6D370FCA" w:rsidR="6D370FCA">
              <w:rPr>
                <w:rFonts w:ascii="Arial" w:hAnsi="Arial" w:eastAsia="Arial" w:cs="Arial"/>
                <w:b w:val="1"/>
                <w:bCs w:val="1"/>
                <w:sz w:val="22"/>
                <w:szCs w:val="22"/>
                <w:lang w:val="en-US"/>
              </w:rPr>
              <w:t>Criterion C - Action plan to address identified key issues</w:t>
            </w:r>
          </w:p>
          <w:p w:rsidR="6D370FCA" w:rsidP="6D370FCA" w:rsidRDefault="6D370FCA" w14:paraId="5782F2A5" w14:textId="591C3321">
            <w:pPr>
              <w:spacing w:before="201" w:beforeAutospacing="off" w:after="0" w:afterAutospacing="off"/>
              <w:ind w:left="220" w:right="0"/>
            </w:pPr>
            <w:r w:rsidRPr="6D370FCA" w:rsidR="6D370FCA">
              <w:rPr>
                <w:rFonts w:ascii="Arial" w:hAnsi="Arial" w:eastAsia="Arial" w:cs="Arial"/>
                <w:i w:val="1"/>
                <w:iCs w:val="1"/>
                <w:sz w:val="22"/>
                <w:szCs w:val="22"/>
                <w:lang w:val="en-US"/>
              </w:rPr>
              <w:t>+ SMART action plan that addresses all priority areas.</w:t>
            </w:r>
          </w:p>
          <w:p w:rsidR="6D370FCA" w:rsidP="6D370FCA" w:rsidRDefault="6D370FCA" w14:paraId="5A21BF70" w14:textId="01DF26AE">
            <w:pPr>
              <w:spacing w:before="196" w:beforeAutospacing="off" w:after="0" w:afterAutospacing="off"/>
              <w:ind w:left="220" w:right="879"/>
            </w:pPr>
            <w:r w:rsidRPr="6D370FCA" w:rsidR="6D370FCA">
              <w:rPr>
                <w:rFonts w:ascii="Arial" w:hAnsi="Arial" w:eastAsia="Arial" w:cs="Arial"/>
                <w:sz w:val="22"/>
                <w:szCs w:val="22"/>
                <w:lang w:val="en-US"/>
              </w:rPr>
              <w:t>The panel recognises and commends the efforts made to provide a comprehensive action plan to support the University’s future priorities.</w:t>
            </w:r>
          </w:p>
        </w:tc>
        <w:tc>
          <w:tcPr>
            <w:tcW w:w="4019" w:type="dxa"/>
            <w:tcBorders>
              <w:top w:val="single" w:color="000000" w:themeColor="text1" w:sz="8"/>
              <w:left w:val="single" w:color="000000" w:themeColor="text1" w:sz="8"/>
              <w:bottom w:val="single" w:color="000000" w:themeColor="text1" w:sz="12"/>
              <w:right w:val="single" w:color="000000" w:themeColor="text1" w:sz="12"/>
            </w:tcBorders>
            <w:tcMar/>
            <w:vAlign w:val="top"/>
          </w:tcPr>
          <w:p w:rsidR="6D370FCA" w:rsidP="6D370FCA" w:rsidRDefault="6D370FCA" w14:paraId="53F2AC0D" w14:textId="335AFA65">
            <w:pPr>
              <w:spacing w:before="2" w:beforeAutospacing="off" w:after="0" w:afterAutospacing="off" w:line="276" w:lineRule="auto"/>
              <w:ind w:left="115" w:right="193"/>
            </w:pPr>
            <w:r w:rsidRPr="6D370FCA" w:rsidR="6D370FCA">
              <w:rPr>
                <w:rFonts w:ascii="Arial" w:hAnsi="Arial" w:eastAsia="Arial" w:cs="Arial"/>
                <w:sz w:val="22"/>
                <w:szCs w:val="22"/>
                <w:lang w:val="en-US"/>
              </w:rPr>
              <w:t>While we were delighted to receive the panel’s commendation across a number of areas where we have demonstrated success, we acknowledge that the outcome of an Award with Conditions identified that further work was needed to</w:t>
            </w:r>
          </w:p>
        </w:tc>
      </w:tr>
    </w:tbl>
    <w:p w:rsidR="6D370FCA" w:rsidP="6D370FCA" w:rsidRDefault="6D370FCA" w14:paraId="1BD83751" w14:textId="4AA89AC4">
      <w:pPr>
        <w:spacing w:line="276" w:lineRule="auto"/>
        <w:jc w:val="both"/>
      </w:pPr>
    </w:p>
    <w:p w:rsidR="0DBF76A4" w:rsidP="6D370FCA" w:rsidRDefault="0DBF76A4" w14:paraId="119F6C1C" w14:textId="7AB2B0DA">
      <w:pPr>
        <w:spacing w:before="0" w:beforeAutospacing="off" w:after="0" w:afterAutospacing="off"/>
        <w:jc w:val="both"/>
      </w:pPr>
      <w:r w:rsidRPr="6D370FCA" w:rsidR="0DBF76A4">
        <w:rPr>
          <w:rFonts w:ascii="Arial" w:hAnsi="Arial" w:eastAsia="Arial" w:cs="Arial"/>
          <w:noProof w:val="0"/>
          <w:sz w:val="29"/>
          <w:szCs w:val="29"/>
          <w:lang w:val="en-US"/>
        </w:rPr>
        <w:t xml:space="preserve"> </w:t>
      </w:r>
    </w:p>
    <w:tbl>
      <w:tblPr>
        <w:tblStyle w:val="TableNormal"/>
        <w:tblW w:w="0" w:type="auto"/>
        <w:tblInd w:w="135" w:type="dxa"/>
        <w:tblLayout w:type="fixed"/>
        <w:tblLook w:val="01E0" w:firstRow="1" w:lastRow="1" w:firstColumn="1" w:lastColumn="1" w:noHBand="0" w:noVBand="0"/>
      </w:tblPr>
      <w:tblGrid>
        <w:gridCol w:w="4996"/>
        <w:gridCol w:w="4019"/>
      </w:tblGrid>
      <w:tr w:rsidR="6D370FCA" w:rsidTr="6D370FCA" w14:paraId="6628AB12">
        <w:trPr>
          <w:trHeight w:val="1515"/>
        </w:trPr>
        <w:tc>
          <w:tcPr>
            <w:tcW w:w="4996" w:type="dxa"/>
            <w:tcBorders>
              <w:top w:val="single" w:color="000000" w:themeColor="text1" w:sz="8"/>
              <w:left w:val="single" w:color="000000" w:themeColor="text1" w:sz="12"/>
              <w:bottom w:val="single" w:color="000000" w:themeColor="text1" w:sz="8"/>
              <w:right w:val="single" w:color="000000" w:themeColor="text1" w:sz="8"/>
            </w:tcBorders>
            <w:shd w:val="clear" w:color="auto" w:fill="F1F1F1"/>
            <w:tcMar/>
            <w:vAlign w:val="top"/>
          </w:tcPr>
          <w:p w:rsidR="6D370FCA" w:rsidP="6D370FCA" w:rsidRDefault="6D370FCA" w14:paraId="15534C3A" w14:textId="5826D4D3">
            <w:pPr>
              <w:spacing w:before="0" w:beforeAutospacing="off" w:after="0" w:afterAutospacing="off"/>
              <w:ind w:left="107" w:right="0"/>
            </w:pPr>
            <w:r w:rsidRPr="6D370FCA" w:rsidR="6D370FCA">
              <w:rPr>
                <w:rFonts w:ascii="Arial" w:hAnsi="Arial" w:eastAsia="Arial" w:cs="Arial"/>
                <w:b w:val="1"/>
                <w:bCs w:val="1"/>
                <w:color w:val="000000" w:themeColor="text1" w:themeTint="FF" w:themeShade="FF"/>
                <w:sz w:val="22"/>
                <w:szCs w:val="22"/>
                <w:lang w:val="en-US"/>
              </w:rPr>
              <w:t xml:space="preserve">Specific issue(s) identified </w:t>
            </w:r>
            <w:r w:rsidRPr="6D370FCA" w:rsidR="6D370FCA">
              <w:rPr>
                <w:rFonts w:ascii="Arial" w:hAnsi="Arial" w:eastAsia="Arial" w:cs="Arial"/>
                <w:color w:val="000000" w:themeColor="text1" w:themeTint="FF" w:themeShade="FF"/>
                <w:sz w:val="22"/>
                <w:szCs w:val="22"/>
                <w:lang w:val="en-US"/>
              </w:rPr>
              <w:t>(why the criterion has not been met):</w:t>
            </w:r>
          </w:p>
        </w:tc>
        <w:tc>
          <w:tcPr>
            <w:tcW w:w="4019" w:type="dxa"/>
            <w:tcBorders>
              <w:top w:val="single" w:color="000000" w:themeColor="text1" w:sz="8"/>
              <w:left w:val="single" w:color="000000" w:themeColor="text1" w:sz="8"/>
              <w:bottom w:val="single" w:color="000000" w:themeColor="text1" w:sz="8"/>
              <w:right w:val="single" w:color="000000" w:themeColor="text1" w:sz="12"/>
            </w:tcBorders>
            <w:shd w:val="clear" w:color="auto" w:fill="F1F1F1"/>
            <w:tcMar/>
            <w:vAlign w:val="top"/>
          </w:tcPr>
          <w:p w:rsidR="6D370FCA" w:rsidP="6D370FCA" w:rsidRDefault="6D370FCA" w14:paraId="002D21E5" w14:textId="2B767608">
            <w:pPr>
              <w:spacing w:before="0" w:beforeAutospacing="off" w:after="0" w:afterAutospacing="off"/>
              <w:ind w:left="115" w:right="73"/>
              <w:jc w:val="both"/>
            </w:pPr>
            <w:r w:rsidRPr="6D370FCA" w:rsidR="6D370FCA">
              <w:rPr>
                <w:rFonts w:ascii="Arial" w:hAnsi="Arial" w:eastAsia="Arial" w:cs="Arial"/>
                <w:b w:val="1"/>
                <w:bCs w:val="1"/>
                <w:i w:val="1"/>
                <w:iCs w:val="1"/>
                <w:color w:val="000000" w:themeColor="text1" w:themeTint="FF" w:themeShade="FF"/>
                <w:sz w:val="22"/>
                <w:szCs w:val="22"/>
                <w:lang w:val="en-US"/>
              </w:rPr>
              <w:t xml:space="preserve">For completion by you – </w:t>
            </w:r>
            <w:r w:rsidRPr="6D370FCA" w:rsidR="6D370FCA">
              <w:rPr>
                <w:rFonts w:ascii="Arial" w:hAnsi="Arial" w:eastAsia="Arial" w:cs="Arial"/>
                <w:b w:val="1"/>
                <w:bCs w:val="1"/>
                <w:color w:val="000000" w:themeColor="text1" w:themeTint="FF" w:themeShade="FF"/>
                <w:sz w:val="22"/>
                <w:szCs w:val="22"/>
                <w:lang w:val="en-US"/>
              </w:rPr>
              <w:t xml:space="preserve">how will the conditions be met? </w:t>
            </w:r>
            <w:r w:rsidRPr="6D370FCA" w:rsidR="6D370FCA">
              <w:rPr>
                <w:rFonts w:ascii="Arial" w:hAnsi="Arial" w:eastAsia="Arial" w:cs="Arial"/>
                <w:i w:val="1"/>
                <w:iCs w:val="1"/>
                <w:color w:val="000000" w:themeColor="text1" w:themeTint="FF" w:themeShade="FF"/>
                <w:sz w:val="22"/>
                <w:szCs w:val="22"/>
                <w:lang w:val="en-US"/>
              </w:rPr>
              <w:t>Applicants - please outline how you will address (within the lifetime of the award) the issue(s) identified. Which postholder(s) is accountable for ensuring the issue(s) are addressed? What is the anticipated timeframe?</w:t>
            </w:r>
          </w:p>
        </w:tc>
      </w:tr>
      <w:tr w:rsidR="6D370FCA" w:rsidTr="6D370FCA" w14:paraId="14CA2311">
        <w:trPr>
          <w:trHeight w:val="7305"/>
        </w:trPr>
        <w:tc>
          <w:tcPr>
            <w:tcW w:w="4996" w:type="dxa"/>
            <w:tcBorders>
              <w:top w:val="single" w:color="000000" w:themeColor="text1" w:sz="8"/>
              <w:left w:val="single" w:color="000000" w:themeColor="text1" w:sz="12"/>
              <w:bottom w:val="single" w:color="000000" w:themeColor="text1" w:sz="12"/>
              <w:right w:val="single" w:color="000000" w:themeColor="text1" w:sz="8"/>
            </w:tcBorders>
            <w:tcMar/>
            <w:vAlign w:val="top"/>
          </w:tcPr>
          <w:p w:rsidR="6D370FCA" w:rsidP="6D370FCA" w:rsidRDefault="6D370FCA" w14:paraId="0AC32440" w14:textId="3FC5CEBA">
            <w:pPr>
              <w:spacing w:before="0" w:beforeAutospacing="off" w:after="0" w:afterAutospacing="off"/>
              <w:ind w:left="220" w:right="231"/>
            </w:pPr>
            <w:r w:rsidRPr="6D370FCA" w:rsidR="6D370FCA">
              <w:rPr>
                <w:rFonts w:ascii="Arial" w:hAnsi="Arial" w:eastAsia="Arial" w:cs="Arial"/>
                <w:sz w:val="22"/>
                <w:szCs w:val="22"/>
                <w:lang w:val="en-US"/>
              </w:rPr>
              <w:t>However, the panel considers the action plan to be insufficiently SMART (specific, measurable, achievable, relevant and time-bound) to enable the University to evaluate its success in addressing the gender equality priorities identified.</w:t>
            </w:r>
          </w:p>
          <w:p w:rsidR="6D370FCA" w:rsidP="6D370FCA" w:rsidRDefault="6D370FCA" w14:paraId="2BD69A8C" w14:textId="1F9744EE">
            <w:pPr>
              <w:spacing w:before="198" w:beforeAutospacing="off" w:after="0" w:afterAutospacing="off"/>
              <w:ind w:left="220" w:right="0"/>
            </w:pPr>
            <w:r w:rsidRPr="6D370FCA" w:rsidR="6D370FCA">
              <w:rPr>
                <w:rFonts w:ascii="Arial" w:hAnsi="Arial" w:eastAsia="Arial" w:cs="Arial"/>
                <w:b w:val="1"/>
                <w:bCs w:val="1"/>
                <w:sz w:val="22"/>
                <w:szCs w:val="22"/>
                <w:lang w:val="en-US"/>
              </w:rPr>
              <w:t>Success measures</w:t>
            </w:r>
          </w:p>
          <w:p w:rsidR="6D370FCA" w:rsidP="6D370FCA" w:rsidRDefault="6D370FCA" w14:paraId="7A8AEB3E" w14:textId="066DBE99">
            <w:pPr>
              <w:spacing w:before="198" w:beforeAutospacing="off" w:after="0" w:afterAutospacing="off"/>
              <w:ind w:left="220" w:right="165"/>
            </w:pPr>
            <w:r w:rsidRPr="6D370FCA" w:rsidR="6D370FCA">
              <w:rPr>
                <w:rFonts w:ascii="Arial" w:hAnsi="Arial" w:eastAsia="Arial" w:cs="Arial"/>
                <w:sz w:val="22"/>
                <w:szCs w:val="22"/>
                <w:lang w:val="en-US"/>
              </w:rPr>
              <w:t>Success measures are not consistently articulated in ways that support the University to understand the extent to which the actions have resulted in a positive difference to gender equality. This is because, in places, the success measure is expressed as an output (the completion of an action) rather than a defined outcome to progress gender equality (that is, the positive difference the action is intended to make to gender equality or, in the case of an enabling objective, a defined outcome that describes the desired improvement), for example:</w:t>
            </w:r>
          </w:p>
          <w:p w:rsidR="6D370FCA" w:rsidP="6D370FCA" w:rsidRDefault="6D370FCA" w14:paraId="6BC82A49" w14:textId="5024DE0B">
            <w:pPr>
              <w:pStyle w:val="ListParagraph"/>
              <w:spacing w:before="0" w:beforeAutospacing="off" w:after="0" w:afterAutospacing="off"/>
              <w:ind w:left="827" w:right="253" w:hanging="360"/>
              <w:rPr>
                <w:rFonts w:ascii="Arial" w:hAnsi="Arial" w:eastAsia="Arial" w:cs="Arial"/>
                <w:sz w:val="22"/>
                <w:szCs w:val="22"/>
                <w:lang w:val="en-US"/>
              </w:rPr>
            </w:pPr>
            <w:r w:rsidRPr="6D370FCA" w:rsidR="6D370FCA">
              <w:rPr>
                <w:rFonts w:ascii="Arial" w:hAnsi="Arial" w:eastAsia="Arial" w:cs="Arial"/>
                <w:sz w:val="22"/>
                <w:szCs w:val="22"/>
                <w:lang w:val="en-US"/>
              </w:rPr>
              <w:t>A8. Success measures are focused on the completion of actions (e.g., refreshed Ambassadors programme, mentoring pilot completed and evaluated). The extent to which these activities will successfully address the objective (which is concerned with addressing gender imbalances on specified programmes) is not measured.</w:t>
            </w:r>
          </w:p>
          <w:p w:rsidR="6D370FCA" w:rsidP="6D370FCA" w:rsidRDefault="6D370FCA" w14:paraId="7B20BC91" w14:textId="734AA57B">
            <w:pPr>
              <w:pStyle w:val="ListParagraph"/>
              <w:spacing w:before="0" w:beforeAutospacing="off" w:after="0" w:afterAutospacing="off"/>
              <w:ind w:left="827" w:right="151" w:hanging="360"/>
              <w:rPr>
                <w:rFonts w:ascii="Arial" w:hAnsi="Arial" w:eastAsia="Arial" w:cs="Arial"/>
                <w:sz w:val="22"/>
                <w:szCs w:val="22"/>
                <w:lang w:val="en-US"/>
              </w:rPr>
            </w:pPr>
            <w:r w:rsidRPr="6D370FCA" w:rsidR="6D370FCA">
              <w:rPr>
                <w:rFonts w:ascii="Arial" w:hAnsi="Arial" w:eastAsia="Arial" w:cs="Arial"/>
                <w:sz w:val="22"/>
                <w:szCs w:val="22"/>
                <w:lang w:val="en-US"/>
              </w:rPr>
              <w:t>A10. Likewise, success measures are focused on the completion of actions. The extent to which these activities (and improved understanding of the issue through data collection and evaluation) will successfully address the objective (which is concerned with addressing gender imbalances across the career pipeline) is not measured. Aligned and outcome-focused success measures might focus on % targets to address female / male imbalances amongst different staff groups (e.g., those holding fixed term contracts).</w:t>
            </w:r>
          </w:p>
        </w:tc>
        <w:tc>
          <w:tcPr>
            <w:tcW w:w="4019" w:type="dxa"/>
            <w:tcBorders>
              <w:top w:val="single" w:color="000000" w:themeColor="text1" w:sz="8"/>
              <w:left w:val="single" w:color="000000" w:themeColor="text1" w:sz="8"/>
              <w:bottom w:val="single" w:color="000000" w:themeColor="text1" w:sz="12"/>
              <w:right w:val="single" w:color="000000" w:themeColor="text1" w:sz="12"/>
            </w:tcBorders>
            <w:tcMar/>
            <w:vAlign w:val="top"/>
          </w:tcPr>
          <w:p w:rsidR="6D370FCA" w:rsidP="6D370FCA" w:rsidRDefault="6D370FCA" w14:paraId="4C1CFE45" w14:textId="3A0F8E9A">
            <w:pPr>
              <w:spacing w:before="0" w:beforeAutospacing="off" w:after="0" w:afterAutospacing="off"/>
              <w:ind w:left="115" w:right="0"/>
            </w:pPr>
            <w:r w:rsidRPr="6D370FCA" w:rsidR="6D370FCA">
              <w:rPr>
                <w:rFonts w:ascii="Arial" w:hAnsi="Arial" w:eastAsia="Arial" w:cs="Arial"/>
                <w:sz w:val="22"/>
                <w:szCs w:val="22"/>
                <w:lang w:val="en-US"/>
              </w:rPr>
              <w:t>strengthen our Action Plan (revised version attached).</w:t>
            </w:r>
          </w:p>
          <w:p w:rsidR="6D370FCA" w:rsidP="6D370FCA" w:rsidRDefault="6D370FCA" w14:paraId="07EBBDD2" w14:textId="40710069">
            <w:pPr>
              <w:spacing w:before="9" w:beforeAutospacing="off" w:after="0" w:afterAutospacing="off"/>
            </w:pPr>
            <w:r w:rsidRPr="6D370FCA" w:rsidR="6D370FCA">
              <w:rPr>
                <w:rFonts w:ascii="Arial" w:hAnsi="Arial" w:eastAsia="Arial" w:cs="Arial"/>
                <w:sz w:val="20"/>
                <w:szCs w:val="20"/>
                <w:lang w:val="en-US"/>
              </w:rPr>
              <w:t xml:space="preserve"> </w:t>
            </w:r>
          </w:p>
          <w:p w:rsidR="6D370FCA" w:rsidP="6D370FCA" w:rsidRDefault="6D370FCA" w14:paraId="17580DC8" w14:textId="53AD45DB">
            <w:pPr>
              <w:spacing w:before="0" w:beforeAutospacing="off" w:after="0" w:afterAutospacing="off"/>
              <w:ind w:left="115" w:right="0"/>
            </w:pPr>
            <w:r w:rsidRPr="6D370FCA" w:rsidR="6D370FCA">
              <w:rPr>
                <w:rFonts w:ascii="Arial" w:hAnsi="Arial" w:eastAsia="Arial" w:cs="Arial"/>
                <w:b w:val="1"/>
                <w:bCs w:val="1"/>
                <w:sz w:val="22"/>
                <w:szCs w:val="22"/>
                <w:lang w:val="en-US"/>
              </w:rPr>
              <w:t>Recommendations (not required)</w:t>
            </w:r>
          </w:p>
          <w:p w:rsidR="6D370FCA" w:rsidP="6D370FCA" w:rsidRDefault="6D370FCA" w14:paraId="4AA1E984" w14:textId="41E03BB8">
            <w:pPr>
              <w:spacing w:before="4" w:beforeAutospacing="off" w:after="0" w:afterAutospacing="off"/>
            </w:pPr>
            <w:r w:rsidRPr="6D370FCA" w:rsidR="6D370FCA">
              <w:rPr>
                <w:rFonts w:ascii="Arial" w:hAnsi="Arial" w:eastAsia="Arial" w:cs="Arial"/>
                <w:sz w:val="20"/>
                <w:szCs w:val="20"/>
                <w:lang w:val="en-US"/>
              </w:rPr>
              <w:t xml:space="preserve"> </w:t>
            </w:r>
          </w:p>
          <w:p w:rsidR="6D370FCA" w:rsidP="6D370FCA" w:rsidRDefault="6D370FCA" w14:paraId="3F0A465D" w14:textId="35E81D65">
            <w:pPr>
              <w:spacing w:before="1" w:beforeAutospacing="off" w:after="0" w:afterAutospacing="off" w:line="276" w:lineRule="auto"/>
              <w:ind w:left="115" w:right="123"/>
            </w:pPr>
            <w:r w:rsidRPr="6D370FCA" w:rsidR="6D370FCA">
              <w:rPr>
                <w:rFonts w:ascii="Arial" w:hAnsi="Arial" w:eastAsia="Arial" w:cs="Arial"/>
                <w:sz w:val="22"/>
                <w:szCs w:val="22"/>
                <w:lang w:val="en-US"/>
              </w:rPr>
              <w:t>In our approach to meeting the award conditions outlined by the panel, our ambition has been to go beyond the required elements and embed the panel’s broader recommendations. In particular, changes within the revised action plan that will better support the achievement of our ambitions include:</w:t>
            </w:r>
          </w:p>
          <w:p w:rsidR="6D370FCA" w:rsidP="6D370FCA" w:rsidRDefault="6D370FCA" w14:paraId="750E53B9" w14:textId="54C59DA7">
            <w:pPr>
              <w:spacing w:before="203" w:beforeAutospacing="off" w:after="0" w:afterAutospacing="off"/>
              <w:ind w:left="115" w:right="0"/>
            </w:pPr>
            <w:r w:rsidRPr="6D370FCA" w:rsidR="6D370FCA">
              <w:rPr>
                <w:rFonts w:ascii="Arial" w:hAnsi="Arial" w:eastAsia="Arial" w:cs="Arial"/>
                <w:b w:val="1"/>
                <w:bCs w:val="1"/>
                <w:i w:val="1"/>
                <w:iCs w:val="1"/>
                <w:sz w:val="22"/>
                <w:szCs w:val="22"/>
                <w:lang w:val="en-US"/>
              </w:rPr>
              <w:t>Specificity of success measures</w:t>
            </w:r>
          </w:p>
          <w:p w:rsidR="6D370FCA" w:rsidP="6D370FCA" w:rsidRDefault="6D370FCA" w14:paraId="5FA0EC79" w14:textId="0F110D33">
            <w:pPr>
              <w:spacing w:before="4" w:beforeAutospacing="off" w:after="0" w:afterAutospacing="off"/>
            </w:pPr>
            <w:r w:rsidRPr="6D370FCA" w:rsidR="6D370FCA">
              <w:rPr>
                <w:rFonts w:ascii="Arial" w:hAnsi="Arial" w:eastAsia="Arial" w:cs="Arial"/>
                <w:sz w:val="20"/>
                <w:szCs w:val="20"/>
                <w:lang w:val="en-US"/>
              </w:rPr>
              <w:t xml:space="preserve"> </w:t>
            </w:r>
          </w:p>
          <w:p w:rsidR="6D370FCA" w:rsidP="6D370FCA" w:rsidRDefault="6D370FCA" w14:paraId="2F060AE9" w14:textId="34E37F14">
            <w:pPr>
              <w:spacing w:before="1" w:beforeAutospacing="off" w:after="0" w:afterAutospacing="off" w:line="276" w:lineRule="auto"/>
              <w:ind w:left="115" w:right="193"/>
            </w:pPr>
            <w:r w:rsidRPr="6D370FCA" w:rsidR="6D370FCA">
              <w:rPr>
                <w:rFonts w:ascii="Arial" w:hAnsi="Arial" w:eastAsia="Arial" w:cs="Arial"/>
                <w:sz w:val="22"/>
                <w:szCs w:val="22"/>
                <w:lang w:val="en-US"/>
              </w:rPr>
              <w:t>Where possible, quantitative targets have been identified to strengthen our capacity to measure our success (for example, A2, A20, A21). Where quantitative targets were not able to be identified (for example, because baseline data is not yet available), we have endeavoured to identify new mechanisms for improving our understanding during the lifetime of the award, committing the revised ISAT to adding further SMART targets under specific actions once these are in place (for example, A8, A17, A18).</w:t>
            </w:r>
          </w:p>
          <w:p w:rsidR="6D370FCA" w:rsidP="6D370FCA" w:rsidRDefault="6D370FCA" w14:paraId="36069DCB" w14:textId="6EB02A19">
            <w:pPr>
              <w:spacing w:before="202" w:beforeAutospacing="off" w:after="0" w:afterAutospacing="off"/>
              <w:ind w:left="115" w:right="0"/>
            </w:pPr>
            <w:r w:rsidRPr="6D370FCA" w:rsidR="6D370FCA">
              <w:rPr>
                <w:rFonts w:ascii="Arial" w:hAnsi="Arial" w:eastAsia="Arial" w:cs="Arial"/>
                <w:b w:val="1"/>
                <w:bCs w:val="1"/>
                <w:i w:val="1"/>
                <w:iCs w:val="1"/>
                <w:sz w:val="22"/>
                <w:szCs w:val="22"/>
                <w:lang w:val="en-US"/>
              </w:rPr>
              <w:t>Timescales</w:t>
            </w:r>
          </w:p>
          <w:p w:rsidR="6D370FCA" w:rsidP="6D370FCA" w:rsidRDefault="6D370FCA" w14:paraId="7692766A" w14:textId="6730D93B">
            <w:pPr>
              <w:spacing w:before="200" w:beforeAutospacing="off" w:after="0" w:afterAutospacing="off"/>
              <w:ind w:left="115" w:right="352"/>
            </w:pPr>
            <w:r w:rsidRPr="6D370FCA" w:rsidR="6D370FCA">
              <w:rPr>
                <w:rFonts w:ascii="Arial" w:hAnsi="Arial" w:eastAsia="Arial" w:cs="Arial"/>
                <w:sz w:val="22"/>
                <w:szCs w:val="22"/>
                <w:lang w:val="en-US"/>
              </w:rPr>
              <w:t>To support the implementation of the action plan, where possible timescales have been broken down into greater granularity by providing either a month (for example, A2, A3,</w:t>
            </w:r>
          </w:p>
        </w:tc>
      </w:tr>
    </w:tbl>
    <w:p w:rsidR="6D370FCA" w:rsidP="6D370FCA" w:rsidRDefault="6D370FCA" w14:paraId="76687E86" w14:textId="74F34523">
      <w:pPr>
        <w:jc w:val="both"/>
      </w:pPr>
    </w:p>
    <w:p w:rsidR="0DBF76A4" w:rsidP="6D370FCA" w:rsidRDefault="0DBF76A4" w14:paraId="43225718" w14:textId="1C140E02">
      <w:pPr>
        <w:spacing w:before="0" w:beforeAutospacing="off" w:after="0" w:afterAutospacing="off"/>
        <w:jc w:val="both"/>
      </w:pPr>
      <w:r w:rsidRPr="6D370FCA" w:rsidR="0DBF76A4">
        <w:rPr>
          <w:rFonts w:ascii="Arial" w:hAnsi="Arial" w:eastAsia="Arial" w:cs="Arial"/>
          <w:noProof w:val="0"/>
          <w:sz w:val="29"/>
          <w:szCs w:val="29"/>
          <w:lang w:val="en-US"/>
        </w:rPr>
        <w:t xml:space="preserve"> </w:t>
      </w:r>
    </w:p>
    <w:tbl>
      <w:tblPr>
        <w:tblStyle w:val="TableNormal"/>
        <w:tblW w:w="0" w:type="auto"/>
        <w:tblInd w:w="135" w:type="dxa"/>
        <w:tblLayout w:type="fixed"/>
        <w:tblLook w:val="01E0" w:firstRow="1" w:lastRow="1" w:firstColumn="1" w:lastColumn="1" w:noHBand="0" w:noVBand="0"/>
      </w:tblPr>
      <w:tblGrid>
        <w:gridCol w:w="4996"/>
        <w:gridCol w:w="4019"/>
      </w:tblGrid>
      <w:tr w:rsidR="6D370FCA" w:rsidTr="6D370FCA" w14:paraId="090A4DEE">
        <w:trPr>
          <w:trHeight w:val="1515"/>
        </w:trPr>
        <w:tc>
          <w:tcPr>
            <w:tcW w:w="4996" w:type="dxa"/>
            <w:tcBorders>
              <w:top w:val="single" w:color="000000" w:themeColor="text1" w:sz="8"/>
              <w:left w:val="single" w:color="000000" w:themeColor="text1" w:sz="12"/>
              <w:bottom w:val="single" w:color="000000" w:themeColor="text1" w:sz="8"/>
              <w:right w:val="single" w:color="000000" w:themeColor="text1" w:sz="8"/>
            </w:tcBorders>
            <w:shd w:val="clear" w:color="auto" w:fill="F1F1F1"/>
            <w:tcMar/>
            <w:vAlign w:val="top"/>
          </w:tcPr>
          <w:p w:rsidR="6D370FCA" w:rsidP="6D370FCA" w:rsidRDefault="6D370FCA" w14:paraId="7A694493" w14:textId="1C36FD83">
            <w:pPr>
              <w:spacing w:before="0" w:beforeAutospacing="off" w:after="0" w:afterAutospacing="off"/>
              <w:ind w:left="107" w:right="0"/>
            </w:pPr>
            <w:r w:rsidRPr="6D370FCA" w:rsidR="6D370FCA">
              <w:rPr>
                <w:rFonts w:ascii="Arial" w:hAnsi="Arial" w:eastAsia="Arial" w:cs="Arial"/>
                <w:b w:val="1"/>
                <w:bCs w:val="1"/>
                <w:color w:val="000000" w:themeColor="text1" w:themeTint="FF" w:themeShade="FF"/>
                <w:sz w:val="22"/>
                <w:szCs w:val="22"/>
                <w:lang w:val="en-US"/>
              </w:rPr>
              <w:t xml:space="preserve">Specific issue(s) identified </w:t>
            </w:r>
            <w:r w:rsidRPr="6D370FCA" w:rsidR="6D370FCA">
              <w:rPr>
                <w:rFonts w:ascii="Arial" w:hAnsi="Arial" w:eastAsia="Arial" w:cs="Arial"/>
                <w:color w:val="000000" w:themeColor="text1" w:themeTint="FF" w:themeShade="FF"/>
                <w:sz w:val="22"/>
                <w:szCs w:val="22"/>
                <w:lang w:val="en-US"/>
              </w:rPr>
              <w:t>(why the criterion has not been met):</w:t>
            </w:r>
          </w:p>
        </w:tc>
        <w:tc>
          <w:tcPr>
            <w:tcW w:w="4019" w:type="dxa"/>
            <w:tcBorders>
              <w:top w:val="single" w:color="000000" w:themeColor="text1" w:sz="8"/>
              <w:left w:val="single" w:color="000000" w:themeColor="text1" w:sz="8"/>
              <w:bottom w:val="single" w:color="000000" w:themeColor="text1" w:sz="8"/>
              <w:right w:val="single" w:color="000000" w:themeColor="text1" w:sz="12"/>
            </w:tcBorders>
            <w:shd w:val="clear" w:color="auto" w:fill="F1F1F1"/>
            <w:tcMar/>
            <w:vAlign w:val="top"/>
          </w:tcPr>
          <w:p w:rsidR="6D370FCA" w:rsidP="6D370FCA" w:rsidRDefault="6D370FCA" w14:paraId="2967F3D4" w14:textId="3DFF4BC8">
            <w:pPr>
              <w:spacing w:before="0" w:beforeAutospacing="off" w:after="0" w:afterAutospacing="off"/>
              <w:ind w:left="115" w:right="73"/>
              <w:jc w:val="both"/>
            </w:pPr>
            <w:r w:rsidRPr="6D370FCA" w:rsidR="6D370FCA">
              <w:rPr>
                <w:rFonts w:ascii="Arial" w:hAnsi="Arial" w:eastAsia="Arial" w:cs="Arial"/>
                <w:b w:val="1"/>
                <w:bCs w:val="1"/>
                <w:i w:val="1"/>
                <w:iCs w:val="1"/>
                <w:color w:val="000000" w:themeColor="text1" w:themeTint="FF" w:themeShade="FF"/>
                <w:sz w:val="22"/>
                <w:szCs w:val="22"/>
                <w:lang w:val="en-US"/>
              </w:rPr>
              <w:t xml:space="preserve">For completion by you – </w:t>
            </w:r>
            <w:r w:rsidRPr="6D370FCA" w:rsidR="6D370FCA">
              <w:rPr>
                <w:rFonts w:ascii="Arial" w:hAnsi="Arial" w:eastAsia="Arial" w:cs="Arial"/>
                <w:b w:val="1"/>
                <w:bCs w:val="1"/>
                <w:color w:val="000000" w:themeColor="text1" w:themeTint="FF" w:themeShade="FF"/>
                <w:sz w:val="22"/>
                <w:szCs w:val="22"/>
                <w:lang w:val="en-US"/>
              </w:rPr>
              <w:t xml:space="preserve">how will the conditions be met? </w:t>
            </w:r>
            <w:r w:rsidRPr="6D370FCA" w:rsidR="6D370FCA">
              <w:rPr>
                <w:rFonts w:ascii="Arial" w:hAnsi="Arial" w:eastAsia="Arial" w:cs="Arial"/>
                <w:i w:val="1"/>
                <w:iCs w:val="1"/>
                <w:color w:val="000000" w:themeColor="text1" w:themeTint="FF" w:themeShade="FF"/>
                <w:sz w:val="22"/>
                <w:szCs w:val="22"/>
                <w:lang w:val="en-US"/>
              </w:rPr>
              <w:t>Applicants - please outline how you will address (within the lifetime of the award) the issue(s) identified. Which postholder(s) is accountable for ensuring the issue(s) are addressed? What is the anticipated timeframe?</w:t>
            </w:r>
          </w:p>
        </w:tc>
      </w:tr>
      <w:tr w:rsidR="6D370FCA" w:rsidTr="6D370FCA" w14:paraId="6E81F1F7">
        <w:trPr>
          <w:trHeight w:val="7200"/>
        </w:trPr>
        <w:tc>
          <w:tcPr>
            <w:tcW w:w="4996" w:type="dxa"/>
            <w:tcBorders>
              <w:top w:val="single" w:color="000000" w:themeColor="text1" w:sz="8"/>
              <w:left w:val="single" w:color="000000" w:themeColor="text1" w:sz="12"/>
              <w:bottom w:val="single" w:color="000000" w:themeColor="text1" w:sz="12"/>
              <w:right w:val="single" w:color="000000" w:themeColor="text1" w:sz="8"/>
            </w:tcBorders>
            <w:tcMar/>
            <w:vAlign w:val="top"/>
          </w:tcPr>
          <w:p w:rsidR="6D370FCA" w:rsidP="6D370FCA" w:rsidRDefault="6D370FCA" w14:paraId="3AA26F27" w14:textId="06EDBF92">
            <w:pPr>
              <w:pStyle w:val="ListParagraph"/>
              <w:spacing w:before="0" w:beforeAutospacing="off" w:after="0" w:afterAutospacing="off"/>
              <w:ind w:left="827" w:right="119" w:hanging="360"/>
              <w:rPr>
                <w:rFonts w:ascii="Arial" w:hAnsi="Arial" w:eastAsia="Arial" w:cs="Arial"/>
                <w:sz w:val="22"/>
                <w:szCs w:val="22"/>
                <w:lang w:val="en-US"/>
              </w:rPr>
            </w:pPr>
            <w:r w:rsidRPr="6D370FCA" w:rsidR="6D370FCA">
              <w:rPr>
                <w:rFonts w:ascii="Arial" w:hAnsi="Arial" w:eastAsia="Arial" w:cs="Arial"/>
                <w:sz w:val="22"/>
                <w:szCs w:val="22"/>
                <w:lang w:val="en-US"/>
              </w:rPr>
              <w:t>A17. What is the intended positive gender equality outcome in respect of new guidance and University-wide approach to supporting students with caring responsibilities and how will the positive impact be measured? The same is true for A18. While the actions are laudable, the intended impact in respect of gender equality is not specified. Does the University wish to improve feelings of wellbeing amongst specific student groups?</w:t>
            </w:r>
          </w:p>
          <w:p w:rsidR="6D370FCA" w:rsidP="6D370FCA" w:rsidRDefault="6D370FCA" w14:paraId="3D3C2620" w14:textId="06A3DB57">
            <w:pPr>
              <w:spacing w:before="193" w:beforeAutospacing="off" w:after="0" w:afterAutospacing="off" w:line="240" w:lineRule="auto"/>
              <w:ind w:left="220" w:right="170"/>
            </w:pPr>
            <w:r w:rsidRPr="6D370FCA" w:rsidR="6D370FCA">
              <w:rPr>
                <w:rFonts w:ascii="Arial" w:hAnsi="Arial" w:eastAsia="Arial" w:cs="Arial"/>
                <w:sz w:val="22"/>
                <w:szCs w:val="22"/>
                <w:lang w:val="en-US"/>
              </w:rPr>
              <w:t>Please review success measures to ensure that they articulate a specific and defined outcome to progress gender equality (identifying, where possible, quantitative targets). This will ensure that measures are set to evaluate the success of interventions in addressing gender inequality.</w:t>
            </w:r>
          </w:p>
          <w:p w:rsidR="6D370FCA" w:rsidP="6D370FCA" w:rsidRDefault="6D370FCA" w14:paraId="6A70784E" w14:textId="6E704F20">
            <w:pPr>
              <w:spacing w:before="190" w:beforeAutospacing="off" w:after="0" w:afterAutospacing="off"/>
              <w:ind w:left="220" w:right="317"/>
            </w:pPr>
            <w:r w:rsidRPr="6D370FCA" w:rsidR="6D370FCA">
              <w:rPr>
                <w:rFonts w:ascii="Arial" w:hAnsi="Arial" w:eastAsia="Arial" w:cs="Arial"/>
                <w:sz w:val="22"/>
                <w:szCs w:val="22"/>
                <w:lang w:val="en-US"/>
              </w:rPr>
              <w:t>In order to address this requirement, the University may find it helpful to consider the panel’s recommendation (see page 2 above) in respect of the articulation of priorities; specificity in terms of what the University is trying to change and for whom, may support the framing of success criteria (to measure the effectiveness and success of actions in addressing gender inequalities).</w:t>
            </w:r>
          </w:p>
        </w:tc>
        <w:tc>
          <w:tcPr>
            <w:tcW w:w="4019" w:type="dxa"/>
            <w:tcBorders>
              <w:top w:val="single" w:color="000000" w:themeColor="text1" w:sz="8"/>
              <w:left w:val="single" w:color="000000" w:themeColor="text1" w:sz="8"/>
              <w:bottom w:val="single" w:color="000000" w:themeColor="text1" w:sz="12"/>
              <w:right w:val="single" w:color="000000" w:themeColor="text1" w:sz="12"/>
            </w:tcBorders>
            <w:tcMar/>
            <w:vAlign w:val="top"/>
          </w:tcPr>
          <w:p w:rsidR="6D370FCA" w:rsidP="6D370FCA" w:rsidRDefault="6D370FCA" w14:paraId="5511AA6B" w14:textId="11EDFD27">
            <w:pPr>
              <w:spacing w:before="0" w:beforeAutospacing="off" w:after="0" w:afterAutospacing="off"/>
              <w:ind w:left="115" w:right="0"/>
            </w:pPr>
            <w:r w:rsidRPr="6D370FCA" w:rsidR="6D370FCA">
              <w:rPr>
                <w:rFonts w:ascii="Arial" w:hAnsi="Arial" w:eastAsia="Arial" w:cs="Arial"/>
                <w:sz w:val="22"/>
                <w:szCs w:val="22"/>
                <w:lang w:val="en-US"/>
              </w:rPr>
              <w:t>A4) or semester (for example, A18, A19).</w:t>
            </w:r>
          </w:p>
          <w:p w:rsidR="6D370FCA" w:rsidP="6D370FCA" w:rsidRDefault="6D370FCA" w14:paraId="71B24985" w14:textId="430A5805">
            <w:pPr>
              <w:spacing w:before="6" w:beforeAutospacing="off" w:after="0" w:afterAutospacing="off"/>
            </w:pPr>
            <w:r w:rsidRPr="6D370FCA" w:rsidR="6D370FCA">
              <w:rPr>
                <w:rFonts w:ascii="Arial" w:hAnsi="Arial" w:eastAsia="Arial" w:cs="Arial"/>
                <w:sz w:val="20"/>
                <w:szCs w:val="20"/>
                <w:lang w:val="en-US"/>
              </w:rPr>
              <w:t xml:space="preserve"> </w:t>
            </w:r>
          </w:p>
          <w:p w:rsidR="6D370FCA" w:rsidP="6D370FCA" w:rsidRDefault="6D370FCA" w14:paraId="601C2FDF" w14:textId="24773D3C">
            <w:pPr>
              <w:spacing w:before="0" w:beforeAutospacing="off" w:after="0" w:afterAutospacing="off" w:line="276" w:lineRule="auto"/>
              <w:ind w:left="115" w:right="170"/>
            </w:pPr>
            <w:r w:rsidRPr="6D370FCA" w:rsidR="6D370FCA">
              <w:rPr>
                <w:rFonts w:ascii="Arial" w:hAnsi="Arial" w:eastAsia="Arial" w:cs="Arial"/>
                <w:b w:val="1"/>
                <w:bCs w:val="1"/>
                <w:i w:val="1"/>
                <w:iCs w:val="1"/>
                <w:sz w:val="22"/>
                <w:szCs w:val="22"/>
                <w:lang w:val="en-US"/>
              </w:rPr>
              <w:t>Mitigate the potential that gender equality work is disproportionately borne by those impacted negatively by existing structures, policies and cultures</w:t>
            </w:r>
          </w:p>
          <w:p w:rsidR="6D370FCA" w:rsidP="6D370FCA" w:rsidRDefault="6D370FCA" w14:paraId="0C6DDC97" w14:textId="09774AA6">
            <w:pPr>
              <w:spacing w:before="201" w:beforeAutospacing="off" w:after="0" w:afterAutospacing="off" w:line="276" w:lineRule="auto"/>
              <w:ind w:left="115" w:right="89"/>
            </w:pPr>
            <w:r w:rsidRPr="6D370FCA" w:rsidR="6D370FCA">
              <w:rPr>
                <w:rFonts w:ascii="Arial" w:hAnsi="Arial" w:eastAsia="Arial" w:cs="Arial"/>
                <w:sz w:val="22"/>
                <w:szCs w:val="22"/>
                <w:lang w:val="en-US"/>
              </w:rPr>
              <w:t>The University has collaborated with colleagues at the University of Leicester and University of Westminster to identify useful mechanisms while creating or revising self-assessment teams that would support this aim. As a result, at Stirling our new ISAT Terms of Reference outline a set of principles for the group, empowering members to hold us to our commitment to equitable working (Action A1.3) across the lifetime of the award.</w:t>
            </w:r>
          </w:p>
          <w:p w:rsidR="6D370FCA" w:rsidP="6D370FCA" w:rsidRDefault="6D370FCA" w14:paraId="60955FE5" w14:textId="720611C6">
            <w:pPr>
              <w:spacing w:before="203" w:beforeAutospacing="off" w:after="0" w:afterAutospacing="off"/>
              <w:ind w:left="115" w:right="0"/>
            </w:pPr>
            <w:r w:rsidRPr="6D370FCA" w:rsidR="6D370FCA">
              <w:rPr>
                <w:rFonts w:ascii="Arial" w:hAnsi="Arial" w:eastAsia="Arial" w:cs="Arial"/>
                <w:b w:val="1"/>
                <w:bCs w:val="1"/>
                <w:sz w:val="22"/>
                <w:szCs w:val="22"/>
                <w:lang w:val="en-US"/>
              </w:rPr>
              <w:t>Conditions (Required)</w:t>
            </w:r>
          </w:p>
          <w:p w:rsidR="6D370FCA" w:rsidP="6D370FCA" w:rsidRDefault="6D370FCA" w14:paraId="30495FAE" w14:textId="1D9B4192">
            <w:pPr>
              <w:spacing w:before="6" w:beforeAutospacing="off" w:after="0" w:afterAutospacing="off"/>
            </w:pPr>
            <w:r w:rsidRPr="6D370FCA" w:rsidR="6D370FCA">
              <w:rPr>
                <w:rFonts w:ascii="Arial" w:hAnsi="Arial" w:eastAsia="Arial" w:cs="Arial"/>
                <w:sz w:val="20"/>
                <w:szCs w:val="20"/>
                <w:lang w:val="en-US"/>
              </w:rPr>
              <w:t xml:space="preserve"> </w:t>
            </w:r>
          </w:p>
          <w:p w:rsidR="6D370FCA" w:rsidP="6D370FCA" w:rsidRDefault="6D370FCA" w14:paraId="180AC432" w14:textId="42FBA539">
            <w:pPr>
              <w:spacing w:before="0" w:beforeAutospacing="off" w:after="0" w:afterAutospacing="off"/>
              <w:ind w:left="115" w:right="0"/>
            </w:pPr>
            <w:r w:rsidRPr="6D370FCA" w:rsidR="6D370FCA">
              <w:rPr>
                <w:rFonts w:ascii="Arial" w:hAnsi="Arial" w:eastAsia="Arial" w:cs="Arial"/>
                <w:b w:val="1"/>
                <w:bCs w:val="1"/>
                <w:i w:val="1"/>
                <w:iCs w:val="1"/>
                <w:sz w:val="22"/>
                <w:szCs w:val="22"/>
                <w:lang w:val="en-US"/>
              </w:rPr>
              <w:t>SMART action plan that addresses all priority areas.</w:t>
            </w:r>
          </w:p>
          <w:p w:rsidR="6D370FCA" w:rsidP="6D370FCA" w:rsidRDefault="6D370FCA" w14:paraId="5F936139" w14:textId="7EFC9DD3">
            <w:pPr>
              <w:spacing w:before="198" w:beforeAutospacing="off" w:after="0" w:afterAutospacing="off"/>
              <w:ind w:left="115" w:right="205"/>
            </w:pPr>
            <w:r w:rsidRPr="6D370FCA" w:rsidR="6D370FCA">
              <w:rPr>
                <w:rFonts w:ascii="Arial" w:hAnsi="Arial" w:eastAsia="Arial" w:cs="Arial"/>
                <w:sz w:val="22"/>
                <w:szCs w:val="22"/>
                <w:lang w:val="en-US"/>
              </w:rPr>
              <w:t>The University has taken a number of steps to ensure that the revised plan is SMART (specific, measurable, achievable, relevant and time-bound) and enable us to evaluate its success in addressing the gender equality priorities identified.</w:t>
            </w:r>
          </w:p>
          <w:p w:rsidR="6D370FCA" w:rsidP="6D370FCA" w:rsidRDefault="6D370FCA" w14:paraId="344E30CC" w14:textId="79F4B95D">
            <w:pPr>
              <w:spacing w:before="204" w:beforeAutospacing="off" w:after="0" w:afterAutospacing="off"/>
              <w:ind w:left="115" w:right="0"/>
            </w:pPr>
            <w:r w:rsidRPr="6D370FCA" w:rsidR="6D370FCA">
              <w:rPr>
                <w:rFonts w:ascii="Arial" w:hAnsi="Arial" w:eastAsia="Arial" w:cs="Arial"/>
                <w:b w:val="1"/>
                <w:bCs w:val="1"/>
                <w:i w:val="1"/>
                <w:iCs w:val="1"/>
                <w:sz w:val="22"/>
                <w:szCs w:val="22"/>
                <w:lang w:val="en-US"/>
              </w:rPr>
              <w:t>Success measures</w:t>
            </w:r>
          </w:p>
          <w:p w:rsidR="6D370FCA" w:rsidP="6D370FCA" w:rsidRDefault="6D370FCA" w14:paraId="04E5EB4B" w14:textId="10F90F46">
            <w:pPr>
              <w:spacing w:before="202" w:beforeAutospacing="off" w:after="0" w:afterAutospacing="off"/>
              <w:ind w:left="115" w:right="327"/>
            </w:pPr>
            <w:r w:rsidRPr="6D370FCA" w:rsidR="6D370FCA">
              <w:rPr>
                <w:rFonts w:ascii="Arial" w:hAnsi="Arial" w:eastAsia="Arial" w:cs="Arial"/>
                <w:sz w:val="22"/>
                <w:szCs w:val="22"/>
                <w:lang w:val="en-US"/>
              </w:rPr>
              <w:t>Success measures have been revised to ensure that they articulate a specific and defined outcome to progress gender</w:t>
            </w:r>
          </w:p>
        </w:tc>
      </w:tr>
    </w:tbl>
    <w:p w:rsidR="6D370FCA" w:rsidP="6D370FCA" w:rsidRDefault="6D370FCA" w14:paraId="592414D9" w14:textId="5B6B1725">
      <w:pPr>
        <w:jc w:val="both"/>
      </w:pPr>
    </w:p>
    <w:p w:rsidR="0DBF76A4" w:rsidP="6D370FCA" w:rsidRDefault="0DBF76A4" w14:paraId="090F9AA4" w14:textId="22DBEC61">
      <w:pPr>
        <w:spacing w:before="0" w:beforeAutospacing="off" w:after="0" w:afterAutospacing="off"/>
        <w:jc w:val="both"/>
      </w:pPr>
      <w:r w:rsidRPr="6D370FCA" w:rsidR="0DBF76A4">
        <w:rPr>
          <w:rFonts w:ascii="Arial" w:hAnsi="Arial" w:eastAsia="Arial" w:cs="Arial"/>
          <w:noProof w:val="0"/>
          <w:sz w:val="29"/>
          <w:szCs w:val="29"/>
          <w:lang w:val="en-US"/>
        </w:rPr>
        <w:t xml:space="preserve"> </w:t>
      </w:r>
    </w:p>
    <w:tbl>
      <w:tblPr>
        <w:tblStyle w:val="TableNormal"/>
        <w:tblW w:w="0" w:type="auto"/>
        <w:tblInd w:w="135" w:type="dxa"/>
        <w:tblLayout w:type="fixed"/>
        <w:tblLook w:val="01E0" w:firstRow="1" w:lastRow="1" w:firstColumn="1" w:lastColumn="1" w:noHBand="0" w:noVBand="0"/>
      </w:tblPr>
      <w:tblGrid>
        <w:gridCol w:w="4996"/>
        <w:gridCol w:w="4019"/>
      </w:tblGrid>
      <w:tr w:rsidR="6D370FCA" w:rsidTr="6D370FCA" w14:paraId="12BA52C7">
        <w:trPr>
          <w:trHeight w:val="1515"/>
        </w:trPr>
        <w:tc>
          <w:tcPr>
            <w:tcW w:w="4996" w:type="dxa"/>
            <w:tcBorders>
              <w:top w:val="single" w:color="000000" w:themeColor="text1" w:sz="8"/>
              <w:left w:val="single" w:color="000000" w:themeColor="text1" w:sz="12"/>
              <w:bottom w:val="single" w:color="000000" w:themeColor="text1" w:sz="8"/>
              <w:right w:val="single" w:color="000000" w:themeColor="text1" w:sz="8"/>
            </w:tcBorders>
            <w:shd w:val="clear" w:color="auto" w:fill="F1F1F1"/>
            <w:tcMar/>
            <w:vAlign w:val="top"/>
          </w:tcPr>
          <w:p w:rsidR="6D370FCA" w:rsidP="6D370FCA" w:rsidRDefault="6D370FCA" w14:paraId="30E37F61" w14:textId="10D8375B">
            <w:pPr>
              <w:spacing w:before="0" w:beforeAutospacing="off" w:after="0" w:afterAutospacing="off"/>
              <w:ind w:left="107" w:right="0"/>
            </w:pPr>
            <w:r w:rsidRPr="6D370FCA" w:rsidR="6D370FCA">
              <w:rPr>
                <w:rFonts w:ascii="Arial" w:hAnsi="Arial" w:eastAsia="Arial" w:cs="Arial"/>
                <w:b w:val="1"/>
                <w:bCs w:val="1"/>
                <w:color w:val="000000" w:themeColor="text1" w:themeTint="FF" w:themeShade="FF"/>
                <w:sz w:val="22"/>
                <w:szCs w:val="22"/>
                <w:lang w:val="en-US"/>
              </w:rPr>
              <w:t xml:space="preserve">Specific issue(s) identified </w:t>
            </w:r>
            <w:r w:rsidRPr="6D370FCA" w:rsidR="6D370FCA">
              <w:rPr>
                <w:rFonts w:ascii="Arial" w:hAnsi="Arial" w:eastAsia="Arial" w:cs="Arial"/>
                <w:color w:val="000000" w:themeColor="text1" w:themeTint="FF" w:themeShade="FF"/>
                <w:sz w:val="22"/>
                <w:szCs w:val="22"/>
                <w:lang w:val="en-US"/>
              </w:rPr>
              <w:t>(why the criterion has not been met):</w:t>
            </w:r>
          </w:p>
        </w:tc>
        <w:tc>
          <w:tcPr>
            <w:tcW w:w="4019" w:type="dxa"/>
            <w:tcBorders>
              <w:top w:val="single" w:color="000000" w:themeColor="text1" w:sz="8"/>
              <w:left w:val="single" w:color="000000" w:themeColor="text1" w:sz="8"/>
              <w:bottom w:val="single" w:color="000000" w:themeColor="text1" w:sz="8"/>
              <w:right w:val="single" w:color="000000" w:themeColor="text1" w:sz="12"/>
            </w:tcBorders>
            <w:shd w:val="clear" w:color="auto" w:fill="F1F1F1"/>
            <w:tcMar/>
            <w:vAlign w:val="top"/>
          </w:tcPr>
          <w:p w:rsidR="6D370FCA" w:rsidP="6D370FCA" w:rsidRDefault="6D370FCA" w14:paraId="26595244" w14:textId="7C68E998">
            <w:pPr>
              <w:spacing w:before="0" w:beforeAutospacing="off" w:after="0" w:afterAutospacing="off"/>
              <w:ind w:left="115" w:right="73"/>
              <w:jc w:val="both"/>
            </w:pPr>
            <w:r w:rsidRPr="6D370FCA" w:rsidR="6D370FCA">
              <w:rPr>
                <w:rFonts w:ascii="Arial" w:hAnsi="Arial" w:eastAsia="Arial" w:cs="Arial"/>
                <w:b w:val="1"/>
                <w:bCs w:val="1"/>
                <w:i w:val="1"/>
                <w:iCs w:val="1"/>
                <w:color w:val="000000" w:themeColor="text1" w:themeTint="FF" w:themeShade="FF"/>
                <w:sz w:val="22"/>
                <w:szCs w:val="22"/>
                <w:lang w:val="en-US"/>
              </w:rPr>
              <w:t xml:space="preserve">For completion by you – </w:t>
            </w:r>
            <w:r w:rsidRPr="6D370FCA" w:rsidR="6D370FCA">
              <w:rPr>
                <w:rFonts w:ascii="Arial" w:hAnsi="Arial" w:eastAsia="Arial" w:cs="Arial"/>
                <w:b w:val="1"/>
                <w:bCs w:val="1"/>
                <w:color w:val="000000" w:themeColor="text1" w:themeTint="FF" w:themeShade="FF"/>
                <w:sz w:val="22"/>
                <w:szCs w:val="22"/>
                <w:lang w:val="en-US"/>
              </w:rPr>
              <w:t xml:space="preserve">how will the conditions be met? </w:t>
            </w:r>
            <w:r w:rsidRPr="6D370FCA" w:rsidR="6D370FCA">
              <w:rPr>
                <w:rFonts w:ascii="Arial" w:hAnsi="Arial" w:eastAsia="Arial" w:cs="Arial"/>
                <w:i w:val="1"/>
                <w:iCs w:val="1"/>
                <w:color w:val="000000" w:themeColor="text1" w:themeTint="FF" w:themeShade="FF"/>
                <w:sz w:val="22"/>
                <w:szCs w:val="22"/>
                <w:lang w:val="en-US"/>
              </w:rPr>
              <w:t>Applicants - please outline how you will address (within the lifetime of the award) the issue(s) identified. Which postholder(s) is accountable for ensuring the issue(s) are addressed? What is the anticipated timeframe?</w:t>
            </w:r>
          </w:p>
        </w:tc>
      </w:tr>
      <w:tr w:rsidR="6D370FCA" w:rsidTr="6D370FCA" w14:paraId="6281F6A5">
        <w:trPr>
          <w:trHeight w:val="7425"/>
        </w:trPr>
        <w:tc>
          <w:tcPr>
            <w:tcW w:w="4996" w:type="dxa"/>
            <w:tcBorders>
              <w:top w:val="single" w:color="000000" w:themeColor="text1" w:sz="8"/>
              <w:left w:val="single" w:color="000000" w:themeColor="text1" w:sz="12"/>
              <w:bottom w:val="single" w:color="000000" w:themeColor="text1" w:sz="12"/>
              <w:right w:val="single" w:color="000000" w:themeColor="text1" w:sz="8"/>
            </w:tcBorders>
            <w:tcMar/>
            <w:vAlign w:val="top"/>
          </w:tcPr>
          <w:p w:rsidR="6D370FCA" w:rsidP="6D370FCA" w:rsidRDefault="6D370FCA" w14:paraId="31AF9A12" w14:textId="10B46C1D">
            <w:pPr>
              <w:spacing w:before="0" w:beforeAutospacing="off" w:after="0" w:afterAutospacing="off"/>
            </w:pPr>
            <w:r w:rsidRPr="6D370FCA" w:rsidR="6D370FCA">
              <w:rPr>
                <w:rFonts w:ascii="Times New Roman" w:hAnsi="Times New Roman" w:eastAsia="Times New Roman" w:cs="Times New Roman"/>
                <w:sz w:val="22"/>
                <w:szCs w:val="22"/>
                <w:lang w:val="en-US"/>
              </w:rPr>
              <w:t xml:space="preserve"> </w:t>
            </w:r>
          </w:p>
        </w:tc>
        <w:tc>
          <w:tcPr>
            <w:tcW w:w="4019" w:type="dxa"/>
            <w:tcBorders>
              <w:top w:val="single" w:color="000000" w:themeColor="text1" w:sz="8"/>
              <w:left w:val="single" w:color="000000" w:themeColor="text1" w:sz="8"/>
              <w:bottom w:val="single" w:color="000000" w:themeColor="text1" w:sz="12"/>
              <w:right w:val="single" w:color="000000" w:themeColor="text1" w:sz="12"/>
            </w:tcBorders>
            <w:tcMar/>
            <w:vAlign w:val="top"/>
          </w:tcPr>
          <w:p w:rsidR="6D370FCA" w:rsidP="6D370FCA" w:rsidRDefault="6D370FCA" w14:paraId="776E41AD" w14:textId="116CA598">
            <w:pPr>
              <w:spacing w:before="0" w:beforeAutospacing="off" w:after="0" w:afterAutospacing="off" w:line="240" w:lineRule="auto"/>
              <w:ind w:left="115" w:right="388"/>
            </w:pPr>
            <w:r w:rsidRPr="6D370FCA" w:rsidR="6D370FCA">
              <w:rPr>
                <w:rFonts w:ascii="Arial" w:hAnsi="Arial" w:eastAsia="Arial" w:cs="Arial"/>
                <w:sz w:val="22"/>
                <w:szCs w:val="22"/>
                <w:lang w:val="en-US"/>
              </w:rPr>
              <w:t>equality (identifying, where possible, quantitative targets). In particular:</w:t>
            </w:r>
          </w:p>
          <w:p w:rsidR="6D370FCA" w:rsidP="6D370FCA" w:rsidRDefault="6D370FCA" w14:paraId="34FE723E" w14:textId="5A1CBC35">
            <w:pPr>
              <w:spacing w:before="189" w:beforeAutospacing="off" w:after="0" w:afterAutospacing="off"/>
              <w:ind w:left="115" w:right="133"/>
            </w:pPr>
            <w:r w:rsidRPr="6D370FCA" w:rsidR="6D370FCA">
              <w:rPr>
                <w:rFonts w:ascii="Arial" w:hAnsi="Arial" w:eastAsia="Arial" w:cs="Arial"/>
                <w:b w:val="1"/>
                <w:bCs w:val="1"/>
                <w:i w:val="1"/>
                <w:iCs w:val="1"/>
                <w:sz w:val="22"/>
                <w:szCs w:val="22"/>
                <w:lang w:val="en-US"/>
              </w:rPr>
              <w:t>A8</w:t>
            </w:r>
            <w:r w:rsidRPr="6D370FCA" w:rsidR="6D370FCA">
              <w:rPr>
                <w:rFonts w:ascii="Arial" w:hAnsi="Arial" w:eastAsia="Arial" w:cs="Arial"/>
                <w:b w:val="1"/>
                <w:bCs w:val="1"/>
                <w:sz w:val="22"/>
                <w:szCs w:val="22"/>
                <w:lang w:val="en-US"/>
              </w:rPr>
              <w:t xml:space="preserve">. </w:t>
            </w:r>
            <w:r w:rsidRPr="6D370FCA" w:rsidR="6D370FCA">
              <w:rPr>
                <w:rFonts w:ascii="Arial" w:hAnsi="Arial" w:eastAsia="Arial" w:cs="Arial"/>
                <w:sz w:val="22"/>
                <w:szCs w:val="22"/>
                <w:lang w:val="en-US"/>
              </w:rPr>
              <w:t>A quantitative target for decreasing gender imbalances on specified programmes has been identified. Recognising the challenges of creating change when the University does not control many of the factors that contribute to subject choice (e.g. choice of A Levels, social conditioning around career choice and gender), the ISAT will also complete a mid-award review of courses with significant gender imbalances in Autumn 2026. This will allow the University to consider whether our activities are contributing to the identified outcome and add additional actions if needed during the lifetime of the award.</w:t>
            </w:r>
          </w:p>
          <w:p w:rsidR="6D370FCA" w:rsidP="6D370FCA" w:rsidRDefault="6D370FCA" w14:paraId="1006C338" w14:textId="37D64114">
            <w:pPr>
              <w:spacing w:before="202" w:beforeAutospacing="off" w:after="0" w:afterAutospacing="off"/>
              <w:ind w:left="115" w:right="230"/>
            </w:pPr>
            <w:r w:rsidRPr="6D370FCA" w:rsidR="6D370FCA">
              <w:rPr>
                <w:rFonts w:ascii="Arial" w:hAnsi="Arial" w:eastAsia="Arial" w:cs="Arial"/>
                <w:b w:val="1"/>
                <w:bCs w:val="1"/>
                <w:i w:val="1"/>
                <w:iCs w:val="1"/>
                <w:sz w:val="22"/>
                <w:szCs w:val="22"/>
                <w:lang w:val="en-US"/>
              </w:rPr>
              <w:t>A10</w:t>
            </w:r>
            <w:r w:rsidRPr="6D370FCA" w:rsidR="6D370FCA">
              <w:rPr>
                <w:rFonts w:ascii="Arial" w:hAnsi="Arial" w:eastAsia="Arial" w:cs="Arial"/>
                <w:i w:val="1"/>
                <w:iCs w:val="1"/>
                <w:sz w:val="22"/>
                <w:szCs w:val="22"/>
                <w:lang w:val="en-US"/>
              </w:rPr>
              <w:t xml:space="preserve">. </w:t>
            </w:r>
            <w:r w:rsidRPr="6D370FCA" w:rsidR="6D370FCA">
              <w:rPr>
                <w:rFonts w:ascii="Arial" w:hAnsi="Arial" w:eastAsia="Arial" w:cs="Arial"/>
                <w:sz w:val="22"/>
                <w:szCs w:val="22"/>
                <w:lang w:val="en-US"/>
              </w:rPr>
              <w:t>In addition to providing a more granular timeline for actions, revised success measures against this action include</w:t>
            </w:r>
          </w:p>
          <w:p w:rsidR="6D370FCA" w:rsidP="6D370FCA" w:rsidRDefault="6D370FCA" w14:paraId="50E5DCE7" w14:textId="1FD9910B">
            <w:pPr>
              <w:spacing w:before="0" w:beforeAutospacing="off" w:after="0" w:afterAutospacing="off" w:line="240" w:lineRule="auto"/>
              <w:ind w:left="115" w:right="303"/>
            </w:pPr>
            <w:r w:rsidRPr="6D370FCA" w:rsidR="6D370FCA">
              <w:rPr>
                <w:rFonts w:ascii="Arial" w:hAnsi="Arial" w:eastAsia="Arial" w:cs="Arial"/>
                <w:sz w:val="22"/>
                <w:szCs w:val="22"/>
                <w:lang w:val="en-US"/>
              </w:rPr>
              <w:t>% targets to address female/male imbalances amongst different staff groups (for example, reducing the proportion of women on academic fixed term contracts by &gt;10% by 2028).</w:t>
            </w:r>
          </w:p>
          <w:p w:rsidR="6D370FCA" w:rsidP="6D370FCA" w:rsidRDefault="6D370FCA" w14:paraId="14BB567A" w14:textId="60399549">
            <w:pPr>
              <w:spacing w:before="191" w:beforeAutospacing="off" w:after="0" w:afterAutospacing="off"/>
              <w:ind w:left="115" w:right="486"/>
            </w:pPr>
            <w:r w:rsidRPr="6D370FCA" w:rsidR="6D370FCA">
              <w:rPr>
                <w:rFonts w:ascii="Arial" w:hAnsi="Arial" w:eastAsia="Arial" w:cs="Arial"/>
                <w:b w:val="1"/>
                <w:bCs w:val="1"/>
                <w:i w:val="1"/>
                <w:iCs w:val="1"/>
                <w:sz w:val="22"/>
                <w:szCs w:val="22"/>
                <w:lang w:val="en-US"/>
              </w:rPr>
              <w:t xml:space="preserve">A17. </w:t>
            </w:r>
            <w:r w:rsidRPr="6D370FCA" w:rsidR="6D370FCA">
              <w:rPr>
                <w:rFonts w:ascii="Arial" w:hAnsi="Arial" w:eastAsia="Arial" w:cs="Arial"/>
                <w:sz w:val="22"/>
                <w:szCs w:val="22"/>
                <w:lang w:val="en-US"/>
              </w:rPr>
              <w:t>The rationale has been revised to better articulate the intended outcome. By enhancing our support for student parents, particularly sole parents/carers who are disproportionately likely to be female, we aim to improve female student experience. Additional quantitative success measures have been identified to evidence the success of new guidance for staff when supporting student parents.</w:t>
            </w:r>
          </w:p>
          <w:p w:rsidR="6D370FCA" w:rsidP="6D370FCA" w:rsidRDefault="6D370FCA" w14:paraId="2941CA7C" w14:textId="1B5324DA">
            <w:pPr>
              <w:spacing w:before="4" w:beforeAutospacing="off" w:after="0" w:afterAutospacing="off"/>
              <w:ind w:left="115" w:right="119"/>
            </w:pPr>
            <w:r w:rsidRPr="6D370FCA" w:rsidR="6D370FCA">
              <w:rPr>
                <w:rFonts w:ascii="Arial" w:hAnsi="Arial" w:eastAsia="Arial" w:cs="Arial"/>
                <w:sz w:val="22"/>
                <w:szCs w:val="22"/>
                <w:lang w:val="en-US"/>
              </w:rPr>
              <w:t>Feelings of wellbeing among student parents will also be measured and an appropriate target for improvement identified</w:t>
            </w:r>
          </w:p>
        </w:tc>
      </w:tr>
    </w:tbl>
    <w:p w:rsidR="6D370FCA" w:rsidP="6D370FCA" w:rsidRDefault="6D370FCA" w14:paraId="437BB449" w14:textId="26A2F1FD">
      <w:pPr>
        <w:jc w:val="both"/>
      </w:pPr>
    </w:p>
    <w:p w:rsidR="0DBF76A4" w:rsidP="6D370FCA" w:rsidRDefault="0DBF76A4" w14:paraId="0608C51A" w14:textId="63C06DAF">
      <w:pPr>
        <w:spacing w:before="0" w:beforeAutospacing="off" w:after="0" w:afterAutospacing="off"/>
        <w:jc w:val="both"/>
      </w:pPr>
      <w:r w:rsidRPr="6D370FCA" w:rsidR="0DBF76A4">
        <w:rPr>
          <w:rFonts w:ascii="Arial" w:hAnsi="Arial" w:eastAsia="Arial" w:cs="Arial"/>
          <w:noProof w:val="0"/>
          <w:sz w:val="29"/>
          <w:szCs w:val="29"/>
          <w:lang w:val="en-US"/>
        </w:rPr>
        <w:t xml:space="preserve"> </w:t>
      </w:r>
    </w:p>
    <w:tbl>
      <w:tblPr>
        <w:tblStyle w:val="TableNormal"/>
        <w:tblW w:w="0" w:type="auto"/>
        <w:tblInd w:w="135" w:type="dxa"/>
        <w:tblLayout w:type="fixed"/>
        <w:tblLook w:val="01E0" w:firstRow="1" w:lastRow="1" w:firstColumn="1" w:lastColumn="1" w:noHBand="0" w:noVBand="0"/>
      </w:tblPr>
      <w:tblGrid>
        <w:gridCol w:w="4996"/>
        <w:gridCol w:w="4019"/>
      </w:tblGrid>
      <w:tr w:rsidR="6D370FCA" w:rsidTr="6D370FCA" w14:paraId="0A1A0DEE">
        <w:trPr>
          <w:trHeight w:val="1515"/>
        </w:trPr>
        <w:tc>
          <w:tcPr>
            <w:tcW w:w="4996" w:type="dxa"/>
            <w:tcBorders>
              <w:top w:val="single" w:color="000000" w:themeColor="text1" w:sz="8"/>
              <w:left w:val="single" w:color="000000" w:themeColor="text1" w:sz="12"/>
              <w:bottom w:val="single" w:color="000000" w:themeColor="text1" w:sz="8"/>
              <w:right w:val="single" w:color="000000" w:themeColor="text1" w:sz="8"/>
            </w:tcBorders>
            <w:shd w:val="clear" w:color="auto" w:fill="F1F1F1"/>
            <w:tcMar/>
            <w:vAlign w:val="top"/>
          </w:tcPr>
          <w:p w:rsidR="6D370FCA" w:rsidP="6D370FCA" w:rsidRDefault="6D370FCA" w14:paraId="026315E0" w14:textId="1649510C">
            <w:pPr>
              <w:spacing w:before="0" w:beforeAutospacing="off" w:after="0" w:afterAutospacing="off"/>
              <w:ind w:left="107" w:right="0"/>
            </w:pPr>
            <w:r w:rsidRPr="6D370FCA" w:rsidR="6D370FCA">
              <w:rPr>
                <w:rFonts w:ascii="Arial" w:hAnsi="Arial" w:eastAsia="Arial" w:cs="Arial"/>
                <w:b w:val="1"/>
                <w:bCs w:val="1"/>
                <w:color w:val="000000" w:themeColor="text1" w:themeTint="FF" w:themeShade="FF"/>
                <w:sz w:val="22"/>
                <w:szCs w:val="22"/>
                <w:lang w:val="en-US"/>
              </w:rPr>
              <w:t xml:space="preserve">Specific issue(s) identified </w:t>
            </w:r>
            <w:r w:rsidRPr="6D370FCA" w:rsidR="6D370FCA">
              <w:rPr>
                <w:rFonts w:ascii="Arial" w:hAnsi="Arial" w:eastAsia="Arial" w:cs="Arial"/>
                <w:color w:val="000000" w:themeColor="text1" w:themeTint="FF" w:themeShade="FF"/>
                <w:sz w:val="22"/>
                <w:szCs w:val="22"/>
                <w:lang w:val="en-US"/>
              </w:rPr>
              <w:t>(why the criterion has not been met):</w:t>
            </w:r>
          </w:p>
        </w:tc>
        <w:tc>
          <w:tcPr>
            <w:tcW w:w="4019" w:type="dxa"/>
            <w:tcBorders>
              <w:top w:val="single" w:color="000000" w:themeColor="text1" w:sz="8"/>
              <w:left w:val="single" w:color="000000" w:themeColor="text1" w:sz="8"/>
              <w:bottom w:val="single" w:color="000000" w:themeColor="text1" w:sz="8"/>
              <w:right w:val="single" w:color="000000" w:themeColor="text1" w:sz="12"/>
            </w:tcBorders>
            <w:shd w:val="clear" w:color="auto" w:fill="F1F1F1"/>
            <w:tcMar/>
            <w:vAlign w:val="top"/>
          </w:tcPr>
          <w:p w:rsidR="6D370FCA" w:rsidP="6D370FCA" w:rsidRDefault="6D370FCA" w14:paraId="6524B3BB" w14:textId="641779BC">
            <w:pPr>
              <w:spacing w:before="0" w:beforeAutospacing="off" w:after="0" w:afterAutospacing="off"/>
              <w:ind w:left="115" w:right="73"/>
              <w:jc w:val="both"/>
            </w:pPr>
            <w:r w:rsidRPr="6D370FCA" w:rsidR="6D370FCA">
              <w:rPr>
                <w:rFonts w:ascii="Arial" w:hAnsi="Arial" w:eastAsia="Arial" w:cs="Arial"/>
                <w:b w:val="1"/>
                <w:bCs w:val="1"/>
                <w:i w:val="1"/>
                <w:iCs w:val="1"/>
                <w:color w:val="000000" w:themeColor="text1" w:themeTint="FF" w:themeShade="FF"/>
                <w:sz w:val="22"/>
                <w:szCs w:val="22"/>
                <w:lang w:val="en-US"/>
              </w:rPr>
              <w:t xml:space="preserve">For completion by you – </w:t>
            </w:r>
            <w:r w:rsidRPr="6D370FCA" w:rsidR="6D370FCA">
              <w:rPr>
                <w:rFonts w:ascii="Arial" w:hAnsi="Arial" w:eastAsia="Arial" w:cs="Arial"/>
                <w:b w:val="1"/>
                <w:bCs w:val="1"/>
                <w:color w:val="000000" w:themeColor="text1" w:themeTint="FF" w:themeShade="FF"/>
                <w:sz w:val="22"/>
                <w:szCs w:val="22"/>
                <w:lang w:val="en-US"/>
              </w:rPr>
              <w:t xml:space="preserve">how will the conditions be met? </w:t>
            </w:r>
            <w:r w:rsidRPr="6D370FCA" w:rsidR="6D370FCA">
              <w:rPr>
                <w:rFonts w:ascii="Arial" w:hAnsi="Arial" w:eastAsia="Arial" w:cs="Arial"/>
                <w:i w:val="1"/>
                <w:iCs w:val="1"/>
                <w:color w:val="000000" w:themeColor="text1" w:themeTint="FF" w:themeShade="FF"/>
                <w:sz w:val="22"/>
                <w:szCs w:val="22"/>
                <w:lang w:val="en-US"/>
              </w:rPr>
              <w:t>Applicants - please outline how you will address (within the lifetime of the award) the issue(s) identified. Which postholder(s) is accountable for ensuring the issue(s) are addressed? What is the anticipated timeframe?</w:t>
            </w:r>
          </w:p>
        </w:tc>
      </w:tr>
      <w:tr w:rsidR="6D370FCA" w:rsidTr="6D370FCA" w14:paraId="1AE54BE7">
        <w:trPr>
          <w:trHeight w:val="4395"/>
        </w:trPr>
        <w:tc>
          <w:tcPr>
            <w:tcW w:w="4996" w:type="dxa"/>
            <w:tcBorders>
              <w:top w:val="single" w:color="000000" w:themeColor="text1" w:sz="8"/>
              <w:left w:val="single" w:color="000000" w:themeColor="text1" w:sz="12"/>
              <w:bottom w:val="single" w:color="000000" w:themeColor="text1" w:sz="12"/>
              <w:right w:val="single" w:color="000000" w:themeColor="text1" w:sz="8"/>
            </w:tcBorders>
            <w:tcMar/>
            <w:vAlign w:val="top"/>
          </w:tcPr>
          <w:p w:rsidR="6D370FCA" w:rsidP="6D370FCA" w:rsidRDefault="6D370FCA" w14:paraId="6EE39D5F" w14:textId="22165AC3">
            <w:pPr>
              <w:spacing w:before="0" w:beforeAutospacing="off" w:after="0" w:afterAutospacing="off"/>
            </w:pPr>
            <w:r w:rsidRPr="6D370FCA" w:rsidR="6D370FCA">
              <w:rPr>
                <w:rFonts w:ascii="Times New Roman" w:hAnsi="Times New Roman" w:eastAsia="Times New Roman" w:cs="Times New Roman"/>
                <w:sz w:val="22"/>
                <w:szCs w:val="22"/>
                <w:lang w:val="en-US"/>
              </w:rPr>
              <w:t xml:space="preserve"> </w:t>
            </w:r>
          </w:p>
        </w:tc>
        <w:tc>
          <w:tcPr>
            <w:tcW w:w="4019" w:type="dxa"/>
            <w:tcBorders>
              <w:top w:val="single" w:color="000000" w:themeColor="text1" w:sz="8"/>
              <w:left w:val="single" w:color="000000" w:themeColor="text1" w:sz="8"/>
              <w:bottom w:val="single" w:color="000000" w:themeColor="text1" w:sz="12"/>
              <w:right w:val="single" w:color="000000" w:themeColor="text1" w:sz="12"/>
            </w:tcBorders>
            <w:tcMar/>
            <w:vAlign w:val="top"/>
          </w:tcPr>
          <w:p w:rsidR="6D370FCA" w:rsidP="6D370FCA" w:rsidRDefault="6D370FCA" w14:paraId="0E1F222C" w14:textId="684349FD">
            <w:pPr>
              <w:spacing w:before="0" w:beforeAutospacing="off" w:after="0" w:afterAutospacing="off"/>
              <w:ind w:left="115" w:right="0"/>
            </w:pPr>
            <w:r w:rsidRPr="6D370FCA" w:rsidR="6D370FCA">
              <w:rPr>
                <w:rFonts w:ascii="Arial" w:hAnsi="Arial" w:eastAsia="Arial" w:cs="Arial"/>
                <w:sz w:val="22"/>
                <w:szCs w:val="22"/>
                <w:lang w:val="en-US"/>
              </w:rPr>
              <w:t>during the lifetime of the award.</w:t>
            </w:r>
          </w:p>
          <w:p w:rsidR="6D370FCA" w:rsidP="6D370FCA" w:rsidRDefault="6D370FCA" w14:paraId="33A7466C" w14:textId="00140E6B">
            <w:pPr>
              <w:spacing w:before="198" w:beforeAutospacing="off" w:after="0" w:afterAutospacing="off"/>
              <w:ind w:left="115" w:right="241"/>
            </w:pPr>
            <w:r w:rsidRPr="6D370FCA" w:rsidR="6D370FCA">
              <w:rPr>
                <w:rFonts w:ascii="Arial" w:hAnsi="Arial" w:eastAsia="Arial" w:cs="Arial"/>
                <w:b w:val="1"/>
                <w:bCs w:val="1"/>
                <w:i w:val="1"/>
                <w:iCs w:val="1"/>
                <w:sz w:val="22"/>
                <w:szCs w:val="22"/>
                <w:lang w:val="en-US"/>
              </w:rPr>
              <w:t>A18</w:t>
            </w:r>
            <w:r w:rsidRPr="6D370FCA" w:rsidR="6D370FCA">
              <w:rPr>
                <w:rFonts w:ascii="Arial" w:hAnsi="Arial" w:eastAsia="Arial" w:cs="Arial"/>
                <w:i w:val="1"/>
                <w:iCs w:val="1"/>
                <w:sz w:val="22"/>
                <w:szCs w:val="22"/>
                <w:lang w:val="en-US"/>
              </w:rPr>
              <w:t xml:space="preserve">. </w:t>
            </w:r>
            <w:r w:rsidRPr="6D370FCA" w:rsidR="6D370FCA">
              <w:rPr>
                <w:rFonts w:ascii="Arial" w:hAnsi="Arial" w:eastAsia="Arial" w:cs="Arial"/>
                <w:sz w:val="22"/>
                <w:szCs w:val="22"/>
                <w:lang w:val="en-US"/>
              </w:rPr>
              <w:t>Similarly, the intended impact of this action has been better articulated within the revised plan. A higher proportion of female students at the University are disclosed as disabled (21%) compared to male students (13%), and of those disabled students, 42.5% are neurodivergent. There are clear differences in the experiences of male and female neurodivergent people. Given our growing neurodivergent student population, actions to support neuroinclusion will enhance gender equality within our disabled community.</w:t>
            </w:r>
          </w:p>
          <w:p w:rsidR="6D370FCA" w:rsidP="6D370FCA" w:rsidRDefault="6D370FCA" w14:paraId="501E1A42" w14:textId="473C4C75">
            <w:pPr>
              <w:spacing w:before="0" w:beforeAutospacing="off" w:after="0" w:afterAutospacing="off"/>
              <w:ind w:left="115" w:right="290"/>
            </w:pPr>
            <w:r w:rsidRPr="6D370FCA" w:rsidR="6D370FCA">
              <w:rPr>
                <w:rFonts w:ascii="Arial" w:hAnsi="Arial" w:eastAsia="Arial" w:cs="Arial"/>
                <w:sz w:val="22"/>
                <w:szCs w:val="22"/>
                <w:lang w:val="en-US"/>
              </w:rPr>
              <w:t>Revised success measures include a quantitative target to increase neurodivergent student satisfaction as measured by relevant student surveys including our internal Student Experience Survey, Postgraduate Taught Experience Survey (PTES), and Postgraduate Research Experience Survey (PRES).</w:t>
            </w:r>
          </w:p>
        </w:tc>
      </w:tr>
    </w:tbl>
    <w:p w:rsidR="6D370FCA" w:rsidP="6D370FCA" w:rsidRDefault="6D370FCA" w14:paraId="67BCD366" w14:textId="5E41A2DD">
      <w:pPr>
        <w:pStyle w:val="Normal"/>
        <w:jc w:val="both"/>
      </w:pPr>
    </w:p>
    <w:tbl>
      <w:tblPr>
        <w:tblStyle w:val="TableNormal"/>
        <w:tblW w:w="0" w:type="auto"/>
        <w:tblInd w:w="15" w:type="dxa"/>
        <w:tblLayout w:type="fixed"/>
        <w:tblLook w:val="01E0" w:firstRow="1" w:lastRow="1" w:firstColumn="1" w:lastColumn="1" w:noHBand="0" w:noVBand="0"/>
      </w:tblPr>
      <w:tblGrid>
        <w:gridCol w:w="2060"/>
        <w:gridCol w:w="2169"/>
        <w:gridCol w:w="583"/>
        <w:gridCol w:w="2238"/>
        <w:gridCol w:w="1636"/>
      </w:tblGrid>
      <w:tr w:rsidR="6D370FCA" w:rsidTr="6D370FCA" w14:paraId="6631E0DF">
        <w:trPr>
          <w:trHeight w:val="435"/>
        </w:trPr>
        <w:tc>
          <w:tcPr>
            <w:tcW w:w="8686" w:type="dxa"/>
            <w:gridSpan w:val="5"/>
            <w:tcBorders>
              <w:top w:val="single" w:color="000000" w:themeColor="text1" w:sz="12"/>
              <w:left w:val="single" w:color="000000" w:themeColor="text1" w:sz="12"/>
              <w:bottom w:val="single" w:color="000000" w:themeColor="text1" w:sz="12"/>
              <w:right w:val="single" w:color="000000" w:themeColor="text1" w:sz="12"/>
            </w:tcBorders>
            <w:shd w:val="clear" w:color="auto" w:fill="BEBEBE"/>
            <w:tcMar/>
            <w:vAlign w:val="top"/>
          </w:tcPr>
          <w:p w:rsidR="47C40B79" w:rsidP="6D370FCA" w:rsidRDefault="47C40B79" w14:paraId="0155BB6F" w14:textId="1FA1AF57">
            <w:pPr>
              <w:spacing w:before="95" w:beforeAutospacing="off" w:after="0" w:afterAutospacing="off"/>
              <w:ind w:left="107" w:right="0"/>
              <w:rPr>
                <w:rFonts w:ascii="Arial" w:hAnsi="Arial" w:eastAsia="Arial" w:cs="Arial"/>
                <w:color w:val="000000" w:themeColor="text1" w:themeTint="FF" w:themeShade="FF"/>
                <w:sz w:val="22"/>
                <w:szCs w:val="22"/>
                <w:lang w:val="en-US"/>
              </w:rPr>
            </w:pPr>
            <w:r w:rsidRPr="6D370FCA" w:rsidR="47C40B79">
              <w:rPr>
                <w:rFonts w:ascii="Arial" w:hAnsi="Arial" w:eastAsia="Arial" w:cs="Arial"/>
                <w:color w:val="000000" w:themeColor="text1" w:themeTint="FF" w:themeShade="FF"/>
                <w:sz w:val="22"/>
                <w:szCs w:val="22"/>
                <w:lang w:val="en-US"/>
              </w:rPr>
              <w:t>For completion by the Head of the applying unit</w:t>
            </w:r>
          </w:p>
        </w:tc>
      </w:tr>
      <w:tr w:rsidR="6D370FCA" w:rsidTr="6D370FCA" w14:paraId="36BC3AA1">
        <w:trPr>
          <w:trHeight w:val="450"/>
        </w:trPr>
        <w:tc>
          <w:tcPr>
            <w:tcW w:w="8686" w:type="dxa"/>
            <w:gridSpan w:val="5"/>
            <w:tcBorders>
              <w:top w:val="single" w:color="000000" w:themeColor="text1" w:sz="12"/>
              <w:left w:val="single" w:color="000000" w:themeColor="text1" w:sz="8"/>
              <w:bottom w:val="single" w:color="000000" w:themeColor="text1" w:sz="8"/>
              <w:right w:val="single" w:color="000000" w:themeColor="text1" w:sz="8"/>
            </w:tcBorders>
            <w:shd w:val="clear" w:color="auto" w:fill="D9D9D9" w:themeFill="background1" w:themeFillShade="D9"/>
            <w:tcMar/>
            <w:vAlign w:val="top"/>
          </w:tcPr>
          <w:p w:rsidR="47C40B79" w:rsidP="6D370FCA" w:rsidRDefault="47C40B79" w14:paraId="545F7B77" w14:textId="41EC0A25">
            <w:pPr>
              <w:spacing w:before="35" w:beforeAutospacing="off" w:after="0" w:afterAutospacing="off"/>
              <w:ind w:left="117" w:right="0"/>
              <w:rPr>
                <w:rFonts w:ascii="Arial" w:hAnsi="Arial" w:eastAsia="Arial" w:cs="Arial"/>
                <w:b w:val="1"/>
                <w:bCs w:val="1"/>
                <w:color w:val="000000" w:themeColor="text1" w:themeTint="FF" w:themeShade="FF"/>
                <w:sz w:val="22"/>
                <w:szCs w:val="22"/>
                <w:lang w:val="en-US"/>
              </w:rPr>
            </w:pPr>
            <w:r w:rsidRPr="6D370FCA" w:rsidR="47C40B79">
              <w:rPr>
                <w:rFonts w:ascii="Arial" w:hAnsi="Arial" w:eastAsia="Arial" w:cs="Arial"/>
                <w:b w:val="1"/>
                <w:bCs w:val="1"/>
                <w:color w:val="000000" w:themeColor="text1" w:themeTint="FF" w:themeShade="FF"/>
                <w:sz w:val="22"/>
                <w:szCs w:val="22"/>
                <w:lang w:val="en-US"/>
              </w:rPr>
              <w:t>Principal and Vice-</w:t>
            </w:r>
            <w:r w:rsidRPr="6D370FCA" w:rsidR="47C40B79">
              <w:rPr>
                <w:rFonts w:ascii="Arial" w:hAnsi="Arial" w:eastAsia="Arial" w:cs="Arial"/>
                <w:b w:val="1"/>
                <w:bCs w:val="1"/>
                <w:color w:val="000000" w:themeColor="text1" w:themeTint="FF" w:themeShade="FF"/>
                <w:sz w:val="22"/>
                <w:szCs w:val="22"/>
                <w:lang w:val="en-US"/>
              </w:rPr>
              <w:t>Chacellor</w:t>
            </w:r>
            <w:r w:rsidRPr="6D370FCA" w:rsidR="47C40B79">
              <w:rPr>
                <w:rFonts w:ascii="Arial" w:hAnsi="Arial" w:eastAsia="Arial" w:cs="Arial"/>
                <w:b w:val="1"/>
                <w:bCs w:val="1"/>
                <w:color w:val="000000" w:themeColor="text1" w:themeTint="FF" w:themeShade="FF"/>
                <w:sz w:val="22"/>
                <w:szCs w:val="22"/>
                <w:lang w:val="en-US"/>
              </w:rPr>
              <w:t xml:space="preserve"> – I can confirm acceptance of the condition/s set:</w:t>
            </w:r>
          </w:p>
        </w:tc>
      </w:tr>
      <w:tr w:rsidR="6D370FCA" w:rsidTr="6D370FCA" w14:paraId="7E5248BD">
        <w:trPr>
          <w:trHeight w:val="570"/>
        </w:trPr>
        <w:tc>
          <w:tcPr>
            <w:tcW w:w="8686" w:type="dxa"/>
            <w:gridSpan w:val="5"/>
            <w:tcBorders>
              <w:top w:val="single" w:color="000000" w:themeColor="text1" w:sz="8"/>
              <w:left w:val="single" w:color="000000" w:themeColor="text1" w:sz="8"/>
              <w:bottom w:val="single" w:color="000000" w:themeColor="text1" w:sz="8"/>
              <w:right w:val="single" w:color="000000" w:themeColor="text1" w:sz="2"/>
            </w:tcBorders>
            <w:tcMar/>
            <w:vAlign w:val="top"/>
          </w:tcPr>
          <w:p w:rsidR="47C40B79" w:rsidP="6D370FCA" w:rsidRDefault="47C40B79" w14:paraId="7207C5D0" w14:textId="1BF2DE45">
            <w:pPr>
              <w:spacing w:before="122" w:beforeAutospacing="off" w:after="0" w:afterAutospacing="off"/>
              <w:ind w:left="0" w:right="0"/>
              <w:rPr>
                <w:rFonts w:ascii="Arial" w:hAnsi="Arial" w:eastAsia="Arial" w:cs="Arial"/>
                <w:sz w:val="22"/>
                <w:szCs w:val="22"/>
                <w:lang w:val="en-US"/>
              </w:rPr>
            </w:pPr>
            <w:r w:rsidRPr="6D370FCA" w:rsidR="47C40B79">
              <w:rPr>
                <w:rFonts w:ascii="Arial" w:hAnsi="Arial" w:eastAsia="Arial" w:cs="Arial"/>
                <w:sz w:val="22"/>
                <w:szCs w:val="22"/>
                <w:lang w:val="en-US"/>
              </w:rPr>
              <w:t>Name: Professor Malcolm McLeod</w:t>
            </w:r>
          </w:p>
        </w:tc>
      </w:tr>
      <w:tr w:rsidR="6D370FCA" w:rsidTr="6D370FCA" w14:paraId="1956F9CA">
        <w:trPr>
          <w:trHeight w:val="570"/>
        </w:trPr>
        <w:tc>
          <w:tcPr>
            <w:tcW w:w="8686" w:type="dxa"/>
            <w:gridSpan w:val="5"/>
            <w:tcBorders>
              <w:top w:val="single" w:color="000000" w:themeColor="text1" w:sz="8"/>
              <w:left w:val="single" w:color="000000" w:themeColor="text1" w:sz="8"/>
              <w:bottom w:val="single" w:color="000000" w:themeColor="text1" w:sz="8"/>
              <w:right w:val="single" w:color="000000" w:themeColor="text1" w:sz="2"/>
            </w:tcBorders>
            <w:tcMar/>
            <w:vAlign w:val="top"/>
          </w:tcPr>
          <w:p w:rsidR="47C40B79" w:rsidP="6D370FCA" w:rsidRDefault="47C40B79" w14:paraId="615DC888" w14:textId="2E1B343B">
            <w:pPr>
              <w:pStyle w:val="Normal"/>
              <w:rPr>
                <w:rFonts w:ascii="Arial" w:hAnsi="Arial" w:eastAsia="Arial" w:cs="Arial"/>
                <w:sz w:val="22"/>
                <w:szCs w:val="22"/>
                <w:lang w:val="en-US"/>
              </w:rPr>
            </w:pPr>
            <w:r w:rsidRPr="6D370FCA" w:rsidR="47C40B79">
              <w:rPr>
                <w:rFonts w:ascii="Arial" w:hAnsi="Arial" w:eastAsia="Arial" w:cs="Arial"/>
                <w:sz w:val="22"/>
                <w:szCs w:val="22"/>
                <w:lang w:val="en-US"/>
              </w:rPr>
              <w:t>Signature: Professor Malcolm McLeod</w:t>
            </w:r>
          </w:p>
        </w:tc>
      </w:tr>
      <w:tr w:rsidR="6D370FCA" w:rsidTr="6D370FCA" w14:paraId="2DC08483">
        <w:trPr>
          <w:trHeight w:val="570"/>
        </w:trPr>
        <w:tc>
          <w:tcPr>
            <w:tcW w:w="8686" w:type="dxa"/>
            <w:gridSpan w:val="5"/>
            <w:tcBorders>
              <w:top w:val="single" w:color="000000" w:themeColor="text1" w:sz="8"/>
              <w:left w:val="single" w:color="000000" w:themeColor="text1" w:sz="8"/>
              <w:bottom w:val="single" w:color="000000" w:themeColor="text1" w:sz="8"/>
              <w:right w:val="single" w:color="000000" w:themeColor="text1" w:sz="2"/>
            </w:tcBorders>
            <w:tcMar/>
            <w:vAlign w:val="top"/>
          </w:tcPr>
          <w:p w:rsidR="47C40B79" w:rsidP="6D370FCA" w:rsidRDefault="47C40B79" w14:paraId="2ECB5133" w14:textId="279B2C64">
            <w:pPr>
              <w:pStyle w:val="Normal"/>
              <w:rPr>
                <w:rFonts w:ascii="Arial" w:hAnsi="Arial" w:eastAsia="Arial" w:cs="Arial"/>
                <w:sz w:val="22"/>
                <w:szCs w:val="22"/>
                <w:lang w:val="en-US"/>
              </w:rPr>
            </w:pPr>
            <w:r w:rsidRPr="6D370FCA" w:rsidR="47C40B79">
              <w:rPr>
                <w:rFonts w:ascii="Arial" w:hAnsi="Arial" w:eastAsia="Arial" w:cs="Arial"/>
                <w:sz w:val="22"/>
                <w:szCs w:val="22"/>
                <w:lang w:val="en-US"/>
              </w:rPr>
              <w:t>Date: 23</w:t>
            </w:r>
            <w:r w:rsidRPr="6D370FCA" w:rsidR="47C40B79">
              <w:rPr>
                <w:rFonts w:ascii="Arial" w:hAnsi="Arial" w:eastAsia="Arial" w:cs="Arial"/>
                <w:sz w:val="22"/>
                <w:szCs w:val="22"/>
                <w:vertAlign w:val="superscript"/>
                <w:lang w:val="en-US"/>
              </w:rPr>
              <w:t>rd</w:t>
            </w:r>
            <w:r w:rsidRPr="6D370FCA" w:rsidR="47C40B79">
              <w:rPr>
                <w:rFonts w:ascii="Arial" w:hAnsi="Arial" w:eastAsia="Arial" w:cs="Arial"/>
                <w:sz w:val="22"/>
                <w:szCs w:val="22"/>
                <w:lang w:val="en-US"/>
              </w:rPr>
              <w:t xml:space="preserve"> </w:t>
            </w:r>
            <w:r w:rsidRPr="6D370FCA" w:rsidR="47C40B79">
              <w:rPr>
                <w:rFonts w:ascii="Arial" w:hAnsi="Arial" w:eastAsia="Arial" w:cs="Arial"/>
                <w:sz w:val="22"/>
                <w:szCs w:val="22"/>
                <w:lang w:val="en-US"/>
              </w:rPr>
              <w:t>July 2024</w:t>
            </w:r>
          </w:p>
        </w:tc>
      </w:tr>
    </w:tbl>
    <w:p w:rsidR="6D370FCA" w:rsidP="6D370FCA" w:rsidRDefault="6D370FCA" w14:paraId="6EA997E8" w14:textId="6F1CD05D">
      <w:pPr>
        <w:spacing w:before="0" w:beforeAutospacing="off" w:after="0" w:afterAutospacing="off"/>
        <w:jc w:val="both"/>
        <w:rPr>
          <w:rFonts w:ascii="Arial" w:hAnsi="Arial" w:eastAsia="Arial" w:cs="Arial"/>
          <w:noProof w:val="0"/>
          <w:sz w:val="20"/>
          <w:szCs w:val="20"/>
          <w:lang w:val="en-US"/>
        </w:rPr>
      </w:pPr>
    </w:p>
    <w:tbl>
      <w:tblPr>
        <w:tblStyle w:val="TableNormal"/>
        <w:tblW w:w="0" w:type="auto"/>
        <w:tblLayout w:type="fixed"/>
        <w:tblLook w:val="06A0" w:firstRow="1" w:lastRow="0" w:firstColumn="1" w:lastColumn="0" w:noHBand="1" w:noVBand="1"/>
      </w:tblPr>
      <w:tblGrid>
        <w:gridCol w:w="9015"/>
      </w:tblGrid>
      <w:tr w:rsidR="6D370FCA" w:rsidTr="6D370FCA" w14:paraId="2D1BD384">
        <w:trPr>
          <w:trHeight w:val="7665"/>
        </w:trPr>
        <w:tc>
          <w:tcPr>
            <w:tcW w:w="9015" w:type="dxa"/>
            <w:tcMar/>
            <w:vAlign w:val="top"/>
          </w:tcPr>
          <w:tbl>
            <w:tblPr>
              <w:tblStyle w:val="TableNormal"/>
              <w:tblW w:w="0" w:type="auto"/>
              <w:tblLayout w:type="fixed"/>
              <w:tblLook w:val="06A0" w:firstRow="1" w:lastRow="0" w:firstColumn="1" w:lastColumn="0" w:noHBand="1" w:noVBand="1"/>
            </w:tblPr>
            <w:tblGrid>
              <w:gridCol w:w="8910"/>
            </w:tblGrid>
            <w:tr w:rsidR="6D370FCA" w:rsidTr="6D370FCA" w14:paraId="663110BF">
              <w:trPr>
                <w:trHeight w:val="300"/>
              </w:trPr>
              <w:tc>
                <w:tcPr>
                  <w:tcW w:w="8910" w:type="dxa"/>
                  <w:tcMar/>
                  <w:vAlign w:val="center"/>
                </w:tcPr>
                <w:tbl>
                  <w:tblPr>
                    <w:tblStyle w:val="TableNormal"/>
                    <w:tblW w:w="0" w:type="auto"/>
                    <w:tblInd w:w="15" w:type="dxa"/>
                    <w:tblLayout w:type="fixed"/>
                    <w:tblLook w:val="01E0" w:firstRow="1" w:lastRow="1" w:firstColumn="1" w:lastColumn="1" w:noHBand="0" w:noVBand="0"/>
                  </w:tblPr>
                  <w:tblGrid>
                    <w:gridCol w:w="2060"/>
                    <w:gridCol w:w="2169"/>
                    <w:gridCol w:w="583"/>
                    <w:gridCol w:w="2238"/>
                    <w:gridCol w:w="1636"/>
                  </w:tblGrid>
                  <w:tr w:rsidR="6D370FCA" w:rsidTr="6D370FCA" w14:paraId="3DF119D6">
                    <w:trPr>
                      <w:trHeight w:val="435"/>
                    </w:trPr>
                    <w:tc>
                      <w:tcPr>
                        <w:tcW w:w="8686" w:type="dxa"/>
                        <w:gridSpan w:val="5"/>
                        <w:tcBorders>
                          <w:top w:val="single" w:color="000000" w:themeColor="text1" w:sz="12"/>
                          <w:left w:val="single" w:color="000000" w:themeColor="text1" w:sz="12"/>
                          <w:bottom w:val="single" w:color="000000" w:themeColor="text1" w:sz="12"/>
                          <w:right w:val="single" w:color="000000" w:themeColor="text1" w:sz="12"/>
                        </w:tcBorders>
                        <w:shd w:val="clear" w:color="auto" w:fill="BEBEBE"/>
                        <w:tcMar/>
                        <w:vAlign w:val="top"/>
                      </w:tcPr>
                      <w:p w:rsidR="6D370FCA" w:rsidP="6D370FCA" w:rsidRDefault="6D370FCA" w14:paraId="376983F4" w14:textId="716D7C19">
                        <w:pPr>
                          <w:spacing w:before="95" w:beforeAutospacing="off" w:after="0" w:afterAutospacing="off"/>
                          <w:ind w:left="107" w:right="0"/>
                        </w:pPr>
                        <w:r w:rsidRPr="6D370FCA" w:rsidR="6D370FCA">
                          <w:rPr>
                            <w:rFonts w:ascii="Arial" w:hAnsi="Arial" w:eastAsia="Arial" w:cs="Arial"/>
                            <w:color w:val="000000" w:themeColor="text1" w:themeTint="FF" w:themeShade="FF"/>
                            <w:sz w:val="22"/>
                            <w:szCs w:val="22"/>
                            <w:lang w:val="en-US"/>
                          </w:rPr>
                          <w:t>(</w:t>
                        </w:r>
                        <w:r w:rsidRPr="6D370FCA" w:rsidR="6D370FCA">
                          <w:rPr>
                            <w:rFonts w:ascii="Arial" w:hAnsi="Arial" w:eastAsia="Arial" w:cs="Arial"/>
                            <w:b w:val="1"/>
                            <w:bCs w:val="1"/>
                            <w:color w:val="000000" w:themeColor="text1" w:themeTint="FF" w:themeShade="FF"/>
                            <w:sz w:val="22"/>
                            <w:szCs w:val="22"/>
                            <w:lang w:val="en-US"/>
                          </w:rPr>
                          <w:t>For completion by Advance HE) Advance HE Conditions Review</w:t>
                        </w:r>
                      </w:p>
                    </w:tc>
                  </w:tr>
                  <w:tr w:rsidR="6D370FCA" w:rsidTr="6D370FCA" w14:paraId="02368572">
                    <w:trPr>
                      <w:trHeight w:val="450"/>
                    </w:trPr>
                    <w:tc>
                      <w:tcPr>
                        <w:tcW w:w="8686" w:type="dxa"/>
                        <w:gridSpan w:val="5"/>
                        <w:tcBorders>
                          <w:top w:val="single" w:color="000000" w:themeColor="text1" w:sz="12"/>
                          <w:left w:val="single" w:color="000000" w:themeColor="text1" w:sz="8"/>
                          <w:bottom w:val="single" w:color="000000" w:themeColor="text1" w:sz="8"/>
                          <w:right w:val="single" w:color="000000" w:themeColor="text1" w:sz="8"/>
                        </w:tcBorders>
                        <w:shd w:val="clear" w:color="auto" w:fill="D9D9D9" w:themeFill="background1" w:themeFillShade="D9"/>
                        <w:tcMar/>
                        <w:vAlign w:val="top"/>
                      </w:tcPr>
                      <w:p w:rsidR="6D370FCA" w:rsidP="6D370FCA" w:rsidRDefault="6D370FCA" w14:paraId="7A94740B" w14:textId="126FF2CA">
                        <w:pPr>
                          <w:spacing w:before="35" w:beforeAutospacing="off" w:after="0" w:afterAutospacing="off"/>
                          <w:ind w:left="117" w:right="0"/>
                        </w:pPr>
                        <w:r w:rsidRPr="6D370FCA" w:rsidR="6D370FCA">
                          <w:rPr>
                            <w:rFonts w:ascii="Arial" w:hAnsi="Arial" w:eastAsia="Arial" w:cs="Arial"/>
                            <w:b w:val="1"/>
                            <w:bCs w:val="1"/>
                            <w:color w:val="000000" w:themeColor="text1" w:themeTint="FF" w:themeShade="FF"/>
                            <w:sz w:val="22"/>
                            <w:szCs w:val="22"/>
                            <w:lang w:val="en-US"/>
                          </w:rPr>
                          <w:t>Confirmation of outcome:</w:t>
                        </w:r>
                      </w:p>
                    </w:tc>
                  </w:tr>
                  <w:tr w:rsidR="6D370FCA" w:rsidTr="6D370FCA" w14:paraId="1ECC8295">
                    <w:trPr>
                      <w:trHeight w:val="570"/>
                    </w:trPr>
                    <w:tc>
                      <w:tcPr>
                        <w:tcW w:w="4229"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6D370FCA" w:rsidP="6D370FCA" w:rsidRDefault="6D370FCA" w14:paraId="3CC154E9" w14:textId="73939175">
                        <w:pPr>
                          <w:spacing w:before="122" w:beforeAutospacing="off" w:after="0" w:afterAutospacing="off"/>
                          <w:ind w:left="117" w:right="0"/>
                        </w:pPr>
                        <w:r w:rsidRPr="6D370FCA" w:rsidR="6D370FCA">
                          <w:rPr>
                            <w:rFonts w:ascii="Arial" w:hAnsi="Arial" w:eastAsia="Arial" w:cs="Arial"/>
                            <w:sz w:val="22"/>
                            <w:szCs w:val="22"/>
                            <w:lang w:val="en-US"/>
                          </w:rPr>
                          <w:t xml:space="preserve">Award Conferred </w:t>
                        </w:r>
                        <w:r w:rsidRPr="6D370FCA" w:rsidR="6D370FCA">
                          <w:rPr>
                            <w:rFonts w:ascii="Segoe UI Symbol" w:hAnsi="Segoe UI Symbol" w:eastAsia="Segoe UI Symbol" w:cs="Segoe UI Symbol"/>
                            <w:sz w:val="22"/>
                            <w:szCs w:val="22"/>
                            <w:lang w:val="en-US"/>
                          </w:rPr>
                          <w:t>☐</w:t>
                        </w:r>
                        <w:r w:rsidRPr="6D370FCA" w:rsidR="6D370FCA">
                          <w:rPr>
                            <w:rFonts w:ascii="Arial" w:hAnsi="Arial" w:eastAsia="Arial" w:cs="Arial"/>
                            <w:color w:val="0077D4"/>
                            <w:sz w:val="21"/>
                            <w:szCs w:val="21"/>
                            <w:lang w:val="en-US"/>
                          </w:rPr>
                          <w:t>X</w:t>
                        </w:r>
                      </w:p>
                    </w:tc>
                    <w:tc>
                      <w:tcPr>
                        <w:tcW w:w="4457" w:type="dxa"/>
                        <w:gridSpan w:val="3"/>
                        <w:tcBorders>
                          <w:top w:val="nil" w:color="000000" w:themeColor="text1" w:sz="12"/>
                          <w:left w:val="nil"/>
                          <w:bottom w:val="single" w:color="000000" w:themeColor="text1" w:sz="8"/>
                          <w:right w:val="single" w:color="000000" w:themeColor="text1" w:sz="8"/>
                        </w:tcBorders>
                        <w:tcMar/>
                        <w:vAlign w:val="top"/>
                      </w:tcPr>
                      <w:p w:rsidR="6D370FCA" w:rsidP="6D370FCA" w:rsidRDefault="6D370FCA" w14:paraId="0289C51F" w14:textId="1B26FECD">
                        <w:pPr>
                          <w:spacing w:before="122" w:beforeAutospacing="off" w:after="0" w:afterAutospacing="off"/>
                          <w:ind w:left="120" w:right="0"/>
                        </w:pPr>
                        <w:r w:rsidRPr="6D370FCA" w:rsidR="6D370FCA">
                          <w:rPr>
                            <w:rFonts w:ascii="Arial" w:hAnsi="Arial" w:eastAsia="Arial" w:cs="Arial"/>
                            <w:sz w:val="22"/>
                            <w:szCs w:val="22"/>
                            <w:lang w:val="en-US"/>
                          </w:rPr>
                          <w:t xml:space="preserve">Award not Conferred </w:t>
                        </w:r>
                        <w:r w:rsidRPr="6D370FCA" w:rsidR="6D370FCA">
                          <w:rPr>
                            <w:rFonts w:ascii="Segoe UI Symbol" w:hAnsi="Segoe UI Symbol" w:eastAsia="Segoe UI Symbol" w:cs="Segoe UI Symbol"/>
                            <w:sz w:val="22"/>
                            <w:szCs w:val="22"/>
                            <w:lang w:val="en-US"/>
                          </w:rPr>
                          <w:t>☐</w:t>
                        </w:r>
                      </w:p>
                    </w:tc>
                  </w:tr>
                  <w:tr w:rsidR="6D370FCA" w:rsidTr="6D370FCA" w14:paraId="3DA6CF43">
                    <w:trPr>
                      <w:trHeight w:val="450"/>
                    </w:trPr>
                    <w:tc>
                      <w:tcPr>
                        <w:tcW w:w="8686" w:type="dxa"/>
                        <w:gridSpan w:val="5"/>
                        <w:tcBorders>
                          <w:top w:val="single" w:color="000000" w:themeColor="text1" w:sz="8"/>
                          <w:left w:val="single" w:color="000000" w:themeColor="text1" w:sz="8"/>
                          <w:bottom w:val="single" w:color="000000" w:themeColor="text1" w:sz="8"/>
                          <w:right w:val="single" w:color="000000" w:themeColor="text1" w:sz="8"/>
                        </w:tcBorders>
                        <w:shd w:val="clear" w:color="auto" w:fill="D9D9D9" w:themeFill="background1" w:themeFillShade="D9"/>
                        <w:tcMar/>
                        <w:vAlign w:val="top"/>
                      </w:tcPr>
                      <w:p w:rsidR="6D370FCA" w:rsidP="6D370FCA" w:rsidRDefault="6D370FCA" w14:paraId="299BB09E" w14:textId="75DDF891">
                        <w:pPr>
                          <w:spacing w:before="36" w:beforeAutospacing="off" w:after="0" w:afterAutospacing="off"/>
                          <w:ind w:left="117" w:right="0"/>
                        </w:pPr>
                        <w:r w:rsidRPr="6D370FCA" w:rsidR="6D370FCA">
                          <w:rPr>
                            <w:rFonts w:ascii="Arial" w:hAnsi="Arial" w:eastAsia="Arial" w:cs="Arial"/>
                            <w:b w:val="1"/>
                            <w:bCs w:val="1"/>
                            <w:color w:val="000000" w:themeColor="text1" w:themeTint="FF" w:themeShade="FF"/>
                            <w:sz w:val="22"/>
                            <w:szCs w:val="22"/>
                            <w:lang w:val="en-US"/>
                          </w:rPr>
                          <w:t>Review summary:</w:t>
                        </w:r>
                      </w:p>
                    </w:tc>
                  </w:tr>
                  <w:tr w:rsidR="6D370FCA" w:rsidTr="6D370FCA" w14:paraId="54E532EF">
                    <w:trPr>
                      <w:trHeight w:val="495"/>
                    </w:trPr>
                    <w:tc>
                      <w:tcPr>
                        <w:tcW w:w="8686" w:type="dxa"/>
                        <w:gridSpan w:val="5"/>
                        <w:tcBorders>
                          <w:top w:val="single" w:color="000000" w:themeColor="text1" w:sz="8"/>
                          <w:left w:val="single" w:color="000000" w:themeColor="text1" w:sz="8"/>
                          <w:bottom w:val="single" w:color="000000" w:themeColor="text1" w:sz="8"/>
                          <w:right w:val="single" w:color="000000" w:themeColor="text1" w:sz="8"/>
                        </w:tcBorders>
                        <w:tcMar/>
                        <w:vAlign w:val="top"/>
                      </w:tcPr>
                      <w:p w:rsidR="6D370FCA" w:rsidP="6D370FCA" w:rsidRDefault="6D370FCA" w14:paraId="52213CF4" w14:textId="70BDFC03">
                        <w:pPr>
                          <w:spacing w:before="50" w:beforeAutospacing="off" w:after="0" w:afterAutospacing="off"/>
                          <w:ind w:left="100" w:right="-159"/>
                        </w:pPr>
                        <w:r w:rsidRPr="6D370FCA" w:rsidR="6D370FCA">
                          <w:rPr>
                            <w:rFonts w:ascii="Arial" w:hAnsi="Arial" w:eastAsia="Arial" w:cs="Arial"/>
                            <w:sz w:val="21"/>
                            <w:szCs w:val="21"/>
                            <w:lang w:val="en-US"/>
                          </w:rPr>
                          <w:t xml:space="preserve">Thanks to the SAT for reflecting on the conditions set by the Panel and how these will be addressed. The response to the conditions is thorough and </w:t>
                        </w:r>
                        <w:r w:rsidRPr="6D370FCA" w:rsidR="6D370FCA">
                          <w:rPr>
                            <w:rFonts w:ascii="Arial" w:hAnsi="Arial" w:eastAsia="Arial" w:cs="Arial"/>
                            <w:sz w:val="21"/>
                            <w:szCs w:val="21"/>
                            <w:lang w:val="en-US"/>
                          </w:rPr>
                          <w:t>robus</w:t>
                        </w:r>
                        <w:r w:rsidRPr="6D370FCA" w:rsidR="57A40EA1">
                          <w:rPr>
                            <w:rFonts w:ascii="Arial" w:hAnsi="Arial" w:eastAsia="Arial" w:cs="Arial"/>
                            <w:sz w:val="21"/>
                            <w:szCs w:val="21"/>
                            <w:lang w:val="en-US"/>
                          </w:rPr>
                          <w:t>t,</w:t>
                        </w:r>
                        <w:r w:rsidRPr="6D370FCA" w:rsidR="57A40EA1">
                          <w:rPr>
                            <w:rFonts w:ascii="Arial" w:hAnsi="Arial" w:eastAsia="Arial" w:cs="Arial"/>
                            <w:sz w:val="21"/>
                            <w:szCs w:val="21"/>
                            <w:lang w:val="en-US"/>
                          </w:rPr>
                          <w:t xml:space="preserve"> and</w:t>
                        </w:r>
                        <w:r w:rsidRPr="6D370FCA" w:rsidR="6D370FCA">
                          <w:rPr>
                            <w:rFonts w:ascii="Arial" w:hAnsi="Arial" w:eastAsia="Arial" w:cs="Arial"/>
                            <w:sz w:val="21"/>
                            <w:szCs w:val="21"/>
                            <w:lang w:val="en-US"/>
                          </w:rPr>
                          <w:t xml:space="preserve"> the award can now be conferred.</w:t>
                        </w:r>
                      </w:p>
                    </w:tc>
                  </w:tr>
                  <w:tr w:rsidR="6D370FCA" w:rsidTr="6D370FCA" w14:paraId="4B55E144">
                    <w:trPr>
                      <w:trHeight w:val="450"/>
                    </w:trPr>
                    <w:tc>
                      <w:tcPr>
                        <w:tcW w:w="8686" w:type="dxa"/>
                        <w:gridSpan w:val="5"/>
                        <w:tcBorders>
                          <w:top w:val="single" w:color="000000" w:themeColor="text1" w:sz="8"/>
                          <w:left w:val="single" w:color="000000" w:themeColor="text1" w:sz="8"/>
                          <w:bottom w:val="single" w:color="000000" w:themeColor="text1" w:sz="8"/>
                          <w:right w:val="single" w:color="000000" w:themeColor="text1" w:sz="8"/>
                        </w:tcBorders>
                        <w:shd w:val="clear" w:color="auto" w:fill="BEBEBE"/>
                        <w:tcMar/>
                        <w:vAlign w:val="top"/>
                      </w:tcPr>
                      <w:p w:rsidR="6D370FCA" w:rsidP="6D370FCA" w:rsidRDefault="6D370FCA" w14:paraId="290BB768" w14:textId="3A112565">
                        <w:pPr>
                          <w:spacing w:before="7" w:beforeAutospacing="off" w:after="0" w:afterAutospacing="off"/>
                          <w:ind w:left="117" w:right="0"/>
                        </w:pPr>
                        <w:r w:rsidRPr="6D370FCA" w:rsidR="6D370FCA">
                          <w:rPr>
                            <w:rFonts w:ascii="Arial" w:hAnsi="Arial" w:eastAsia="Arial" w:cs="Arial"/>
                            <w:b w:val="1"/>
                            <w:bCs w:val="1"/>
                            <w:color w:val="000000" w:themeColor="text1" w:themeTint="FF" w:themeShade="FF"/>
                            <w:sz w:val="22"/>
                            <w:szCs w:val="22"/>
                            <w:lang w:val="en-US"/>
                          </w:rPr>
                          <w:t>Review completed by:</w:t>
                        </w:r>
                      </w:p>
                    </w:tc>
                  </w:tr>
                  <w:tr w:rsidR="6D370FCA" w:rsidTr="6D370FCA" w14:paraId="65C79EF5">
                    <w:trPr>
                      <w:trHeight w:val="495"/>
                    </w:trPr>
                    <w:tc>
                      <w:tcPr>
                        <w:tcW w:w="2060" w:type="dxa"/>
                        <w:tcBorders>
                          <w:top w:val="single" w:color="000000" w:themeColor="text1" w:sz="8"/>
                          <w:left w:val="single" w:color="000000" w:themeColor="text1" w:sz="8"/>
                          <w:bottom w:val="single" w:color="000000" w:themeColor="text1" w:sz="8"/>
                          <w:right w:val="single" w:color="000000" w:themeColor="text1" w:sz="8"/>
                        </w:tcBorders>
                        <w:shd w:val="clear" w:color="auto" w:fill="D9D9D9" w:themeFill="background1" w:themeFillShade="D9"/>
                        <w:tcMar/>
                        <w:vAlign w:val="top"/>
                      </w:tcPr>
                      <w:p w:rsidR="6D370FCA" w:rsidP="6D370FCA" w:rsidRDefault="6D370FCA" w14:paraId="2B663D30" w14:textId="468189AC">
                        <w:pPr>
                          <w:spacing w:before="36" w:beforeAutospacing="off" w:after="0" w:afterAutospacing="off"/>
                          <w:ind w:left="117" w:right="0"/>
                        </w:pPr>
                        <w:r w:rsidRPr="6D370FCA" w:rsidR="6D370FCA">
                          <w:rPr>
                            <w:rFonts w:ascii="Arial" w:hAnsi="Arial" w:eastAsia="Arial" w:cs="Arial"/>
                            <w:b w:val="1"/>
                            <w:bCs w:val="1"/>
                            <w:color w:val="000000" w:themeColor="text1" w:themeTint="FF" w:themeShade="FF"/>
                            <w:sz w:val="22"/>
                            <w:szCs w:val="22"/>
                            <w:lang w:val="en-US"/>
                          </w:rPr>
                          <w:t>Name</w:t>
                        </w:r>
                      </w:p>
                    </w:tc>
                    <w:tc>
                      <w:tcPr>
                        <w:tcW w:w="2752" w:type="dxa"/>
                        <w:gridSpan w:val="2"/>
                        <w:tcBorders>
                          <w:top w:val="nil" w:color="000000" w:themeColor="text1" w:sz="8"/>
                          <w:left w:val="single" w:color="000000" w:themeColor="text1" w:sz="8"/>
                          <w:bottom w:val="single" w:color="000000" w:themeColor="text1" w:sz="8"/>
                          <w:right w:val="single" w:color="000000" w:themeColor="text1" w:sz="8"/>
                        </w:tcBorders>
                        <w:shd w:val="clear" w:color="auto" w:fill="D9D9D9" w:themeFill="background1" w:themeFillShade="D9"/>
                        <w:tcMar/>
                        <w:vAlign w:val="top"/>
                      </w:tcPr>
                      <w:p w:rsidR="6D370FCA" w:rsidP="6D370FCA" w:rsidRDefault="6D370FCA" w14:paraId="1B42DADB" w14:textId="5DAA70BF">
                        <w:pPr>
                          <w:spacing w:before="36" w:beforeAutospacing="off" w:after="0" w:afterAutospacing="off"/>
                          <w:ind w:left="117" w:right="0"/>
                        </w:pPr>
                        <w:r w:rsidRPr="6D370FCA" w:rsidR="6D370FCA">
                          <w:rPr>
                            <w:rFonts w:ascii="Arial" w:hAnsi="Arial" w:eastAsia="Arial" w:cs="Arial"/>
                            <w:b w:val="1"/>
                            <w:bCs w:val="1"/>
                            <w:color w:val="000000" w:themeColor="text1" w:themeTint="FF" w:themeShade="FF"/>
                            <w:sz w:val="22"/>
                            <w:szCs w:val="22"/>
                            <w:lang w:val="en-US"/>
                          </w:rPr>
                          <w:t>Signature</w:t>
                        </w:r>
                      </w:p>
                    </w:tc>
                    <w:tc>
                      <w:tcPr>
                        <w:tcW w:w="2238" w:type="dxa"/>
                        <w:tcBorders>
                          <w:top w:val="nil" w:color="000000" w:themeColor="text1" w:sz="8"/>
                          <w:left w:val="nil"/>
                          <w:bottom w:val="single" w:color="000000" w:themeColor="text1" w:sz="8"/>
                          <w:right w:val="single" w:color="000000" w:themeColor="text1" w:sz="8"/>
                        </w:tcBorders>
                        <w:shd w:val="clear" w:color="auto" w:fill="D9D9D9" w:themeFill="background1" w:themeFillShade="D9"/>
                        <w:tcMar/>
                        <w:vAlign w:val="top"/>
                      </w:tcPr>
                      <w:p w:rsidR="6D370FCA" w:rsidP="6D370FCA" w:rsidRDefault="6D370FCA" w14:paraId="4673B1DD" w14:textId="66A4A4D9">
                        <w:pPr>
                          <w:spacing w:before="36" w:beforeAutospacing="off" w:after="0" w:afterAutospacing="off"/>
                          <w:ind w:left="116" w:right="0"/>
                        </w:pPr>
                        <w:r w:rsidRPr="6D370FCA" w:rsidR="6D370FCA">
                          <w:rPr>
                            <w:rFonts w:ascii="Arial" w:hAnsi="Arial" w:eastAsia="Arial" w:cs="Arial"/>
                            <w:b w:val="1"/>
                            <w:bCs w:val="1"/>
                            <w:color w:val="000000" w:themeColor="text1" w:themeTint="FF" w:themeShade="FF"/>
                            <w:sz w:val="22"/>
                            <w:szCs w:val="22"/>
                            <w:lang w:val="en-US"/>
                          </w:rPr>
                          <w:t>Position</w:t>
                        </w:r>
                      </w:p>
                    </w:tc>
                    <w:tc>
                      <w:tcPr>
                        <w:tcW w:w="1636" w:type="dxa"/>
                        <w:tcBorders>
                          <w:top w:val="nil" w:color="000000" w:themeColor="text1" w:sz="8"/>
                          <w:left w:val="single" w:color="000000" w:themeColor="text1" w:sz="8"/>
                          <w:bottom w:val="single" w:color="000000" w:themeColor="text1" w:sz="8"/>
                          <w:right w:val="single" w:color="000000" w:themeColor="text1" w:sz="8"/>
                        </w:tcBorders>
                        <w:shd w:val="clear" w:color="auto" w:fill="D9D9D9" w:themeFill="background1" w:themeFillShade="D9"/>
                        <w:tcMar/>
                        <w:vAlign w:val="top"/>
                      </w:tcPr>
                      <w:p w:rsidR="6D370FCA" w:rsidP="6D370FCA" w:rsidRDefault="6D370FCA" w14:paraId="0BC4216D" w14:textId="1933E90F">
                        <w:pPr>
                          <w:spacing w:before="36" w:beforeAutospacing="off" w:after="0" w:afterAutospacing="off"/>
                          <w:ind w:left="119" w:right="0"/>
                        </w:pPr>
                        <w:r w:rsidRPr="6D370FCA" w:rsidR="6D370FCA">
                          <w:rPr>
                            <w:rFonts w:ascii="Arial" w:hAnsi="Arial" w:eastAsia="Arial" w:cs="Arial"/>
                            <w:b w:val="1"/>
                            <w:bCs w:val="1"/>
                            <w:color w:val="000000" w:themeColor="text1" w:themeTint="FF" w:themeShade="FF"/>
                            <w:sz w:val="22"/>
                            <w:szCs w:val="22"/>
                            <w:lang w:val="en-US"/>
                          </w:rPr>
                          <w:t>Date</w:t>
                        </w:r>
                      </w:p>
                    </w:tc>
                  </w:tr>
                  <w:tr w:rsidR="6D370FCA" w:rsidTr="6D370FCA" w14:paraId="456FA9D8">
                    <w:trPr>
                      <w:trHeight w:val="780"/>
                    </w:trPr>
                    <w:tc>
                      <w:tcPr>
                        <w:tcW w:w="206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6D370FCA" w:rsidP="6D370FCA" w:rsidRDefault="6D370FCA" w14:paraId="4864DD83" w14:textId="7864EE18">
                        <w:pPr>
                          <w:spacing w:before="0" w:beforeAutospacing="off" w:after="0" w:afterAutospacing="off"/>
                          <w:ind w:left="0" w:right="98"/>
                          <w:rPr>
                            <w:rFonts w:ascii="Arial" w:hAnsi="Arial" w:eastAsia="Arial" w:cs="Arial"/>
                            <w:sz w:val="21"/>
                            <w:szCs w:val="21"/>
                            <w:lang w:val="en-US"/>
                          </w:rPr>
                        </w:pPr>
                      </w:p>
                    </w:tc>
                    <w:tc>
                      <w:tcPr>
                        <w:tcW w:w="2752"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6D370FCA" w:rsidP="6D370FCA" w:rsidRDefault="6D370FCA" w14:paraId="729E186B" w14:textId="2D139A0F">
                        <w:pPr>
                          <w:pStyle w:val="Normal"/>
                          <w:spacing w:before="0" w:beforeAutospacing="off" w:after="0" w:afterAutospacing="off"/>
                          <w:ind w:left="0" w:right="98"/>
                          <w:rPr>
                            <w:rFonts w:ascii="Arial" w:hAnsi="Arial" w:eastAsia="Arial" w:cs="Arial"/>
                            <w:sz w:val="21"/>
                            <w:szCs w:val="21"/>
                            <w:lang w:val="en-US"/>
                          </w:rPr>
                        </w:pPr>
                        <w:r w:rsidRPr="6D370FCA" w:rsidR="6D370FCA">
                          <w:rPr>
                            <w:rFonts w:ascii="Times New Roman" w:hAnsi="Times New Roman" w:eastAsia="Times New Roman" w:cs="Times New Roman"/>
                            <w:sz w:val="20"/>
                            <w:szCs w:val="20"/>
                            <w:lang w:val="en-US"/>
                          </w:rPr>
                          <w:t xml:space="preserve"> </w:t>
                        </w:r>
                      </w:p>
                      <w:p w:rsidR="6D370FCA" w:rsidP="6D370FCA" w:rsidRDefault="6D370FCA" w14:paraId="6285CBAE" w14:textId="31323EC8">
                        <w:pPr>
                          <w:spacing w:before="0" w:beforeAutospacing="off" w:after="0" w:afterAutospacing="off"/>
                          <w:ind w:left="0" w:right="98"/>
                          <w:rPr>
                            <w:rFonts w:ascii="Times New Roman" w:hAnsi="Times New Roman" w:eastAsia="Times New Roman" w:cs="Times New Roman"/>
                            <w:sz w:val="20"/>
                            <w:szCs w:val="20"/>
                            <w:lang w:val="en-US"/>
                          </w:rPr>
                        </w:pPr>
                      </w:p>
                    </w:tc>
                    <w:tc>
                      <w:tcPr>
                        <w:tcW w:w="2238" w:type="dxa"/>
                        <w:tcBorders>
                          <w:top w:val="single" w:color="000000" w:themeColor="text1" w:sz="8"/>
                          <w:left w:val="nil"/>
                          <w:bottom w:val="single" w:color="000000" w:themeColor="text1" w:sz="8"/>
                          <w:right w:val="single" w:color="000000" w:themeColor="text1" w:sz="8"/>
                        </w:tcBorders>
                        <w:tcMar/>
                        <w:vAlign w:val="top"/>
                      </w:tcPr>
                      <w:p w:rsidR="6D370FCA" w:rsidP="6D370FCA" w:rsidRDefault="6D370FCA" w14:paraId="01970E9D" w14:textId="68FB3811">
                        <w:pPr>
                          <w:spacing w:before="36" w:beforeAutospacing="off" w:after="0" w:afterAutospacing="off" w:line="271" w:lineRule="auto"/>
                          <w:ind w:left="116" w:right="1069"/>
                        </w:pPr>
                        <w:r w:rsidRPr="6D370FCA" w:rsidR="6D370FCA">
                          <w:rPr>
                            <w:rFonts w:ascii="Arial" w:hAnsi="Arial" w:eastAsia="Arial" w:cs="Arial"/>
                            <w:sz w:val="22"/>
                            <w:szCs w:val="22"/>
                            <w:lang w:val="en-US"/>
                          </w:rPr>
                          <w:t xml:space="preserve">Head of Athena Swan </w:t>
                        </w:r>
                        <w:r w:rsidRPr="6D370FCA" w:rsidR="6D370FCA">
                          <w:rPr>
                            <w:rFonts w:ascii="Arial" w:hAnsi="Arial" w:eastAsia="Arial" w:cs="Arial"/>
                            <w:i w:val="1"/>
                            <w:iCs w:val="1"/>
                            <w:sz w:val="22"/>
                            <w:szCs w:val="22"/>
                            <w:lang w:val="en-US"/>
                          </w:rPr>
                          <w:t>(or delegated nominee)</w:t>
                        </w:r>
                      </w:p>
                    </w:tc>
                    <w:tc>
                      <w:tcPr>
                        <w:tcW w:w="1636"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6D370FCA" w:rsidP="6D370FCA" w:rsidRDefault="6D370FCA" w14:paraId="148FE074" w14:textId="681F8836">
                        <w:pPr>
                          <w:spacing w:before="0" w:beforeAutospacing="off" w:after="0" w:afterAutospacing="off"/>
                          <w:ind w:left="0" w:right="98"/>
                        </w:pPr>
                        <w:r w:rsidRPr="6D370FCA" w:rsidR="6D370FCA">
                          <w:rPr>
                            <w:rFonts w:ascii="Times New Roman" w:hAnsi="Times New Roman" w:eastAsia="Times New Roman" w:cs="Times New Roman"/>
                            <w:sz w:val="20"/>
                            <w:szCs w:val="20"/>
                            <w:lang w:val="en-US"/>
                          </w:rPr>
                          <w:t xml:space="preserve"> </w:t>
                        </w:r>
                      </w:p>
                    </w:tc>
                  </w:tr>
                  <w:tr w:rsidR="6D370FCA" w:rsidTr="6D370FCA" w14:paraId="145F286A">
                    <w:trPr>
                      <w:trHeight w:val="780"/>
                    </w:trPr>
                    <w:tc>
                      <w:tcPr>
                        <w:tcW w:w="2060"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6D370FCA" w:rsidP="6D370FCA" w:rsidRDefault="6D370FCA" w14:paraId="2B9D7D31" w14:textId="3D53A605">
                        <w:pPr>
                          <w:spacing w:before="9" w:beforeAutospacing="off" w:after="0" w:afterAutospacing="off"/>
                          <w:ind w:left="0" w:right="98"/>
                        </w:pPr>
                        <w:r w:rsidRPr="6D370FCA" w:rsidR="6D370FCA">
                          <w:rPr>
                            <w:rFonts w:ascii="Arial" w:hAnsi="Arial" w:eastAsia="Arial" w:cs="Arial"/>
                            <w:sz w:val="25"/>
                            <w:szCs w:val="25"/>
                            <w:lang w:val="en-US"/>
                          </w:rPr>
                          <w:t xml:space="preserve"> </w:t>
                        </w:r>
                      </w:p>
                      <w:p w:rsidR="6D370FCA" w:rsidP="6D370FCA" w:rsidRDefault="6D370FCA" w14:paraId="462BEFD3" w14:textId="217DC0AD">
                        <w:pPr>
                          <w:spacing w:before="0" w:beforeAutospacing="off" w:after="0" w:afterAutospacing="off"/>
                          <w:ind w:left="911" w:right="0"/>
                        </w:pPr>
                        <w:r w:rsidRPr="6D370FCA" w:rsidR="6D370FCA">
                          <w:rPr>
                            <w:rFonts w:ascii="Arial" w:hAnsi="Arial" w:eastAsia="Arial" w:cs="Arial"/>
                            <w:sz w:val="21"/>
                            <w:szCs w:val="21"/>
                            <w:lang w:val="en-US"/>
                          </w:rPr>
                          <w:t>Paul Waltham</w:t>
                        </w:r>
                      </w:p>
                    </w:tc>
                    <w:tc>
                      <w:tcPr>
                        <w:tcW w:w="2752" w:type="dxa"/>
                        <w:gridSpan w:val="2"/>
                        <w:tcBorders>
                          <w:top w:val="single" w:color="000000" w:themeColor="text1" w:sz="8"/>
                          <w:left w:val="single" w:color="000000" w:themeColor="text1" w:sz="8"/>
                          <w:bottom w:val="single" w:color="000000" w:themeColor="text1" w:sz="8"/>
                          <w:right w:val="single" w:color="000000" w:themeColor="text1" w:sz="8"/>
                        </w:tcBorders>
                        <w:tcMar/>
                        <w:vAlign w:val="top"/>
                      </w:tcPr>
                      <w:p w:rsidR="6D370FCA" w:rsidP="6D370FCA" w:rsidRDefault="6D370FCA" w14:paraId="5EEC47B2" w14:textId="1299FE4B">
                        <w:pPr>
                          <w:spacing w:before="9" w:beforeAutospacing="off" w:after="0" w:afterAutospacing="off"/>
                          <w:ind w:left="0" w:right="98"/>
                        </w:pPr>
                        <w:r w:rsidRPr="6D370FCA" w:rsidR="6D370FCA">
                          <w:rPr>
                            <w:rFonts w:ascii="Arial" w:hAnsi="Arial" w:eastAsia="Arial" w:cs="Arial"/>
                            <w:sz w:val="25"/>
                            <w:szCs w:val="25"/>
                            <w:lang w:val="en-US"/>
                          </w:rPr>
                          <w:t xml:space="preserve"> </w:t>
                        </w:r>
                      </w:p>
                      <w:p w:rsidR="6D370FCA" w:rsidP="6D370FCA" w:rsidRDefault="6D370FCA" w14:paraId="1BC43143" w14:textId="1EFCFCC5">
                        <w:pPr>
                          <w:spacing w:before="0" w:beforeAutospacing="off" w:after="0" w:afterAutospacing="off"/>
                          <w:ind w:left="1334" w:right="0"/>
                        </w:pPr>
                        <w:r w:rsidRPr="6D370FCA" w:rsidR="6D370FCA">
                          <w:rPr>
                            <w:rFonts w:ascii="Arial" w:hAnsi="Arial" w:eastAsia="Arial" w:cs="Arial"/>
                            <w:sz w:val="21"/>
                            <w:szCs w:val="21"/>
                            <w:lang w:val="en-US"/>
                          </w:rPr>
                          <w:t>Paul Waltham</w:t>
                        </w:r>
                      </w:p>
                    </w:tc>
                    <w:tc>
                      <w:tcPr>
                        <w:tcW w:w="2238" w:type="dxa"/>
                        <w:tcBorders>
                          <w:top w:val="single" w:color="000000" w:themeColor="text1" w:sz="8"/>
                          <w:left w:val="nil"/>
                          <w:bottom w:val="single" w:color="000000" w:themeColor="text1" w:sz="8"/>
                          <w:right w:val="single" w:color="000000" w:themeColor="text1" w:sz="8"/>
                        </w:tcBorders>
                        <w:tcMar/>
                        <w:vAlign w:val="top"/>
                      </w:tcPr>
                      <w:p w:rsidR="6D370FCA" w:rsidP="6D370FCA" w:rsidRDefault="6D370FCA" w14:paraId="6A8FE4AC" w14:textId="1B2A94A8">
                        <w:pPr>
                          <w:spacing w:before="36" w:beforeAutospacing="off" w:after="0" w:afterAutospacing="off" w:line="271" w:lineRule="auto"/>
                          <w:ind w:left="116" w:right="335"/>
                        </w:pPr>
                        <w:r w:rsidRPr="6D370FCA" w:rsidR="6D370FCA">
                          <w:rPr>
                            <w:rFonts w:ascii="Arial" w:hAnsi="Arial" w:eastAsia="Arial" w:cs="Arial"/>
                            <w:sz w:val="22"/>
                            <w:szCs w:val="22"/>
                            <w:lang w:val="en-US"/>
                          </w:rPr>
                          <w:t xml:space="preserve">Senior Charters Assessment Manager </w:t>
                        </w:r>
                        <w:r w:rsidRPr="6D370FCA" w:rsidR="6D370FCA">
                          <w:rPr>
                            <w:rFonts w:ascii="Arial" w:hAnsi="Arial" w:eastAsia="Arial" w:cs="Arial"/>
                            <w:i w:val="1"/>
                            <w:iCs w:val="1"/>
                            <w:sz w:val="22"/>
                            <w:szCs w:val="22"/>
                            <w:lang w:val="en-US"/>
                          </w:rPr>
                          <w:t>(or delegated nominee)</w:t>
                        </w:r>
                      </w:p>
                    </w:tc>
                    <w:tc>
                      <w:tcPr>
                        <w:tcW w:w="1636" w:type="dxa"/>
                        <w:tcBorders>
                          <w:top w:val="single" w:color="000000" w:themeColor="text1" w:sz="8"/>
                          <w:left w:val="single" w:color="000000" w:themeColor="text1" w:sz="8"/>
                          <w:bottom w:val="single" w:color="000000" w:themeColor="text1" w:sz="8"/>
                          <w:right w:val="single" w:color="000000" w:themeColor="text1" w:sz="8"/>
                        </w:tcBorders>
                        <w:tcMar/>
                        <w:vAlign w:val="top"/>
                      </w:tcPr>
                      <w:p w:rsidR="6D370FCA" w:rsidP="6D370FCA" w:rsidRDefault="6D370FCA" w14:paraId="5D32E0D9" w14:textId="67504D1B">
                        <w:pPr>
                          <w:spacing w:before="3" w:beforeAutospacing="off" w:after="0" w:afterAutospacing="off"/>
                          <w:ind w:left="0" w:right="98"/>
                        </w:pPr>
                        <w:r w:rsidRPr="6D370FCA" w:rsidR="6D370FCA">
                          <w:rPr>
                            <w:rFonts w:ascii="Arial" w:hAnsi="Arial" w:eastAsia="Arial" w:cs="Arial"/>
                            <w:sz w:val="19"/>
                            <w:szCs w:val="19"/>
                            <w:lang w:val="en-US"/>
                          </w:rPr>
                          <w:t xml:space="preserve"> </w:t>
                        </w:r>
                      </w:p>
                      <w:p w:rsidR="6D370FCA" w:rsidP="6D370FCA" w:rsidRDefault="6D370FCA" w14:paraId="059ADB3F" w14:textId="0149CA1A">
                        <w:pPr>
                          <w:spacing w:before="0" w:beforeAutospacing="off" w:after="0" w:afterAutospacing="off"/>
                          <w:ind w:left="795" w:right="0"/>
                        </w:pPr>
                        <w:r w:rsidRPr="6D370FCA" w:rsidR="6D370FCA">
                          <w:rPr>
                            <w:rFonts w:ascii="Arial" w:hAnsi="Arial" w:eastAsia="Arial" w:cs="Arial"/>
                            <w:sz w:val="21"/>
                            <w:szCs w:val="21"/>
                            <w:lang w:val="en-US"/>
                          </w:rPr>
                          <w:t>29 July 2024</w:t>
                        </w:r>
                      </w:p>
                    </w:tc>
                  </w:tr>
                  <w:tr w:rsidR="6D370FCA" w:rsidTr="6D370FCA" w14:paraId="30BA0AC3">
                    <w:trPr>
                      <w:trHeight w:val="300"/>
                    </w:trPr>
                    <w:tc>
                      <w:tcPr>
                        <w:tcW w:w="2060" w:type="dxa"/>
                        <w:tcBorders>
                          <w:top w:val="single" w:color="000000" w:themeColor="text1" w:sz="8"/>
                          <w:left w:val="nil"/>
                          <w:bottom w:val="nil"/>
                          <w:right w:val="nil"/>
                        </w:tcBorders>
                        <w:tcMar/>
                        <w:vAlign w:val="center"/>
                      </w:tcPr>
                      <w:p w:rsidR="6D370FCA" w:rsidRDefault="6D370FCA" w14:paraId="547BF922" w14:textId="46DAF838"/>
                    </w:tc>
                    <w:tc>
                      <w:tcPr>
                        <w:tcW w:w="2169" w:type="dxa"/>
                        <w:tcBorders>
                          <w:top w:val="single" w:color="000000" w:themeColor="text1" w:sz="8"/>
                          <w:left w:val="nil" w:color="000000" w:themeColor="text1" w:sz="8"/>
                          <w:bottom w:val="nil" w:color="000000" w:themeColor="text1" w:sz="8"/>
                          <w:right w:val="nil" w:color="000000" w:themeColor="text1" w:sz="8"/>
                        </w:tcBorders>
                        <w:tcMar/>
                        <w:vAlign w:val="center"/>
                      </w:tcPr>
                      <w:p w:rsidR="6D370FCA" w:rsidRDefault="6D370FCA" w14:paraId="3728913C" w14:textId="00C89FB1"/>
                    </w:tc>
                    <w:tc>
                      <w:tcPr>
                        <w:tcW w:w="583" w:type="dxa"/>
                        <w:tcBorders>
                          <w:top w:val="nil" w:color="000000" w:themeColor="text1" w:sz="8"/>
                          <w:left w:val="nil"/>
                          <w:bottom w:val="nil" w:color="000000" w:themeColor="text1" w:sz="8"/>
                          <w:right w:val="nil" w:color="000000" w:themeColor="text1" w:sz="8"/>
                        </w:tcBorders>
                        <w:tcMar/>
                        <w:vAlign w:val="center"/>
                      </w:tcPr>
                      <w:p w:rsidR="6D370FCA" w:rsidRDefault="6D370FCA" w14:paraId="7F10F775" w14:textId="0CB34C6E"/>
                    </w:tc>
                    <w:tc>
                      <w:tcPr>
                        <w:tcW w:w="2238" w:type="dxa"/>
                        <w:tcBorders>
                          <w:top w:val="single" w:color="000000" w:themeColor="text1" w:sz="8"/>
                          <w:left w:val="nil"/>
                          <w:bottom w:val="nil"/>
                          <w:right w:val="nil"/>
                        </w:tcBorders>
                        <w:tcMar/>
                        <w:vAlign w:val="center"/>
                      </w:tcPr>
                      <w:p w:rsidR="6D370FCA" w:rsidRDefault="6D370FCA" w14:paraId="394AD972" w14:textId="79002899"/>
                    </w:tc>
                    <w:tc>
                      <w:tcPr>
                        <w:tcW w:w="1636" w:type="dxa"/>
                        <w:tcBorders>
                          <w:top w:val="single" w:color="000000" w:themeColor="text1" w:sz="8"/>
                          <w:left w:val="nil"/>
                          <w:bottom w:val="nil"/>
                          <w:right w:val="nil"/>
                        </w:tcBorders>
                        <w:tcMar/>
                        <w:vAlign w:val="center"/>
                      </w:tcPr>
                      <w:p w:rsidR="6D370FCA" w:rsidRDefault="6D370FCA" w14:paraId="3F33F7DA" w14:textId="19FD0718"/>
                    </w:tc>
                  </w:tr>
                </w:tbl>
                <w:p w:rsidR="6D370FCA" w:rsidP="6D370FCA" w:rsidRDefault="6D370FCA" w14:paraId="7F8A22F7" w14:textId="42CD7A73">
                  <w:pPr>
                    <w:spacing w:before="0" w:beforeAutospacing="off" w:after="0" w:afterAutospacing="off"/>
                    <w:ind w:left="0" w:right="98"/>
                  </w:pPr>
                  <w:r w:rsidRPr="6D370FCA" w:rsidR="6D370FCA">
                    <w:rPr>
                      <w:rFonts w:ascii="Arial" w:hAnsi="Arial" w:eastAsia="Arial" w:cs="Arial"/>
                      <w:sz w:val="22"/>
                      <w:szCs w:val="22"/>
                      <w:lang w:val="en-US"/>
                    </w:rPr>
                    <w:t xml:space="preserve"> </w:t>
                  </w:r>
                </w:p>
              </w:tc>
            </w:tr>
          </w:tbl>
          <w:p w:rsidR="6D370FCA" w:rsidP="6D370FCA" w:rsidRDefault="6D370FCA" w14:paraId="6494EB49" w14:textId="20722AC9">
            <w:pPr>
              <w:spacing w:before="0" w:beforeAutospacing="off" w:after="0" w:afterAutospacing="off"/>
              <w:ind w:left="0" w:right="98"/>
            </w:pPr>
            <w:r w:rsidR="6D370FCA">
              <w:rPr/>
              <w:t xml:space="preserve"> </w:t>
            </w:r>
          </w:p>
        </w:tc>
      </w:tr>
    </w:tbl>
    <w:p w:rsidR="6D370FCA" w:rsidP="6D370FCA" w:rsidRDefault="6D370FCA" w14:paraId="7BAF5A63" w14:textId="3CA17B3E">
      <w:pPr>
        <w:jc w:val="both"/>
      </w:pPr>
    </w:p>
    <w:p w:rsidR="6D370FCA" w:rsidP="6D370FCA" w:rsidRDefault="6D370FCA" w14:paraId="3BAA8C62" w14:textId="2C87BB5D">
      <w:pPr>
        <w:spacing w:before="4" w:beforeAutospacing="off" w:after="0" w:afterAutospacing="off"/>
        <w:jc w:val="both"/>
        <w:rPr>
          <w:rFonts w:ascii="Arial" w:hAnsi="Arial" w:eastAsia="Arial" w:cs="Arial"/>
          <w:noProof w:val="0"/>
          <w:sz w:val="17"/>
          <w:szCs w:val="17"/>
          <w:lang w:val="en-US"/>
        </w:rPr>
      </w:pPr>
    </w:p>
    <w:p w:rsidR="6D370FCA" w:rsidP="6D370FCA" w:rsidRDefault="6D370FCA" w14:paraId="1CA9F706" w14:textId="46A8DB34">
      <w:pPr>
        <w:spacing w:after="120"/>
        <w:jc w:val="both"/>
        <w:rPr>
          <w:rFonts w:ascii="Calibri" w:hAnsi="Calibri" w:cs="Calibri"/>
          <w:sz w:val="22"/>
          <w:szCs w:val="22"/>
        </w:rPr>
      </w:pPr>
    </w:p>
    <w:sectPr w:rsidR="00FB7108" w:rsidSect="0083227E">
      <w:headerReference w:type="default" r:id="rId49"/>
      <w:pgSz w:w="11906" w:h="16838" w:orient="portrait"/>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83227E" w:rsidP="00F90094" w:rsidRDefault="0083227E" w14:paraId="64607A44" w14:textId="77777777">
      <w:pPr>
        <w:spacing w:after="0"/>
      </w:pPr>
      <w:r>
        <w:separator/>
      </w:r>
    </w:p>
  </w:endnote>
  <w:endnote w:type="continuationSeparator" w:id="0">
    <w:p w:rsidR="0083227E" w:rsidP="00F90094" w:rsidRDefault="0083227E" w14:paraId="722F1FBA" w14:textId="77777777">
      <w:pPr>
        <w:spacing w:after="0"/>
      </w:pPr>
      <w:r>
        <w:continuationSeparator/>
      </w:r>
    </w:p>
  </w:endnote>
  <w:endnote w:type="continuationNotice" w:id="1">
    <w:p w:rsidR="0083227E" w:rsidRDefault="0083227E" w14:paraId="1C89D179"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984532"/>
      <w:docPartObj>
        <w:docPartGallery w:val="Page Numbers (Bottom of Page)"/>
        <w:docPartUnique/>
      </w:docPartObj>
    </w:sdtPr>
    <w:sdtEndPr>
      <w:rPr>
        <w:noProof/>
      </w:rPr>
    </w:sdtEndPr>
    <w:sdtContent>
      <w:p w:rsidR="00447B4F" w:rsidRDefault="00447B4F" w14:paraId="07CD8C56" w14:textId="05B49A95">
        <w:pPr>
          <w:pStyle w:val="Footer"/>
          <w:jc w:val="center"/>
        </w:pPr>
        <w:r>
          <w:fldChar w:fldCharType="begin"/>
        </w:r>
        <w:r>
          <w:instrText xml:space="preserve"> PAGE   \* MERGEFORMAT </w:instrText>
        </w:r>
        <w:r>
          <w:fldChar w:fldCharType="separate"/>
        </w:r>
        <w:r>
          <w:t>2</w:t>
        </w:r>
        <w:r>
          <w:fldChar w:fldCharType="end"/>
        </w:r>
      </w:p>
    </w:sdtContent>
  </w:sdt>
  <w:p w:rsidR="00495C3C" w:rsidRDefault="00495C3C" w14:paraId="65DAE8D9"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83227E" w:rsidP="00F90094" w:rsidRDefault="0083227E" w14:paraId="1A9A0700" w14:textId="77777777">
      <w:pPr>
        <w:spacing w:after="0"/>
      </w:pPr>
      <w:r>
        <w:separator/>
      </w:r>
    </w:p>
  </w:footnote>
  <w:footnote w:type="continuationSeparator" w:id="0">
    <w:p w:rsidR="0083227E" w:rsidP="00F90094" w:rsidRDefault="0083227E" w14:paraId="28737170" w14:textId="77777777">
      <w:pPr>
        <w:spacing w:after="0"/>
      </w:pPr>
      <w:r>
        <w:continuationSeparator/>
      </w:r>
    </w:p>
  </w:footnote>
  <w:footnote w:type="continuationNotice" w:id="1">
    <w:p w:rsidR="0083227E" w:rsidRDefault="0083227E" w14:paraId="23138CFB"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66FD801" w:rsidTr="0083610D" w14:paraId="4A61139D" w14:textId="77777777">
      <w:trPr>
        <w:trHeight w:val="300"/>
      </w:trPr>
      <w:tc>
        <w:tcPr>
          <w:tcW w:w="3005" w:type="dxa"/>
        </w:tcPr>
        <w:p w:rsidR="166FD801" w:rsidP="0083610D" w:rsidRDefault="166FD801" w14:paraId="71E57DC8" w14:textId="09A91B65">
          <w:pPr>
            <w:pStyle w:val="Header"/>
            <w:ind w:left="-115"/>
          </w:pPr>
        </w:p>
      </w:tc>
      <w:tc>
        <w:tcPr>
          <w:tcW w:w="3005" w:type="dxa"/>
        </w:tcPr>
        <w:p w:rsidR="166FD801" w:rsidP="0083610D" w:rsidRDefault="166FD801" w14:paraId="08D2E8AE" w14:textId="284CA3EF">
          <w:pPr>
            <w:pStyle w:val="Header"/>
            <w:jc w:val="center"/>
          </w:pPr>
        </w:p>
      </w:tc>
      <w:tc>
        <w:tcPr>
          <w:tcW w:w="3005" w:type="dxa"/>
        </w:tcPr>
        <w:p w:rsidR="166FD801" w:rsidP="0083610D" w:rsidRDefault="166FD801" w14:paraId="5A06CB43" w14:textId="6FA5BDCC">
          <w:pPr>
            <w:pStyle w:val="Header"/>
            <w:ind w:right="-115"/>
            <w:jc w:val="right"/>
          </w:pPr>
        </w:p>
      </w:tc>
    </w:tr>
  </w:tbl>
  <w:p w:rsidR="00560134" w:rsidRDefault="00560134" w14:paraId="3986E88A" w14:textId="266D3B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E86D58" w:rsidR="00E86D58" w:rsidRDefault="00E86D58" w14:paraId="4774E113" w14:textId="77777777">
    <w:pPr>
      <w:pStyle w:val="Header"/>
      <w:rPr>
        <w:rFonts w:asciiTheme="minorHAnsi" w:hAnsiTheme="minorHAnsi" w:cstheme="minorHAnsi"/>
        <w:b/>
        <w:bCs/>
        <w:sz w:val="22"/>
        <w:szCs w:val="22"/>
      </w:rPr>
    </w:pPr>
    <w:r w:rsidRPr="00E86D58">
      <w:rPr>
        <w:rFonts w:asciiTheme="minorHAnsi" w:hAnsiTheme="minorHAnsi" w:cstheme="minorHAnsi"/>
        <w:b/>
        <w:bCs/>
        <w:sz w:val="22"/>
        <w:szCs w:val="22"/>
      </w:rPr>
      <w:t>Stirling’s 2024 Action 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E86D58" w:rsidR="004822AB" w:rsidRDefault="004822AB" w14:paraId="755F0E2D" w14:textId="7A8736B6">
    <w:pPr>
      <w:pStyle w:val="Header"/>
      <w:rPr>
        <w:rFonts w:asciiTheme="minorHAnsi" w:hAnsiTheme="minorHAnsi" w:cstheme="minorHAnsi"/>
        <w:b/>
        <w:bCs/>
        <w:sz w:val="22"/>
        <w:szCs w:val="22"/>
      </w:rPr>
    </w:pPr>
    <w:r>
      <w:rPr>
        <w:rFonts w:asciiTheme="minorHAnsi" w:hAnsiTheme="minorHAnsi" w:cstheme="minorHAnsi"/>
        <w:b/>
        <w:bCs/>
        <w:sz w:val="22"/>
        <w:szCs w:val="22"/>
      </w:rPr>
      <w:t>Stirling’s 2016/17 Action Plan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E86D58" w:rsidR="0069507F" w:rsidRDefault="0069507F" w14:paraId="13184A52" w14:textId="146F4FB2">
    <w:pPr>
      <w:pStyle w:val="Header"/>
      <w:rPr>
        <w:rFonts w:asciiTheme="minorHAnsi" w:hAnsiTheme="minorHAnsi" w:cstheme="minorHAnsi"/>
        <w:b/>
        <w:bC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54">
    <w:nsid w:val="41f5ac3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19f21b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21ce77c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694c7f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6d69ec5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c7a3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1e66c0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7aadeaa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2e47d5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7a726a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2df3b5b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ce3b3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65e96b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2772fb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16f00f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649d61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6f62153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91eb58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3577eb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244f82d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227c5bc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10c298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8da601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11263ee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D133F22"/>
    <w:multiLevelType w:val="hybridMultilevel"/>
    <w:tmpl w:val="9C0ABE0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88480F"/>
    <w:multiLevelType w:val="multilevel"/>
    <w:tmpl w:val="5D1462C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11DD9A03"/>
    <w:multiLevelType w:val="hybridMultilevel"/>
    <w:tmpl w:val="FFFFFFFF"/>
    <w:lvl w:ilvl="0" w:tplc="3DC65A4C">
      <w:start w:val="1"/>
      <w:numFmt w:val="bullet"/>
      <w:lvlText w:val="-"/>
      <w:lvlJc w:val="left"/>
      <w:pPr>
        <w:ind w:left="720" w:hanging="360"/>
      </w:pPr>
      <w:rPr>
        <w:rFonts w:hint="default" w:ascii="Calibri" w:hAnsi="Calibri"/>
      </w:rPr>
    </w:lvl>
    <w:lvl w:ilvl="1" w:tplc="A220561E">
      <w:start w:val="1"/>
      <w:numFmt w:val="bullet"/>
      <w:lvlText w:val="o"/>
      <w:lvlJc w:val="left"/>
      <w:pPr>
        <w:ind w:left="1440" w:hanging="360"/>
      </w:pPr>
      <w:rPr>
        <w:rFonts w:hint="default" w:ascii="Courier New" w:hAnsi="Courier New"/>
      </w:rPr>
    </w:lvl>
    <w:lvl w:ilvl="2" w:tplc="22FA3DD8">
      <w:start w:val="1"/>
      <w:numFmt w:val="bullet"/>
      <w:lvlText w:val=""/>
      <w:lvlJc w:val="left"/>
      <w:pPr>
        <w:ind w:left="2160" w:hanging="360"/>
      </w:pPr>
      <w:rPr>
        <w:rFonts w:hint="default" w:ascii="Wingdings" w:hAnsi="Wingdings"/>
      </w:rPr>
    </w:lvl>
    <w:lvl w:ilvl="3" w:tplc="FA2C301E">
      <w:start w:val="1"/>
      <w:numFmt w:val="bullet"/>
      <w:lvlText w:val=""/>
      <w:lvlJc w:val="left"/>
      <w:pPr>
        <w:ind w:left="2880" w:hanging="360"/>
      </w:pPr>
      <w:rPr>
        <w:rFonts w:hint="default" w:ascii="Symbol" w:hAnsi="Symbol"/>
      </w:rPr>
    </w:lvl>
    <w:lvl w:ilvl="4" w:tplc="3E188C60">
      <w:start w:val="1"/>
      <w:numFmt w:val="bullet"/>
      <w:lvlText w:val="o"/>
      <w:lvlJc w:val="left"/>
      <w:pPr>
        <w:ind w:left="3600" w:hanging="360"/>
      </w:pPr>
      <w:rPr>
        <w:rFonts w:hint="default" w:ascii="Courier New" w:hAnsi="Courier New"/>
      </w:rPr>
    </w:lvl>
    <w:lvl w:ilvl="5" w:tplc="E572D520">
      <w:start w:val="1"/>
      <w:numFmt w:val="bullet"/>
      <w:lvlText w:val=""/>
      <w:lvlJc w:val="left"/>
      <w:pPr>
        <w:ind w:left="4320" w:hanging="360"/>
      </w:pPr>
      <w:rPr>
        <w:rFonts w:hint="default" w:ascii="Wingdings" w:hAnsi="Wingdings"/>
      </w:rPr>
    </w:lvl>
    <w:lvl w:ilvl="6" w:tplc="AAE812B4">
      <w:start w:val="1"/>
      <w:numFmt w:val="bullet"/>
      <w:lvlText w:val=""/>
      <w:lvlJc w:val="left"/>
      <w:pPr>
        <w:ind w:left="5040" w:hanging="360"/>
      </w:pPr>
      <w:rPr>
        <w:rFonts w:hint="default" w:ascii="Symbol" w:hAnsi="Symbol"/>
      </w:rPr>
    </w:lvl>
    <w:lvl w:ilvl="7" w:tplc="EF366DFA">
      <w:start w:val="1"/>
      <w:numFmt w:val="bullet"/>
      <w:lvlText w:val="o"/>
      <w:lvlJc w:val="left"/>
      <w:pPr>
        <w:ind w:left="5760" w:hanging="360"/>
      </w:pPr>
      <w:rPr>
        <w:rFonts w:hint="default" w:ascii="Courier New" w:hAnsi="Courier New"/>
      </w:rPr>
    </w:lvl>
    <w:lvl w:ilvl="8" w:tplc="A086BDC8">
      <w:start w:val="1"/>
      <w:numFmt w:val="bullet"/>
      <w:lvlText w:val=""/>
      <w:lvlJc w:val="left"/>
      <w:pPr>
        <w:ind w:left="6480" w:hanging="360"/>
      </w:pPr>
      <w:rPr>
        <w:rFonts w:hint="default" w:ascii="Wingdings" w:hAnsi="Wingdings"/>
      </w:rPr>
    </w:lvl>
  </w:abstractNum>
  <w:abstractNum w:abstractNumId="3" w15:restartNumberingAfterBreak="0">
    <w:nsid w:val="12057A79"/>
    <w:multiLevelType w:val="hybridMultilevel"/>
    <w:tmpl w:val="9E103BA0"/>
    <w:lvl w:ilvl="0" w:tplc="B3E2861C">
      <w:start w:val="2"/>
      <w:numFmt w:val="bullet"/>
      <w:lvlText w:val="-"/>
      <w:lvlJc w:val="left"/>
      <w:pPr>
        <w:ind w:left="693" w:hanging="360"/>
      </w:pPr>
      <w:rPr>
        <w:rFonts w:hint="default" w:ascii="Calibri" w:hAnsi="Calibri" w:eastAsia="Calibri" w:cs="Calibri"/>
      </w:rPr>
    </w:lvl>
    <w:lvl w:ilvl="1" w:tplc="08090003" w:tentative="1">
      <w:start w:val="1"/>
      <w:numFmt w:val="bullet"/>
      <w:lvlText w:val="o"/>
      <w:lvlJc w:val="left"/>
      <w:pPr>
        <w:ind w:left="1490" w:hanging="360"/>
      </w:pPr>
      <w:rPr>
        <w:rFonts w:hint="default" w:ascii="Courier New" w:hAnsi="Courier New" w:cs="Courier New"/>
      </w:rPr>
    </w:lvl>
    <w:lvl w:ilvl="2" w:tplc="08090005" w:tentative="1">
      <w:start w:val="1"/>
      <w:numFmt w:val="bullet"/>
      <w:lvlText w:val=""/>
      <w:lvlJc w:val="left"/>
      <w:pPr>
        <w:ind w:left="2210" w:hanging="360"/>
      </w:pPr>
      <w:rPr>
        <w:rFonts w:hint="default" w:ascii="Wingdings" w:hAnsi="Wingdings"/>
      </w:rPr>
    </w:lvl>
    <w:lvl w:ilvl="3" w:tplc="08090001" w:tentative="1">
      <w:start w:val="1"/>
      <w:numFmt w:val="bullet"/>
      <w:lvlText w:val=""/>
      <w:lvlJc w:val="left"/>
      <w:pPr>
        <w:ind w:left="2930" w:hanging="360"/>
      </w:pPr>
      <w:rPr>
        <w:rFonts w:hint="default" w:ascii="Symbol" w:hAnsi="Symbol"/>
      </w:rPr>
    </w:lvl>
    <w:lvl w:ilvl="4" w:tplc="08090003" w:tentative="1">
      <w:start w:val="1"/>
      <w:numFmt w:val="bullet"/>
      <w:lvlText w:val="o"/>
      <w:lvlJc w:val="left"/>
      <w:pPr>
        <w:ind w:left="3650" w:hanging="360"/>
      </w:pPr>
      <w:rPr>
        <w:rFonts w:hint="default" w:ascii="Courier New" w:hAnsi="Courier New" w:cs="Courier New"/>
      </w:rPr>
    </w:lvl>
    <w:lvl w:ilvl="5" w:tplc="08090005" w:tentative="1">
      <w:start w:val="1"/>
      <w:numFmt w:val="bullet"/>
      <w:lvlText w:val=""/>
      <w:lvlJc w:val="left"/>
      <w:pPr>
        <w:ind w:left="4370" w:hanging="360"/>
      </w:pPr>
      <w:rPr>
        <w:rFonts w:hint="default" w:ascii="Wingdings" w:hAnsi="Wingdings"/>
      </w:rPr>
    </w:lvl>
    <w:lvl w:ilvl="6" w:tplc="08090001" w:tentative="1">
      <w:start w:val="1"/>
      <w:numFmt w:val="bullet"/>
      <w:lvlText w:val=""/>
      <w:lvlJc w:val="left"/>
      <w:pPr>
        <w:ind w:left="5090" w:hanging="360"/>
      </w:pPr>
      <w:rPr>
        <w:rFonts w:hint="default" w:ascii="Symbol" w:hAnsi="Symbol"/>
      </w:rPr>
    </w:lvl>
    <w:lvl w:ilvl="7" w:tplc="08090003" w:tentative="1">
      <w:start w:val="1"/>
      <w:numFmt w:val="bullet"/>
      <w:lvlText w:val="o"/>
      <w:lvlJc w:val="left"/>
      <w:pPr>
        <w:ind w:left="5810" w:hanging="360"/>
      </w:pPr>
      <w:rPr>
        <w:rFonts w:hint="default" w:ascii="Courier New" w:hAnsi="Courier New" w:cs="Courier New"/>
      </w:rPr>
    </w:lvl>
    <w:lvl w:ilvl="8" w:tplc="08090005" w:tentative="1">
      <w:start w:val="1"/>
      <w:numFmt w:val="bullet"/>
      <w:lvlText w:val=""/>
      <w:lvlJc w:val="left"/>
      <w:pPr>
        <w:ind w:left="6530" w:hanging="360"/>
      </w:pPr>
      <w:rPr>
        <w:rFonts w:hint="default" w:ascii="Wingdings" w:hAnsi="Wingdings"/>
      </w:rPr>
    </w:lvl>
  </w:abstractNum>
  <w:abstractNum w:abstractNumId="4" w15:restartNumberingAfterBreak="0">
    <w:nsid w:val="14E37CD1"/>
    <w:multiLevelType w:val="hybridMultilevel"/>
    <w:tmpl w:val="31B690B2"/>
    <w:lvl w:ilvl="0" w:tplc="02B67DBA">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54A6CF3"/>
    <w:multiLevelType w:val="hybridMultilevel"/>
    <w:tmpl w:val="F79E0F8C"/>
    <w:lvl w:ilvl="0" w:tplc="C0CC09A0">
      <w:start w:val="1"/>
      <w:numFmt w:val="decimal"/>
      <w:lvlText w:val="%1."/>
      <w:lvlJc w:val="left"/>
      <w:pPr>
        <w:ind w:left="927"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1B50D9"/>
    <w:multiLevelType w:val="hybridMultilevel"/>
    <w:tmpl w:val="9AB495A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19563C5F"/>
    <w:multiLevelType w:val="hybridMultilevel"/>
    <w:tmpl w:val="A208996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204B7A05"/>
    <w:multiLevelType w:val="hybridMultilevel"/>
    <w:tmpl w:val="1A56CFF0"/>
    <w:lvl w:ilvl="0" w:tplc="BA1AEF06">
      <w:start w:val="1"/>
      <w:numFmt w:val="bullet"/>
      <w:lvlText w:val=""/>
      <w:lvlJc w:val="left"/>
      <w:pPr>
        <w:ind w:left="720" w:hanging="360"/>
      </w:pPr>
      <w:rPr>
        <w:rFonts w:hint="default" w:ascii="Symbol" w:hAnsi="Symbol"/>
      </w:rPr>
    </w:lvl>
    <w:lvl w:ilvl="1" w:tplc="4D14895A">
      <w:start w:val="1"/>
      <w:numFmt w:val="bullet"/>
      <w:lvlText w:val="o"/>
      <w:lvlJc w:val="left"/>
      <w:pPr>
        <w:ind w:left="1440" w:hanging="360"/>
      </w:pPr>
      <w:rPr>
        <w:rFonts w:hint="default" w:ascii="Courier New" w:hAnsi="Courier New"/>
      </w:rPr>
    </w:lvl>
    <w:lvl w:ilvl="2" w:tplc="CF581BA2">
      <w:start w:val="1"/>
      <w:numFmt w:val="bullet"/>
      <w:lvlText w:val=""/>
      <w:lvlJc w:val="left"/>
      <w:pPr>
        <w:ind w:left="2160" w:hanging="360"/>
      </w:pPr>
      <w:rPr>
        <w:rFonts w:hint="default" w:ascii="Wingdings" w:hAnsi="Wingdings"/>
      </w:rPr>
    </w:lvl>
    <w:lvl w:ilvl="3" w:tplc="891C85C0">
      <w:start w:val="1"/>
      <w:numFmt w:val="bullet"/>
      <w:lvlText w:val=""/>
      <w:lvlJc w:val="left"/>
      <w:pPr>
        <w:ind w:left="2880" w:hanging="360"/>
      </w:pPr>
      <w:rPr>
        <w:rFonts w:hint="default" w:ascii="Symbol" w:hAnsi="Symbol"/>
      </w:rPr>
    </w:lvl>
    <w:lvl w:ilvl="4" w:tplc="925E8846">
      <w:start w:val="1"/>
      <w:numFmt w:val="bullet"/>
      <w:lvlText w:val="o"/>
      <w:lvlJc w:val="left"/>
      <w:pPr>
        <w:ind w:left="3600" w:hanging="360"/>
      </w:pPr>
      <w:rPr>
        <w:rFonts w:hint="default" w:ascii="Courier New" w:hAnsi="Courier New"/>
      </w:rPr>
    </w:lvl>
    <w:lvl w:ilvl="5" w:tplc="51B4F094">
      <w:start w:val="1"/>
      <w:numFmt w:val="bullet"/>
      <w:lvlText w:val=""/>
      <w:lvlJc w:val="left"/>
      <w:pPr>
        <w:ind w:left="4320" w:hanging="360"/>
      </w:pPr>
      <w:rPr>
        <w:rFonts w:hint="default" w:ascii="Wingdings" w:hAnsi="Wingdings"/>
      </w:rPr>
    </w:lvl>
    <w:lvl w:ilvl="6" w:tplc="0A603F88">
      <w:start w:val="1"/>
      <w:numFmt w:val="bullet"/>
      <w:lvlText w:val=""/>
      <w:lvlJc w:val="left"/>
      <w:pPr>
        <w:ind w:left="5040" w:hanging="360"/>
      </w:pPr>
      <w:rPr>
        <w:rFonts w:hint="default" w:ascii="Symbol" w:hAnsi="Symbol"/>
      </w:rPr>
    </w:lvl>
    <w:lvl w:ilvl="7" w:tplc="A1DCF59C">
      <w:start w:val="1"/>
      <w:numFmt w:val="bullet"/>
      <w:lvlText w:val="o"/>
      <w:lvlJc w:val="left"/>
      <w:pPr>
        <w:ind w:left="5760" w:hanging="360"/>
      </w:pPr>
      <w:rPr>
        <w:rFonts w:hint="default" w:ascii="Courier New" w:hAnsi="Courier New"/>
      </w:rPr>
    </w:lvl>
    <w:lvl w:ilvl="8" w:tplc="F57A0020">
      <w:start w:val="1"/>
      <w:numFmt w:val="bullet"/>
      <w:lvlText w:val=""/>
      <w:lvlJc w:val="left"/>
      <w:pPr>
        <w:ind w:left="6480" w:hanging="360"/>
      </w:pPr>
      <w:rPr>
        <w:rFonts w:hint="default" w:ascii="Wingdings" w:hAnsi="Wingdings"/>
      </w:rPr>
    </w:lvl>
  </w:abstractNum>
  <w:abstractNum w:abstractNumId="9" w15:restartNumberingAfterBreak="0">
    <w:nsid w:val="204D7308"/>
    <w:multiLevelType w:val="hybridMultilevel"/>
    <w:tmpl w:val="88E05BE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2A73E26E"/>
    <w:multiLevelType w:val="hybridMultilevel"/>
    <w:tmpl w:val="A19C78C8"/>
    <w:lvl w:ilvl="0" w:tplc="3400548E">
      <w:start w:val="1"/>
      <w:numFmt w:val="bullet"/>
      <w:lvlText w:val="-"/>
      <w:lvlJc w:val="left"/>
      <w:pPr>
        <w:ind w:left="720" w:hanging="360"/>
      </w:pPr>
      <w:rPr>
        <w:rFonts w:hint="default" w:ascii="Calibri" w:hAnsi="Calibri"/>
      </w:rPr>
    </w:lvl>
    <w:lvl w:ilvl="1" w:tplc="1B087CB8">
      <w:start w:val="1"/>
      <w:numFmt w:val="bullet"/>
      <w:lvlText w:val="o"/>
      <w:lvlJc w:val="left"/>
      <w:pPr>
        <w:ind w:left="1440" w:hanging="360"/>
      </w:pPr>
      <w:rPr>
        <w:rFonts w:hint="default" w:ascii="Courier New" w:hAnsi="Courier New"/>
      </w:rPr>
    </w:lvl>
    <w:lvl w:ilvl="2" w:tplc="39B2CED0">
      <w:start w:val="1"/>
      <w:numFmt w:val="bullet"/>
      <w:lvlText w:val=""/>
      <w:lvlJc w:val="left"/>
      <w:pPr>
        <w:ind w:left="2160" w:hanging="360"/>
      </w:pPr>
      <w:rPr>
        <w:rFonts w:hint="default" w:ascii="Wingdings" w:hAnsi="Wingdings"/>
      </w:rPr>
    </w:lvl>
    <w:lvl w:ilvl="3" w:tplc="8948F82C">
      <w:start w:val="1"/>
      <w:numFmt w:val="bullet"/>
      <w:lvlText w:val=""/>
      <w:lvlJc w:val="left"/>
      <w:pPr>
        <w:ind w:left="2880" w:hanging="360"/>
      </w:pPr>
      <w:rPr>
        <w:rFonts w:hint="default" w:ascii="Symbol" w:hAnsi="Symbol"/>
      </w:rPr>
    </w:lvl>
    <w:lvl w:ilvl="4" w:tplc="757EEB5E">
      <w:start w:val="1"/>
      <w:numFmt w:val="bullet"/>
      <w:lvlText w:val="o"/>
      <w:lvlJc w:val="left"/>
      <w:pPr>
        <w:ind w:left="3600" w:hanging="360"/>
      </w:pPr>
      <w:rPr>
        <w:rFonts w:hint="default" w:ascii="Courier New" w:hAnsi="Courier New"/>
      </w:rPr>
    </w:lvl>
    <w:lvl w:ilvl="5" w:tplc="F8EE71D4">
      <w:start w:val="1"/>
      <w:numFmt w:val="bullet"/>
      <w:lvlText w:val=""/>
      <w:lvlJc w:val="left"/>
      <w:pPr>
        <w:ind w:left="4320" w:hanging="360"/>
      </w:pPr>
      <w:rPr>
        <w:rFonts w:hint="default" w:ascii="Wingdings" w:hAnsi="Wingdings"/>
      </w:rPr>
    </w:lvl>
    <w:lvl w:ilvl="6" w:tplc="7682EDB8">
      <w:start w:val="1"/>
      <w:numFmt w:val="bullet"/>
      <w:lvlText w:val=""/>
      <w:lvlJc w:val="left"/>
      <w:pPr>
        <w:ind w:left="5040" w:hanging="360"/>
      </w:pPr>
      <w:rPr>
        <w:rFonts w:hint="default" w:ascii="Symbol" w:hAnsi="Symbol"/>
      </w:rPr>
    </w:lvl>
    <w:lvl w:ilvl="7" w:tplc="627CCE4E">
      <w:start w:val="1"/>
      <w:numFmt w:val="bullet"/>
      <w:lvlText w:val="o"/>
      <w:lvlJc w:val="left"/>
      <w:pPr>
        <w:ind w:left="5760" w:hanging="360"/>
      </w:pPr>
      <w:rPr>
        <w:rFonts w:hint="default" w:ascii="Courier New" w:hAnsi="Courier New"/>
      </w:rPr>
    </w:lvl>
    <w:lvl w:ilvl="8" w:tplc="3E98AC96">
      <w:start w:val="1"/>
      <w:numFmt w:val="bullet"/>
      <w:lvlText w:val=""/>
      <w:lvlJc w:val="left"/>
      <w:pPr>
        <w:ind w:left="6480" w:hanging="360"/>
      </w:pPr>
      <w:rPr>
        <w:rFonts w:hint="default" w:ascii="Wingdings" w:hAnsi="Wingdings"/>
      </w:rPr>
    </w:lvl>
  </w:abstractNum>
  <w:abstractNum w:abstractNumId="11" w15:restartNumberingAfterBreak="0">
    <w:nsid w:val="2BB4CB65"/>
    <w:multiLevelType w:val="hybridMultilevel"/>
    <w:tmpl w:val="FFFFFFFF"/>
    <w:lvl w:ilvl="0" w:tplc="25B29D02">
      <w:start w:val="1"/>
      <w:numFmt w:val="bullet"/>
      <w:lvlText w:val=""/>
      <w:lvlJc w:val="left"/>
      <w:pPr>
        <w:ind w:left="720" w:hanging="360"/>
      </w:pPr>
      <w:rPr>
        <w:rFonts w:hint="default" w:ascii="Symbol" w:hAnsi="Symbol"/>
      </w:rPr>
    </w:lvl>
    <w:lvl w:ilvl="1" w:tplc="EA8CBB32">
      <w:start w:val="1"/>
      <w:numFmt w:val="bullet"/>
      <w:lvlText w:val="o"/>
      <w:lvlJc w:val="left"/>
      <w:pPr>
        <w:ind w:left="1440" w:hanging="360"/>
      </w:pPr>
      <w:rPr>
        <w:rFonts w:hint="default" w:ascii="Courier New" w:hAnsi="Courier New"/>
      </w:rPr>
    </w:lvl>
    <w:lvl w:ilvl="2" w:tplc="26226A28">
      <w:start w:val="1"/>
      <w:numFmt w:val="bullet"/>
      <w:lvlText w:val=""/>
      <w:lvlJc w:val="left"/>
      <w:pPr>
        <w:ind w:left="2160" w:hanging="360"/>
      </w:pPr>
      <w:rPr>
        <w:rFonts w:hint="default" w:ascii="Wingdings" w:hAnsi="Wingdings"/>
      </w:rPr>
    </w:lvl>
    <w:lvl w:ilvl="3" w:tplc="DA7A1E48">
      <w:start w:val="1"/>
      <w:numFmt w:val="bullet"/>
      <w:lvlText w:val=""/>
      <w:lvlJc w:val="left"/>
      <w:pPr>
        <w:ind w:left="2880" w:hanging="360"/>
      </w:pPr>
      <w:rPr>
        <w:rFonts w:hint="default" w:ascii="Symbol" w:hAnsi="Symbol"/>
      </w:rPr>
    </w:lvl>
    <w:lvl w:ilvl="4" w:tplc="21B69C1C">
      <w:start w:val="1"/>
      <w:numFmt w:val="bullet"/>
      <w:lvlText w:val="o"/>
      <w:lvlJc w:val="left"/>
      <w:pPr>
        <w:ind w:left="3600" w:hanging="360"/>
      </w:pPr>
      <w:rPr>
        <w:rFonts w:hint="default" w:ascii="Courier New" w:hAnsi="Courier New"/>
      </w:rPr>
    </w:lvl>
    <w:lvl w:ilvl="5" w:tplc="6142B3F8">
      <w:start w:val="1"/>
      <w:numFmt w:val="bullet"/>
      <w:lvlText w:val=""/>
      <w:lvlJc w:val="left"/>
      <w:pPr>
        <w:ind w:left="4320" w:hanging="360"/>
      </w:pPr>
      <w:rPr>
        <w:rFonts w:hint="default" w:ascii="Wingdings" w:hAnsi="Wingdings"/>
      </w:rPr>
    </w:lvl>
    <w:lvl w:ilvl="6" w:tplc="CC186826">
      <w:start w:val="1"/>
      <w:numFmt w:val="bullet"/>
      <w:lvlText w:val=""/>
      <w:lvlJc w:val="left"/>
      <w:pPr>
        <w:ind w:left="5040" w:hanging="360"/>
      </w:pPr>
      <w:rPr>
        <w:rFonts w:hint="default" w:ascii="Symbol" w:hAnsi="Symbol"/>
      </w:rPr>
    </w:lvl>
    <w:lvl w:ilvl="7" w:tplc="018819B2">
      <w:start w:val="1"/>
      <w:numFmt w:val="bullet"/>
      <w:lvlText w:val="o"/>
      <w:lvlJc w:val="left"/>
      <w:pPr>
        <w:ind w:left="5760" w:hanging="360"/>
      </w:pPr>
      <w:rPr>
        <w:rFonts w:hint="default" w:ascii="Courier New" w:hAnsi="Courier New"/>
      </w:rPr>
    </w:lvl>
    <w:lvl w:ilvl="8" w:tplc="373AFAE8">
      <w:start w:val="1"/>
      <w:numFmt w:val="bullet"/>
      <w:lvlText w:val=""/>
      <w:lvlJc w:val="left"/>
      <w:pPr>
        <w:ind w:left="6480" w:hanging="360"/>
      </w:pPr>
      <w:rPr>
        <w:rFonts w:hint="default" w:ascii="Wingdings" w:hAnsi="Wingdings"/>
      </w:rPr>
    </w:lvl>
  </w:abstractNum>
  <w:abstractNum w:abstractNumId="12" w15:restartNumberingAfterBreak="0">
    <w:nsid w:val="2CBF496B"/>
    <w:multiLevelType w:val="hybridMultilevel"/>
    <w:tmpl w:val="A38CB7A2"/>
    <w:lvl w:ilvl="0" w:tplc="08090001">
      <w:start w:val="1"/>
      <w:numFmt w:val="bullet"/>
      <w:lvlText w:val=""/>
      <w:lvlJc w:val="left"/>
      <w:pPr>
        <w:ind w:left="765" w:hanging="360"/>
      </w:pPr>
      <w:rPr>
        <w:rFonts w:hint="default" w:ascii="Symbol" w:hAnsi="Symbol"/>
      </w:rPr>
    </w:lvl>
    <w:lvl w:ilvl="1" w:tplc="08090003" w:tentative="1">
      <w:start w:val="1"/>
      <w:numFmt w:val="bullet"/>
      <w:lvlText w:val="o"/>
      <w:lvlJc w:val="left"/>
      <w:pPr>
        <w:ind w:left="1485" w:hanging="360"/>
      </w:pPr>
      <w:rPr>
        <w:rFonts w:hint="default" w:ascii="Courier New" w:hAnsi="Courier New" w:cs="Courier New"/>
      </w:rPr>
    </w:lvl>
    <w:lvl w:ilvl="2" w:tplc="08090005" w:tentative="1">
      <w:start w:val="1"/>
      <w:numFmt w:val="bullet"/>
      <w:lvlText w:val=""/>
      <w:lvlJc w:val="left"/>
      <w:pPr>
        <w:ind w:left="2205" w:hanging="360"/>
      </w:pPr>
      <w:rPr>
        <w:rFonts w:hint="default" w:ascii="Wingdings" w:hAnsi="Wingdings"/>
      </w:rPr>
    </w:lvl>
    <w:lvl w:ilvl="3" w:tplc="08090001" w:tentative="1">
      <w:start w:val="1"/>
      <w:numFmt w:val="bullet"/>
      <w:lvlText w:val=""/>
      <w:lvlJc w:val="left"/>
      <w:pPr>
        <w:ind w:left="2925" w:hanging="360"/>
      </w:pPr>
      <w:rPr>
        <w:rFonts w:hint="default" w:ascii="Symbol" w:hAnsi="Symbol"/>
      </w:rPr>
    </w:lvl>
    <w:lvl w:ilvl="4" w:tplc="08090003" w:tentative="1">
      <w:start w:val="1"/>
      <w:numFmt w:val="bullet"/>
      <w:lvlText w:val="o"/>
      <w:lvlJc w:val="left"/>
      <w:pPr>
        <w:ind w:left="3645" w:hanging="360"/>
      </w:pPr>
      <w:rPr>
        <w:rFonts w:hint="default" w:ascii="Courier New" w:hAnsi="Courier New" w:cs="Courier New"/>
      </w:rPr>
    </w:lvl>
    <w:lvl w:ilvl="5" w:tplc="08090005" w:tentative="1">
      <w:start w:val="1"/>
      <w:numFmt w:val="bullet"/>
      <w:lvlText w:val=""/>
      <w:lvlJc w:val="left"/>
      <w:pPr>
        <w:ind w:left="4365" w:hanging="360"/>
      </w:pPr>
      <w:rPr>
        <w:rFonts w:hint="default" w:ascii="Wingdings" w:hAnsi="Wingdings"/>
      </w:rPr>
    </w:lvl>
    <w:lvl w:ilvl="6" w:tplc="08090001" w:tentative="1">
      <w:start w:val="1"/>
      <w:numFmt w:val="bullet"/>
      <w:lvlText w:val=""/>
      <w:lvlJc w:val="left"/>
      <w:pPr>
        <w:ind w:left="5085" w:hanging="360"/>
      </w:pPr>
      <w:rPr>
        <w:rFonts w:hint="default" w:ascii="Symbol" w:hAnsi="Symbol"/>
      </w:rPr>
    </w:lvl>
    <w:lvl w:ilvl="7" w:tplc="08090003" w:tentative="1">
      <w:start w:val="1"/>
      <w:numFmt w:val="bullet"/>
      <w:lvlText w:val="o"/>
      <w:lvlJc w:val="left"/>
      <w:pPr>
        <w:ind w:left="5805" w:hanging="360"/>
      </w:pPr>
      <w:rPr>
        <w:rFonts w:hint="default" w:ascii="Courier New" w:hAnsi="Courier New" w:cs="Courier New"/>
      </w:rPr>
    </w:lvl>
    <w:lvl w:ilvl="8" w:tplc="08090005" w:tentative="1">
      <w:start w:val="1"/>
      <w:numFmt w:val="bullet"/>
      <w:lvlText w:val=""/>
      <w:lvlJc w:val="left"/>
      <w:pPr>
        <w:ind w:left="6525" w:hanging="360"/>
      </w:pPr>
      <w:rPr>
        <w:rFonts w:hint="default" w:ascii="Wingdings" w:hAnsi="Wingdings"/>
      </w:rPr>
    </w:lvl>
  </w:abstractNum>
  <w:abstractNum w:abstractNumId="13" w15:restartNumberingAfterBreak="0">
    <w:nsid w:val="2DA843AB"/>
    <w:multiLevelType w:val="hybridMultilevel"/>
    <w:tmpl w:val="6BC62442"/>
    <w:lvl w:ilvl="0" w:tplc="52F03DA6">
      <w:numFmt w:val="bullet"/>
      <w:lvlText w:val=""/>
      <w:lvlJc w:val="left"/>
      <w:pPr>
        <w:ind w:left="283" w:hanging="360"/>
      </w:pPr>
      <w:rPr>
        <w:rFonts w:hint="default" w:ascii="Symbol" w:hAnsi="Symbol" w:eastAsia="Symbol" w:cs="Symbol"/>
        <w:w w:val="100"/>
        <w:sz w:val="20"/>
        <w:szCs w:val="20"/>
      </w:rPr>
    </w:lvl>
    <w:lvl w:ilvl="1" w:tplc="5ECA0884">
      <w:numFmt w:val="bullet"/>
      <w:lvlText w:val="•"/>
      <w:lvlJc w:val="left"/>
      <w:pPr>
        <w:ind w:left="503" w:hanging="360"/>
      </w:pPr>
      <w:rPr>
        <w:rFonts w:hint="default"/>
      </w:rPr>
    </w:lvl>
    <w:lvl w:ilvl="2" w:tplc="00AC0354">
      <w:numFmt w:val="bullet"/>
      <w:lvlText w:val="•"/>
      <w:lvlJc w:val="left"/>
      <w:pPr>
        <w:ind w:left="730" w:hanging="360"/>
      </w:pPr>
      <w:rPr>
        <w:rFonts w:hint="default"/>
      </w:rPr>
    </w:lvl>
    <w:lvl w:ilvl="3" w:tplc="ECD40D2A">
      <w:numFmt w:val="bullet"/>
      <w:lvlText w:val="•"/>
      <w:lvlJc w:val="left"/>
      <w:pPr>
        <w:ind w:left="956" w:hanging="360"/>
      </w:pPr>
      <w:rPr>
        <w:rFonts w:hint="default"/>
      </w:rPr>
    </w:lvl>
    <w:lvl w:ilvl="4" w:tplc="6CFA2B80">
      <w:numFmt w:val="bullet"/>
      <w:lvlText w:val="•"/>
      <w:lvlJc w:val="left"/>
      <w:pPr>
        <w:ind w:left="1183" w:hanging="360"/>
      </w:pPr>
      <w:rPr>
        <w:rFonts w:hint="default"/>
      </w:rPr>
    </w:lvl>
    <w:lvl w:ilvl="5" w:tplc="47FC25E0">
      <w:numFmt w:val="bullet"/>
      <w:lvlText w:val="•"/>
      <w:lvlJc w:val="left"/>
      <w:pPr>
        <w:ind w:left="1409" w:hanging="360"/>
      </w:pPr>
      <w:rPr>
        <w:rFonts w:hint="default"/>
      </w:rPr>
    </w:lvl>
    <w:lvl w:ilvl="6" w:tplc="8828D114">
      <w:numFmt w:val="bullet"/>
      <w:lvlText w:val="•"/>
      <w:lvlJc w:val="left"/>
      <w:pPr>
        <w:ind w:left="1636" w:hanging="360"/>
      </w:pPr>
      <w:rPr>
        <w:rFonts w:hint="default"/>
      </w:rPr>
    </w:lvl>
    <w:lvl w:ilvl="7" w:tplc="6F9AE19C">
      <w:numFmt w:val="bullet"/>
      <w:lvlText w:val="•"/>
      <w:lvlJc w:val="left"/>
      <w:pPr>
        <w:ind w:left="1862" w:hanging="360"/>
      </w:pPr>
      <w:rPr>
        <w:rFonts w:hint="default"/>
      </w:rPr>
    </w:lvl>
    <w:lvl w:ilvl="8" w:tplc="D0E097D0">
      <w:numFmt w:val="bullet"/>
      <w:lvlText w:val="•"/>
      <w:lvlJc w:val="left"/>
      <w:pPr>
        <w:ind w:left="2089" w:hanging="360"/>
      </w:pPr>
      <w:rPr>
        <w:rFonts w:hint="default"/>
      </w:rPr>
    </w:lvl>
  </w:abstractNum>
  <w:abstractNum w:abstractNumId="14" w15:restartNumberingAfterBreak="0">
    <w:nsid w:val="306B37BD"/>
    <w:multiLevelType w:val="hybridMultilevel"/>
    <w:tmpl w:val="8996DA9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5" w15:restartNumberingAfterBreak="0">
    <w:nsid w:val="3796A042"/>
    <w:multiLevelType w:val="hybridMultilevel"/>
    <w:tmpl w:val="F9282260"/>
    <w:lvl w:ilvl="0" w:tplc="085C0440">
      <w:start w:val="1"/>
      <w:numFmt w:val="bullet"/>
      <w:lvlText w:val=""/>
      <w:lvlJc w:val="left"/>
      <w:pPr>
        <w:ind w:left="720" w:hanging="360"/>
      </w:pPr>
      <w:rPr>
        <w:rFonts w:hint="default" w:ascii="Symbol" w:hAnsi="Symbol"/>
      </w:rPr>
    </w:lvl>
    <w:lvl w:ilvl="1" w:tplc="87BA7A6C">
      <w:start w:val="1"/>
      <w:numFmt w:val="bullet"/>
      <w:lvlText w:val="o"/>
      <w:lvlJc w:val="left"/>
      <w:pPr>
        <w:ind w:left="1440" w:hanging="360"/>
      </w:pPr>
      <w:rPr>
        <w:rFonts w:hint="default" w:ascii="Courier New" w:hAnsi="Courier New"/>
      </w:rPr>
    </w:lvl>
    <w:lvl w:ilvl="2" w:tplc="E3AC0136">
      <w:start w:val="1"/>
      <w:numFmt w:val="bullet"/>
      <w:lvlText w:val=""/>
      <w:lvlJc w:val="left"/>
      <w:pPr>
        <w:ind w:left="2160" w:hanging="360"/>
      </w:pPr>
      <w:rPr>
        <w:rFonts w:hint="default" w:ascii="Wingdings" w:hAnsi="Wingdings"/>
      </w:rPr>
    </w:lvl>
    <w:lvl w:ilvl="3" w:tplc="D3421616">
      <w:start w:val="1"/>
      <w:numFmt w:val="bullet"/>
      <w:lvlText w:val=""/>
      <w:lvlJc w:val="left"/>
      <w:pPr>
        <w:ind w:left="2880" w:hanging="360"/>
      </w:pPr>
      <w:rPr>
        <w:rFonts w:hint="default" w:ascii="Symbol" w:hAnsi="Symbol"/>
      </w:rPr>
    </w:lvl>
    <w:lvl w:ilvl="4" w:tplc="941A2E5E">
      <w:start w:val="1"/>
      <w:numFmt w:val="bullet"/>
      <w:lvlText w:val="o"/>
      <w:lvlJc w:val="left"/>
      <w:pPr>
        <w:ind w:left="3600" w:hanging="360"/>
      </w:pPr>
      <w:rPr>
        <w:rFonts w:hint="default" w:ascii="Courier New" w:hAnsi="Courier New"/>
      </w:rPr>
    </w:lvl>
    <w:lvl w:ilvl="5" w:tplc="4A6A4164">
      <w:start w:val="1"/>
      <w:numFmt w:val="bullet"/>
      <w:lvlText w:val=""/>
      <w:lvlJc w:val="left"/>
      <w:pPr>
        <w:ind w:left="4320" w:hanging="360"/>
      </w:pPr>
      <w:rPr>
        <w:rFonts w:hint="default" w:ascii="Wingdings" w:hAnsi="Wingdings"/>
      </w:rPr>
    </w:lvl>
    <w:lvl w:ilvl="6" w:tplc="25E05736">
      <w:start w:val="1"/>
      <w:numFmt w:val="bullet"/>
      <w:lvlText w:val=""/>
      <w:lvlJc w:val="left"/>
      <w:pPr>
        <w:ind w:left="5040" w:hanging="360"/>
      </w:pPr>
      <w:rPr>
        <w:rFonts w:hint="default" w:ascii="Symbol" w:hAnsi="Symbol"/>
      </w:rPr>
    </w:lvl>
    <w:lvl w:ilvl="7" w:tplc="1B3888FE">
      <w:start w:val="1"/>
      <w:numFmt w:val="bullet"/>
      <w:lvlText w:val="o"/>
      <w:lvlJc w:val="left"/>
      <w:pPr>
        <w:ind w:left="5760" w:hanging="360"/>
      </w:pPr>
      <w:rPr>
        <w:rFonts w:hint="default" w:ascii="Courier New" w:hAnsi="Courier New"/>
      </w:rPr>
    </w:lvl>
    <w:lvl w:ilvl="8" w:tplc="E3A4BB12">
      <w:start w:val="1"/>
      <w:numFmt w:val="bullet"/>
      <w:lvlText w:val=""/>
      <w:lvlJc w:val="left"/>
      <w:pPr>
        <w:ind w:left="6480" w:hanging="360"/>
      </w:pPr>
      <w:rPr>
        <w:rFonts w:hint="default" w:ascii="Wingdings" w:hAnsi="Wingdings"/>
      </w:rPr>
    </w:lvl>
  </w:abstractNum>
  <w:abstractNum w:abstractNumId="16" w15:restartNumberingAfterBreak="0">
    <w:nsid w:val="3977E8B4"/>
    <w:multiLevelType w:val="hybridMultilevel"/>
    <w:tmpl w:val="FFFFFFFF"/>
    <w:lvl w:ilvl="0" w:tplc="25049196">
      <w:start w:val="1"/>
      <w:numFmt w:val="bullet"/>
      <w:lvlText w:val="-"/>
      <w:lvlJc w:val="left"/>
      <w:pPr>
        <w:ind w:left="720" w:hanging="360"/>
      </w:pPr>
      <w:rPr>
        <w:rFonts w:hint="default" w:ascii="Calibri" w:hAnsi="Calibri"/>
      </w:rPr>
    </w:lvl>
    <w:lvl w:ilvl="1" w:tplc="903A6350">
      <w:start w:val="1"/>
      <w:numFmt w:val="bullet"/>
      <w:lvlText w:val="o"/>
      <w:lvlJc w:val="left"/>
      <w:pPr>
        <w:ind w:left="1440" w:hanging="360"/>
      </w:pPr>
      <w:rPr>
        <w:rFonts w:hint="default" w:ascii="Courier New" w:hAnsi="Courier New"/>
      </w:rPr>
    </w:lvl>
    <w:lvl w:ilvl="2" w:tplc="5F6C0844">
      <w:start w:val="1"/>
      <w:numFmt w:val="bullet"/>
      <w:lvlText w:val=""/>
      <w:lvlJc w:val="left"/>
      <w:pPr>
        <w:ind w:left="2160" w:hanging="360"/>
      </w:pPr>
      <w:rPr>
        <w:rFonts w:hint="default" w:ascii="Wingdings" w:hAnsi="Wingdings"/>
      </w:rPr>
    </w:lvl>
    <w:lvl w:ilvl="3" w:tplc="8AFC5482">
      <w:start w:val="1"/>
      <w:numFmt w:val="bullet"/>
      <w:lvlText w:val=""/>
      <w:lvlJc w:val="left"/>
      <w:pPr>
        <w:ind w:left="2880" w:hanging="360"/>
      </w:pPr>
      <w:rPr>
        <w:rFonts w:hint="default" w:ascii="Symbol" w:hAnsi="Symbol"/>
      </w:rPr>
    </w:lvl>
    <w:lvl w:ilvl="4" w:tplc="6E3C6FFE">
      <w:start w:val="1"/>
      <w:numFmt w:val="bullet"/>
      <w:lvlText w:val="o"/>
      <w:lvlJc w:val="left"/>
      <w:pPr>
        <w:ind w:left="3600" w:hanging="360"/>
      </w:pPr>
      <w:rPr>
        <w:rFonts w:hint="default" w:ascii="Courier New" w:hAnsi="Courier New"/>
      </w:rPr>
    </w:lvl>
    <w:lvl w:ilvl="5" w:tplc="03B6CA20">
      <w:start w:val="1"/>
      <w:numFmt w:val="bullet"/>
      <w:lvlText w:val=""/>
      <w:lvlJc w:val="left"/>
      <w:pPr>
        <w:ind w:left="4320" w:hanging="360"/>
      </w:pPr>
      <w:rPr>
        <w:rFonts w:hint="default" w:ascii="Wingdings" w:hAnsi="Wingdings"/>
      </w:rPr>
    </w:lvl>
    <w:lvl w:ilvl="6" w:tplc="B8868560">
      <w:start w:val="1"/>
      <w:numFmt w:val="bullet"/>
      <w:lvlText w:val=""/>
      <w:lvlJc w:val="left"/>
      <w:pPr>
        <w:ind w:left="5040" w:hanging="360"/>
      </w:pPr>
      <w:rPr>
        <w:rFonts w:hint="default" w:ascii="Symbol" w:hAnsi="Symbol"/>
      </w:rPr>
    </w:lvl>
    <w:lvl w:ilvl="7" w:tplc="12C21670">
      <w:start w:val="1"/>
      <w:numFmt w:val="bullet"/>
      <w:lvlText w:val="o"/>
      <w:lvlJc w:val="left"/>
      <w:pPr>
        <w:ind w:left="5760" w:hanging="360"/>
      </w:pPr>
      <w:rPr>
        <w:rFonts w:hint="default" w:ascii="Courier New" w:hAnsi="Courier New"/>
      </w:rPr>
    </w:lvl>
    <w:lvl w:ilvl="8" w:tplc="112E53FE">
      <w:start w:val="1"/>
      <w:numFmt w:val="bullet"/>
      <w:lvlText w:val=""/>
      <w:lvlJc w:val="left"/>
      <w:pPr>
        <w:ind w:left="6480" w:hanging="360"/>
      </w:pPr>
      <w:rPr>
        <w:rFonts w:hint="default" w:ascii="Wingdings" w:hAnsi="Wingdings"/>
      </w:rPr>
    </w:lvl>
  </w:abstractNum>
  <w:abstractNum w:abstractNumId="17" w15:restartNumberingAfterBreak="0">
    <w:nsid w:val="3B176968"/>
    <w:multiLevelType w:val="hybridMultilevel"/>
    <w:tmpl w:val="269C7A48"/>
    <w:lvl w:ilvl="0" w:tplc="791E1920">
      <w:start w:val="1"/>
      <w:numFmt w:val="bullet"/>
      <w:lvlText w:val="·"/>
      <w:lvlJc w:val="left"/>
      <w:pPr>
        <w:ind w:left="720" w:hanging="360"/>
      </w:pPr>
      <w:rPr>
        <w:rFonts w:hint="default" w:ascii="Symbol" w:hAnsi="Symbol"/>
      </w:rPr>
    </w:lvl>
    <w:lvl w:ilvl="1" w:tplc="3E0805BC">
      <w:start w:val="1"/>
      <w:numFmt w:val="bullet"/>
      <w:lvlText w:val="o"/>
      <w:lvlJc w:val="left"/>
      <w:pPr>
        <w:ind w:left="1440" w:hanging="360"/>
      </w:pPr>
      <w:rPr>
        <w:rFonts w:hint="default" w:ascii="Courier New" w:hAnsi="Courier New"/>
      </w:rPr>
    </w:lvl>
    <w:lvl w:ilvl="2" w:tplc="7612188C">
      <w:start w:val="1"/>
      <w:numFmt w:val="bullet"/>
      <w:lvlText w:val=""/>
      <w:lvlJc w:val="left"/>
      <w:pPr>
        <w:ind w:left="2160" w:hanging="360"/>
      </w:pPr>
      <w:rPr>
        <w:rFonts w:hint="default" w:ascii="Wingdings" w:hAnsi="Wingdings"/>
      </w:rPr>
    </w:lvl>
    <w:lvl w:ilvl="3" w:tplc="F2A43BDA">
      <w:start w:val="1"/>
      <w:numFmt w:val="bullet"/>
      <w:lvlText w:val=""/>
      <w:lvlJc w:val="left"/>
      <w:pPr>
        <w:ind w:left="2880" w:hanging="360"/>
      </w:pPr>
      <w:rPr>
        <w:rFonts w:hint="default" w:ascii="Symbol" w:hAnsi="Symbol"/>
      </w:rPr>
    </w:lvl>
    <w:lvl w:ilvl="4" w:tplc="703C4758">
      <w:start w:val="1"/>
      <w:numFmt w:val="bullet"/>
      <w:lvlText w:val="o"/>
      <w:lvlJc w:val="left"/>
      <w:pPr>
        <w:ind w:left="3600" w:hanging="360"/>
      </w:pPr>
      <w:rPr>
        <w:rFonts w:hint="default" w:ascii="Courier New" w:hAnsi="Courier New"/>
      </w:rPr>
    </w:lvl>
    <w:lvl w:ilvl="5" w:tplc="57F4BB66">
      <w:start w:val="1"/>
      <w:numFmt w:val="bullet"/>
      <w:lvlText w:val=""/>
      <w:lvlJc w:val="left"/>
      <w:pPr>
        <w:ind w:left="4320" w:hanging="360"/>
      </w:pPr>
      <w:rPr>
        <w:rFonts w:hint="default" w:ascii="Wingdings" w:hAnsi="Wingdings"/>
      </w:rPr>
    </w:lvl>
    <w:lvl w:ilvl="6" w:tplc="C00658DC">
      <w:start w:val="1"/>
      <w:numFmt w:val="bullet"/>
      <w:lvlText w:val=""/>
      <w:lvlJc w:val="left"/>
      <w:pPr>
        <w:ind w:left="5040" w:hanging="360"/>
      </w:pPr>
      <w:rPr>
        <w:rFonts w:hint="default" w:ascii="Symbol" w:hAnsi="Symbol"/>
      </w:rPr>
    </w:lvl>
    <w:lvl w:ilvl="7" w:tplc="5478003E">
      <w:start w:val="1"/>
      <w:numFmt w:val="bullet"/>
      <w:lvlText w:val="o"/>
      <w:lvlJc w:val="left"/>
      <w:pPr>
        <w:ind w:left="5760" w:hanging="360"/>
      </w:pPr>
      <w:rPr>
        <w:rFonts w:hint="default" w:ascii="Courier New" w:hAnsi="Courier New"/>
      </w:rPr>
    </w:lvl>
    <w:lvl w:ilvl="8" w:tplc="8BA6D234">
      <w:start w:val="1"/>
      <w:numFmt w:val="bullet"/>
      <w:lvlText w:val=""/>
      <w:lvlJc w:val="left"/>
      <w:pPr>
        <w:ind w:left="6480" w:hanging="360"/>
      </w:pPr>
      <w:rPr>
        <w:rFonts w:hint="default" w:ascii="Wingdings" w:hAnsi="Wingdings"/>
      </w:rPr>
    </w:lvl>
  </w:abstractNum>
  <w:abstractNum w:abstractNumId="18" w15:restartNumberingAfterBreak="0">
    <w:nsid w:val="4A433A6B"/>
    <w:multiLevelType w:val="multilevel"/>
    <w:tmpl w:val="CED4543E"/>
    <w:lvl w:ilvl="0">
      <w:start w:val="1"/>
      <w:numFmt w:val="bullet"/>
      <w:lvlText w:val=""/>
      <w:lvlJc w:val="left"/>
      <w:pPr>
        <w:tabs>
          <w:tab w:val="num" w:pos="644"/>
        </w:tabs>
        <w:ind w:left="644" w:hanging="360"/>
      </w:pPr>
      <w:rPr>
        <w:rFonts w:hint="default" w:ascii="Symbol" w:hAnsi="Symbol"/>
        <w:sz w:val="20"/>
      </w:rPr>
    </w:lvl>
    <w:lvl w:ilvl="1" w:tentative="1">
      <w:start w:val="1"/>
      <w:numFmt w:val="bullet"/>
      <w:lvlText w:val=""/>
      <w:lvlJc w:val="left"/>
      <w:pPr>
        <w:tabs>
          <w:tab w:val="num" w:pos="1364"/>
        </w:tabs>
        <w:ind w:left="1364" w:hanging="360"/>
      </w:pPr>
      <w:rPr>
        <w:rFonts w:hint="default" w:ascii="Symbol" w:hAnsi="Symbol"/>
        <w:sz w:val="20"/>
      </w:rPr>
    </w:lvl>
    <w:lvl w:ilvl="2" w:tentative="1">
      <w:start w:val="1"/>
      <w:numFmt w:val="bullet"/>
      <w:lvlText w:val=""/>
      <w:lvlJc w:val="left"/>
      <w:pPr>
        <w:tabs>
          <w:tab w:val="num" w:pos="2084"/>
        </w:tabs>
        <w:ind w:left="2084" w:hanging="360"/>
      </w:pPr>
      <w:rPr>
        <w:rFonts w:hint="default" w:ascii="Symbol" w:hAnsi="Symbol"/>
        <w:sz w:val="20"/>
      </w:rPr>
    </w:lvl>
    <w:lvl w:ilvl="3" w:tentative="1">
      <w:start w:val="1"/>
      <w:numFmt w:val="bullet"/>
      <w:lvlText w:val=""/>
      <w:lvlJc w:val="left"/>
      <w:pPr>
        <w:tabs>
          <w:tab w:val="num" w:pos="2804"/>
        </w:tabs>
        <w:ind w:left="2804" w:hanging="360"/>
      </w:pPr>
      <w:rPr>
        <w:rFonts w:hint="default" w:ascii="Symbol" w:hAnsi="Symbol"/>
        <w:sz w:val="20"/>
      </w:rPr>
    </w:lvl>
    <w:lvl w:ilvl="4" w:tentative="1">
      <w:start w:val="1"/>
      <w:numFmt w:val="bullet"/>
      <w:lvlText w:val=""/>
      <w:lvlJc w:val="left"/>
      <w:pPr>
        <w:tabs>
          <w:tab w:val="num" w:pos="3524"/>
        </w:tabs>
        <w:ind w:left="3524" w:hanging="360"/>
      </w:pPr>
      <w:rPr>
        <w:rFonts w:hint="default" w:ascii="Symbol" w:hAnsi="Symbol"/>
        <w:sz w:val="20"/>
      </w:rPr>
    </w:lvl>
    <w:lvl w:ilvl="5" w:tentative="1">
      <w:start w:val="1"/>
      <w:numFmt w:val="bullet"/>
      <w:lvlText w:val=""/>
      <w:lvlJc w:val="left"/>
      <w:pPr>
        <w:tabs>
          <w:tab w:val="num" w:pos="4244"/>
        </w:tabs>
        <w:ind w:left="4244" w:hanging="360"/>
      </w:pPr>
      <w:rPr>
        <w:rFonts w:hint="default" w:ascii="Symbol" w:hAnsi="Symbol"/>
        <w:sz w:val="20"/>
      </w:rPr>
    </w:lvl>
    <w:lvl w:ilvl="6" w:tentative="1">
      <w:start w:val="1"/>
      <w:numFmt w:val="bullet"/>
      <w:lvlText w:val=""/>
      <w:lvlJc w:val="left"/>
      <w:pPr>
        <w:tabs>
          <w:tab w:val="num" w:pos="4964"/>
        </w:tabs>
        <w:ind w:left="4964" w:hanging="360"/>
      </w:pPr>
      <w:rPr>
        <w:rFonts w:hint="default" w:ascii="Symbol" w:hAnsi="Symbol"/>
        <w:sz w:val="20"/>
      </w:rPr>
    </w:lvl>
    <w:lvl w:ilvl="7" w:tentative="1">
      <w:start w:val="1"/>
      <w:numFmt w:val="bullet"/>
      <w:lvlText w:val=""/>
      <w:lvlJc w:val="left"/>
      <w:pPr>
        <w:tabs>
          <w:tab w:val="num" w:pos="5684"/>
        </w:tabs>
        <w:ind w:left="5684" w:hanging="360"/>
      </w:pPr>
      <w:rPr>
        <w:rFonts w:hint="default" w:ascii="Symbol" w:hAnsi="Symbol"/>
        <w:sz w:val="20"/>
      </w:rPr>
    </w:lvl>
    <w:lvl w:ilvl="8" w:tentative="1">
      <w:start w:val="1"/>
      <w:numFmt w:val="bullet"/>
      <w:lvlText w:val=""/>
      <w:lvlJc w:val="left"/>
      <w:pPr>
        <w:tabs>
          <w:tab w:val="num" w:pos="6404"/>
        </w:tabs>
        <w:ind w:left="6404" w:hanging="360"/>
      </w:pPr>
      <w:rPr>
        <w:rFonts w:hint="default" w:ascii="Symbol" w:hAnsi="Symbol"/>
        <w:sz w:val="20"/>
      </w:rPr>
    </w:lvl>
  </w:abstractNum>
  <w:abstractNum w:abstractNumId="19" w15:restartNumberingAfterBreak="0">
    <w:nsid w:val="4B6E763E"/>
    <w:multiLevelType w:val="hybridMultilevel"/>
    <w:tmpl w:val="24FAFE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3E71101"/>
    <w:multiLevelType w:val="multilevel"/>
    <w:tmpl w:val="5656B94A"/>
    <w:lvl w:ilvl="0">
      <w:start w:val="1"/>
      <w:numFmt w:val="decimal"/>
      <w:lvlText w:val="%1."/>
      <w:lvlJc w:val="left"/>
      <w:pPr>
        <w:ind w:left="360" w:hanging="360"/>
      </w:pPr>
      <w:rPr>
        <w:rFonts w:hint="default" w:asciiTheme="minorHAnsi" w:hAnsiTheme="minorHAnsi" w:cstheme="minorHAnsi"/>
        <w:b/>
        <w:bCs/>
        <w:sz w:val="22"/>
        <w:szCs w:val="22"/>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5C10D8E"/>
    <w:multiLevelType w:val="multilevel"/>
    <w:tmpl w:val="6DB421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57BC0FA6"/>
    <w:multiLevelType w:val="hybridMultilevel"/>
    <w:tmpl w:val="456E07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AF77A89"/>
    <w:multiLevelType w:val="hybridMultilevel"/>
    <w:tmpl w:val="4830EB5C"/>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4" w15:restartNumberingAfterBreak="0">
    <w:nsid w:val="5BB03EE9"/>
    <w:multiLevelType w:val="hybridMultilevel"/>
    <w:tmpl w:val="0C009F62"/>
    <w:lvl w:ilvl="0" w:tplc="469AD3A2">
      <w:start w:val="1"/>
      <w:numFmt w:val="decimal"/>
      <w:lvlText w:val="%1."/>
      <w:lvlJc w:val="left"/>
      <w:pPr>
        <w:ind w:left="360" w:hanging="360"/>
      </w:pPr>
      <w:rPr>
        <w:b/>
        <w:bCs/>
        <w:i w:val="0"/>
        <w:iCs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73D75F15"/>
    <w:multiLevelType w:val="hybridMultilevel"/>
    <w:tmpl w:val="C9D69D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76E7583F"/>
    <w:multiLevelType w:val="hybridMultilevel"/>
    <w:tmpl w:val="7FC05CE4"/>
    <w:lvl w:ilvl="0" w:tplc="08090001">
      <w:start w:val="1"/>
      <w:numFmt w:val="bullet"/>
      <w:lvlText w:val=""/>
      <w:lvlJc w:val="left"/>
      <w:pPr>
        <w:ind w:left="502"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8996389"/>
    <w:multiLevelType w:val="multilevel"/>
    <w:tmpl w:val="BC66133C"/>
    <w:lvl w:ilvl="0">
      <w:start w:val="1"/>
      <w:numFmt w:val="decimal"/>
      <w:pStyle w:val="Heading2"/>
      <w:lvlText w:val="%1."/>
      <w:lvlJc w:val="left"/>
      <w:pPr>
        <w:ind w:left="360" w:hanging="360"/>
      </w:pPr>
    </w:lvl>
    <w:lvl w:ilvl="1">
      <w:start w:val="1"/>
      <w:numFmt w:val="decimal"/>
      <w:pStyle w:val="ListParagraph"/>
      <w:lvlText w:val="%1.%2."/>
      <w:lvlJc w:val="left"/>
      <w:pPr>
        <w:ind w:left="792" w:hanging="432"/>
      </w:pPr>
    </w:lvl>
    <w:lvl w:ilvl="2">
      <w:start w:val="1"/>
      <w:numFmt w:val="decimal"/>
      <w:pStyle w:val="Secondleve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DC5376C"/>
    <w:multiLevelType w:val="hybridMultilevel"/>
    <w:tmpl w:val="5134C59E"/>
    <w:lvl w:ilvl="0" w:tplc="B3E2861C">
      <w:start w:val="2"/>
      <w:numFmt w:val="bullet"/>
      <w:lvlText w:val="-"/>
      <w:lvlJc w:val="left"/>
      <w:pPr>
        <w:ind w:left="643" w:hanging="360"/>
      </w:pPr>
      <w:rPr>
        <w:rFonts w:hint="default" w:ascii="Calibri" w:hAnsi="Calibri" w:eastAsia="Calibri" w:cs="Calibri"/>
      </w:rPr>
    </w:lvl>
    <w:lvl w:ilvl="1" w:tplc="08090003" w:tentative="1">
      <w:start w:val="1"/>
      <w:numFmt w:val="bullet"/>
      <w:lvlText w:val="o"/>
      <w:lvlJc w:val="left"/>
      <w:pPr>
        <w:ind w:left="1363" w:hanging="360"/>
      </w:pPr>
      <w:rPr>
        <w:rFonts w:hint="default" w:ascii="Courier New" w:hAnsi="Courier New" w:cs="Courier New"/>
      </w:rPr>
    </w:lvl>
    <w:lvl w:ilvl="2" w:tplc="08090005" w:tentative="1">
      <w:start w:val="1"/>
      <w:numFmt w:val="bullet"/>
      <w:lvlText w:val=""/>
      <w:lvlJc w:val="left"/>
      <w:pPr>
        <w:ind w:left="2083" w:hanging="360"/>
      </w:pPr>
      <w:rPr>
        <w:rFonts w:hint="default" w:ascii="Wingdings" w:hAnsi="Wingdings"/>
      </w:rPr>
    </w:lvl>
    <w:lvl w:ilvl="3" w:tplc="08090001" w:tentative="1">
      <w:start w:val="1"/>
      <w:numFmt w:val="bullet"/>
      <w:lvlText w:val=""/>
      <w:lvlJc w:val="left"/>
      <w:pPr>
        <w:ind w:left="2803" w:hanging="360"/>
      </w:pPr>
      <w:rPr>
        <w:rFonts w:hint="default" w:ascii="Symbol" w:hAnsi="Symbol"/>
      </w:rPr>
    </w:lvl>
    <w:lvl w:ilvl="4" w:tplc="08090003" w:tentative="1">
      <w:start w:val="1"/>
      <w:numFmt w:val="bullet"/>
      <w:lvlText w:val="o"/>
      <w:lvlJc w:val="left"/>
      <w:pPr>
        <w:ind w:left="3523" w:hanging="360"/>
      </w:pPr>
      <w:rPr>
        <w:rFonts w:hint="default" w:ascii="Courier New" w:hAnsi="Courier New" w:cs="Courier New"/>
      </w:rPr>
    </w:lvl>
    <w:lvl w:ilvl="5" w:tplc="08090005" w:tentative="1">
      <w:start w:val="1"/>
      <w:numFmt w:val="bullet"/>
      <w:lvlText w:val=""/>
      <w:lvlJc w:val="left"/>
      <w:pPr>
        <w:ind w:left="4243" w:hanging="360"/>
      </w:pPr>
      <w:rPr>
        <w:rFonts w:hint="default" w:ascii="Wingdings" w:hAnsi="Wingdings"/>
      </w:rPr>
    </w:lvl>
    <w:lvl w:ilvl="6" w:tplc="08090001" w:tentative="1">
      <w:start w:val="1"/>
      <w:numFmt w:val="bullet"/>
      <w:lvlText w:val=""/>
      <w:lvlJc w:val="left"/>
      <w:pPr>
        <w:ind w:left="4963" w:hanging="360"/>
      </w:pPr>
      <w:rPr>
        <w:rFonts w:hint="default" w:ascii="Symbol" w:hAnsi="Symbol"/>
      </w:rPr>
    </w:lvl>
    <w:lvl w:ilvl="7" w:tplc="08090003" w:tentative="1">
      <w:start w:val="1"/>
      <w:numFmt w:val="bullet"/>
      <w:lvlText w:val="o"/>
      <w:lvlJc w:val="left"/>
      <w:pPr>
        <w:ind w:left="5683" w:hanging="360"/>
      </w:pPr>
      <w:rPr>
        <w:rFonts w:hint="default" w:ascii="Courier New" w:hAnsi="Courier New" w:cs="Courier New"/>
      </w:rPr>
    </w:lvl>
    <w:lvl w:ilvl="8" w:tplc="08090005" w:tentative="1">
      <w:start w:val="1"/>
      <w:numFmt w:val="bullet"/>
      <w:lvlText w:val=""/>
      <w:lvlJc w:val="left"/>
      <w:pPr>
        <w:ind w:left="6403" w:hanging="360"/>
      </w:pPr>
      <w:rPr>
        <w:rFonts w:hint="default" w:ascii="Wingdings" w:hAnsi="Wingdings"/>
      </w:rPr>
    </w:lvl>
  </w:abstractNum>
  <w:abstractNum w:abstractNumId="29" w15:restartNumberingAfterBreak="0">
    <w:nsid w:val="7EC81D03"/>
    <w:multiLevelType w:val="hybridMultilevel"/>
    <w:tmpl w:val="F57ADF58"/>
    <w:lvl w:ilvl="0" w:tplc="08090001">
      <w:start w:val="1"/>
      <w:numFmt w:val="bullet"/>
      <w:lvlText w:val=""/>
      <w:lvlJc w:val="left"/>
      <w:pPr>
        <w:ind w:left="502"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7F39A501"/>
    <w:multiLevelType w:val="hybridMultilevel"/>
    <w:tmpl w:val="26E68DF4"/>
    <w:lvl w:ilvl="0" w:tplc="68BC7E64">
      <w:start w:val="1"/>
      <w:numFmt w:val="bullet"/>
      <w:lvlText w:val="·"/>
      <w:lvlJc w:val="left"/>
      <w:pPr>
        <w:ind w:left="720" w:hanging="360"/>
      </w:pPr>
      <w:rPr>
        <w:rFonts w:hint="default" w:ascii="Symbol" w:hAnsi="Symbol"/>
      </w:rPr>
    </w:lvl>
    <w:lvl w:ilvl="1" w:tplc="5DDE92C8">
      <w:start w:val="1"/>
      <w:numFmt w:val="bullet"/>
      <w:lvlText w:val="o"/>
      <w:lvlJc w:val="left"/>
      <w:pPr>
        <w:ind w:left="1440" w:hanging="360"/>
      </w:pPr>
      <w:rPr>
        <w:rFonts w:hint="default" w:ascii="Courier New" w:hAnsi="Courier New"/>
      </w:rPr>
    </w:lvl>
    <w:lvl w:ilvl="2" w:tplc="ACBA01B6">
      <w:start w:val="1"/>
      <w:numFmt w:val="bullet"/>
      <w:lvlText w:val=""/>
      <w:lvlJc w:val="left"/>
      <w:pPr>
        <w:ind w:left="2160" w:hanging="360"/>
      </w:pPr>
      <w:rPr>
        <w:rFonts w:hint="default" w:ascii="Wingdings" w:hAnsi="Wingdings"/>
      </w:rPr>
    </w:lvl>
    <w:lvl w:ilvl="3" w:tplc="E61A058A">
      <w:start w:val="1"/>
      <w:numFmt w:val="bullet"/>
      <w:lvlText w:val=""/>
      <w:lvlJc w:val="left"/>
      <w:pPr>
        <w:ind w:left="2880" w:hanging="360"/>
      </w:pPr>
      <w:rPr>
        <w:rFonts w:hint="default" w:ascii="Symbol" w:hAnsi="Symbol"/>
      </w:rPr>
    </w:lvl>
    <w:lvl w:ilvl="4" w:tplc="F8849682">
      <w:start w:val="1"/>
      <w:numFmt w:val="bullet"/>
      <w:lvlText w:val="o"/>
      <w:lvlJc w:val="left"/>
      <w:pPr>
        <w:ind w:left="3600" w:hanging="360"/>
      </w:pPr>
      <w:rPr>
        <w:rFonts w:hint="default" w:ascii="Courier New" w:hAnsi="Courier New"/>
      </w:rPr>
    </w:lvl>
    <w:lvl w:ilvl="5" w:tplc="9EAEFCA4">
      <w:start w:val="1"/>
      <w:numFmt w:val="bullet"/>
      <w:lvlText w:val=""/>
      <w:lvlJc w:val="left"/>
      <w:pPr>
        <w:ind w:left="4320" w:hanging="360"/>
      </w:pPr>
      <w:rPr>
        <w:rFonts w:hint="default" w:ascii="Wingdings" w:hAnsi="Wingdings"/>
      </w:rPr>
    </w:lvl>
    <w:lvl w:ilvl="6" w:tplc="C9AC4C86">
      <w:start w:val="1"/>
      <w:numFmt w:val="bullet"/>
      <w:lvlText w:val=""/>
      <w:lvlJc w:val="left"/>
      <w:pPr>
        <w:ind w:left="5040" w:hanging="360"/>
      </w:pPr>
      <w:rPr>
        <w:rFonts w:hint="default" w:ascii="Symbol" w:hAnsi="Symbol"/>
      </w:rPr>
    </w:lvl>
    <w:lvl w:ilvl="7" w:tplc="393E5CCE">
      <w:start w:val="1"/>
      <w:numFmt w:val="bullet"/>
      <w:lvlText w:val="o"/>
      <w:lvlJc w:val="left"/>
      <w:pPr>
        <w:ind w:left="5760" w:hanging="360"/>
      </w:pPr>
      <w:rPr>
        <w:rFonts w:hint="default" w:ascii="Courier New" w:hAnsi="Courier New"/>
      </w:rPr>
    </w:lvl>
    <w:lvl w:ilvl="8" w:tplc="CBCCEBE0">
      <w:start w:val="1"/>
      <w:numFmt w:val="bullet"/>
      <w:lvlText w:val=""/>
      <w:lvlJc w:val="left"/>
      <w:pPr>
        <w:ind w:left="6480" w:hanging="360"/>
      </w:pPr>
      <w:rPr>
        <w:rFonts w:hint="default" w:ascii="Wingdings" w:hAnsi="Wingdings"/>
      </w:rPr>
    </w:lvl>
  </w:abstractNum>
  <w:num w:numId="57">
    <w:abstractNumId w:val="54"/>
  </w:num>
  <w:num w:numId="56">
    <w:abstractNumId w:val="53"/>
  </w:num>
  <w:num w:numId="55">
    <w:abstractNumId w:val="52"/>
  </w:num>
  <w:num w:numId="54">
    <w:abstractNumId w:val="51"/>
  </w:num>
  <w:num w:numId="53">
    <w:abstractNumId w:val="50"/>
  </w:num>
  <w:num w:numId="52">
    <w:abstractNumId w:val="49"/>
  </w:num>
  <w:num w:numId="51">
    <w:abstractNumId w:val="48"/>
  </w:num>
  <w:num w:numId="50">
    <w:abstractNumId w:val="47"/>
  </w:num>
  <w:num w:numId="49">
    <w:abstractNumId w:val="46"/>
  </w:num>
  <w:num w:numId="48">
    <w:abstractNumId w:val="45"/>
  </w:num>
  <w:num w:numId="47">
    <w:abstractNumId w:val="44"/>
  </w:num>
  <w:num w:numId="46">
    <w:abstractNumId w:val="43"/>
  </w:num>
  <w:num w:numId="45">
    <w:abstractNumId w:val="42"/>
  </w:num>
  <w:num w:numId="44">
    <w:abstractNumId w:val="41"/>
  </w:num>
  <w:num w:numId="43">
    <w:abstractNumId w:val="40"/>
  </w:num>
  <w:num w:numId="42">
    <w:abstractNumId w:val="39"/>
  </w:num>
  <w:num w:numId="41">
    <w:abstractNumId w:val="38"/>
  </w:num>
  <w:num w:numId="40">
    <w:abstractNumId w:val="37"/>
  </w:num>
  <w:num w:numId="39">
    <w:abstractNumId w:val="36"/>
  </w:num>
  <w:num w:numId="38">
    <w:abstractNumId w:val="35"/>
  </w:num>
  <w:num w:numId="37">
    <w:abstractNumId w:val="34"/>
  </w:num>
  <w:num w:numId="36">
    <w:abstractNumId w:val="33"/>
  </w:num>
  <w:num w:numId="35">
    <w:abstractNumId w:val="32"/>
  </w:num>
  <w:num w:numId="34">
    <w:abstractNumId w:val="31"/>
  </w:num>
  <w:num w:numId="1" w16cid:durableId="250628349">
    <w:abstractNumId w:val="17"/>
  </w:num>
  <w:num w:numId="2" w16cid:durableId="2031300028">
    <w:abstractNumId w:val="30"/>
  </w:num>
  <w:num w:numId="3" w16cid:durableId="980690550">
    <w:abstractNumId w:val="27"/>
  </w:num>
  <w:num w:numId="4" w16cid:durableId="77798648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32686047">
    <w:abstractNumId w:val="27"/>
    <w:lvlOverride w:ilvl="0">
      <w:startOverride w:val="1"/>
    </w:lvlOverride>
  </w:num>
  <w:num w:numId="6" w16cid:durableId="779878470">
    <w:abstractNumId w:val="20"/>
  </w:num>
  <w:num w:numId="7" w16cid:durableId="1434011761">
    <w:abstractNumId w:val="24"/>
  </w:num>
  <w:num w:numId="8" w16cid:durableId="1230187912">
    <w:abstractNumId w:val="15"/>
  </w:num>
  <w:num w:numId="9" w16cid:durableId="1289584635">
    <w:abstractNumId w:val="18"/>
  </w:num>
  <w:num w:numId="10" w16cid:durableId="1913851241">
    <w:abstractNumId w:val="4"/>
  </w:num>
  <w:num w:numId="11" w16cid:durableId="578639329">
    <w:abstractNumId w:val="25"/>
  </w:num>
  <w:num w:numId="12" w16cid:durableId="1295142356">
    <w:abstractNumId w:val="1"/>
  </w:num>
  <w:num w:numId="13" w16cid:durableId="742608250">
    <w:abstractNumId w:val="6"/>
  </w:num>
  <w:num w:numId="14" w16cid:durableId="1525636696">
    <w:abstractNumId w:val="14"/>
  </w:num>
  <w:num w:numId="15" w16cid:durableId="2099716128">
    <w:abstractNumId w:val="7"/>
  </w:num>
  <w:num w:numId="16" w16cid:durableId="448083514">
    <w:abstractNumId w:val="9"/>
  </w:num>
  <w:num w:numId="17" w16cid:durableId="1592005021">
    <w:abstractNumId w:val="23"/>
  </w:num>
  <w:num w:numId="18" w16cid:durableId="957024088">
    <w:abstractNumId w:val="21"/>
  </w:num>
  <w:num w:numId="19" w16cid:durableId="1648895795">
    <w:abstractNumId w:val="8"/>
  </w:num>
  <w:num w:numId="20" w16cid:durableId="723454199">
    <w:abstractNumId w:val="10"/>
  </w:num>
  <w:num w:numId="21" w16cid:durableId="1150707236">
    <w:abstractNumId w:val="11"/>
  </w:num>
  <w:num w:numId="22" w16cid:durableId="1477912194">
    <w:abstractNumId w:val="13"/>
  </w:num>
  <w:num w:numId="23" w16cid:durableId="1993636501">
    <w:abstractNumId w:val="26"/>
  </w:num>
  <w:num w:numId="24" w16cid:durableId="434642397">
    <w:abstractNumId w:val="28"/>
  </w:num>
  <w:num w:numId="25" w16cid:durableId="66416891">
    <w:abstractNumId w:val="3"/>
  </w:num>
  <w:num w:numId="26" w16cid:durableId="8071683">
    <w:abstractNumId w:val="5"/>
  </w:num>
  <w:num w:numId="27" w16cid:durableId="936443906">
    <w:abstractNumId w:val="29"/>
  </w:num>
  <w:num w:numId="28" w16cid:durableId="222907536">
    <w:abstractNumId w:val="2"/>
  </w:num>
  <w:num w:numId="29" w16cid:durableId="1405637738">
    <w:abstractNumId w:val="16"/>
  </w:num>
  <w:num w:numId="30" w16cid:durableId="517818039">
    <w:abstractNumId w:val="12"/>
  </w:num>
  <w:num w:numId="31" w16cid:durableId="589243827">
    <w:abstractNumId w:val="0"/>
  </w:num>
  <w:num w:numId="32" w16cid:durableId="707490961">
    <w:abstractNumId w:val="22"/>
  </w:num>
  <w:num w:numId="33" w16cid:durableId="1753821030">
    <w:abstractNumId w:val="1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F61"/>
    <w:rsid w:val="0000032E"/>
    <w:rsid w:val="000008D5"/>
    <w:rsid w:val="00000F1D"/>
    <w:rsid w:val="000012D0"/>
    <w:rsid w:val="000014B0"/>
    <w:rsid w:val="00001CD2"/>
    <w:rsid w:val="000035F3"/>
    <w:rsid w:val="000037BE"/>
    <w:rsid w:val="00003B28"/>
    <w:rsid w:val="00004249"/>
    <w:rsid w:val="000047DB"/>
    <w:rsid w:val="00004E9E"/>
    <w:rsid w:val="00005555"/>
    <w:rsid w:val="000057E2"/>
    <w:rsid w:val="0000594D"/>
    <w:rsid w:val="000060C1"/>
    <w:rsid w:val="000064DE"/>
    <w:rsid w:val="00006614"/>
    <w:rsid w:val="00006AE1"/>
    <w:rsid w:val="00006F65"/>
    <w:rsid w:val="00007847"/>
    <w:rsid w:val="00007ED5"/>
    <w:rsid w:val="00007F99"/>
    <w:rsid w:val="0001047A"/>
    <w:rsid w:val="000104CB"/>
    <w:rsid w:val="00010CD0"/>
    <w:rsid w:val="00011447"/>
    <w:rsid w:val="00011792"/>
    <w:rsid w:val="00011940"/>
    <w:rsid w:val="00012640"/>
    <w:rsid w:val="00012826"/>
    <w:rsid w:val="0001286A"/>
    <w:rsid w:val="00012A26"/>
    <w:rsid w:val="00013126"/>
    <w:rsid w:val="000132DF"/>
    <w:rsid w:val="000134FD"/>
    <w:rsid w:val="00013DB1"/>
    <w:rsid w:val="00013E94"/>
    <w:rsid w:val="00014BBA"/>
    <w:rsid w:val="00015735"/>
    <w:rsid w:val="00015EB7"/>
    <w:rsid w:val="00016984"/>
    <w:rsid w:val="00016AD3"/>
    <w:rsid w:val="00016AD5"/>
    <w:rsid w:val="0002021B"/>
    <w:rsid w:val="00020247"/>
    <w:rsid w:val="000205FC"/>
    <w:rsid w:val="00021668"/>
    <w:rsid w:val="00021FDC"/>
    <w:rsid w:val="00022A85"/>
    <w:rsid w:val="00022C42"/>
    <w:rsid w:val="00022EB3"/>
    <w:rsid w:val="00023360"/>
    <w:rsid w:val="00023839"/>
    <w:rsid w:val="0002401E"/>
    <w:rsid w:val="00024234"/>
    <w:rsid w:val="00024712"/>
    <w:rsid w:val="00025227"/>
    <w:rsid w:val="00025314"/>
    <w:rsid w:val="0002577D"/>
    <w:rsid w:val="000265FF"/>
    <w:rsid w:val="000269BB"/>
    <w:rsid w:val="00026AD2"/>
    <w:rsid w:val="00026B95"/>
    <w:rsid w:val="00026CBC"/>
    <w:rsid w:val="00030805"/>
    <w:rsid w:val="00030B4B"/>
    <w:rsid w:val="00030C25"/>
    <w:rsid w:val="000315F4"/>
    <w:rsid w:val="000316B5"/>
    <w:rsid w:val="000321B4"/>
    <w:rsid w:val="00032E2D"/>
    <w:rsid w:val="0003314D"/>
    <w:rsid w:val="00033C6F"/>
    <w:rsid w:val="000342A1"/>
    <w:rsid w:val="00034C30"/>
    <w:rsid w:val="00034C76"/>
    <w:rsid w:val="00035749"/>
    <w:rsid w:val="00035EFF"/>
    <w:rsid w:val="000366C3"/>
    <w:rsid w:val="00036B5A"/>
    <w:rsid w:val="00037617"/>
    <w:rsid w:val="00037FF0"/>
    <w:rsid w:val="0004036E"/>
    <w:rsid w:val="00040425"/>
    <w:rsid w:val="0004054C"/>
    <w:rsid w:val="0004122F"/>
    <w:rsid w:val="000414BC"/>
    <w:rsid w:val="00041EC1"/>
    <w:rsid w:val="0004261F"/>
    <w:rsid w:val="00042F72"/>
    <w:rsid w:val="00043080"/>
    <w:rsid w:val="00043172"/>
    <w:rsid w:val="000433D1"/>
    <w:rsid w:val="00043E82"/>
    <w:rsid w:val="000440AE"/>
    <w:rsid w:val="00044212"/>
    <w:rsid w:val="000445E4"/>
    <w:rsid w:val="000448F0"/>
    <w:rsid w:val="00044D0B"/>
    <w:rsid w:val="000458DA"/>
    <w:rsid w:val="00045B78"/>
    <w:rsid w:val="00046AB8"/>
    <w:rsid w:val="00046F89"/>
    <w:rsid w:val="00047375"/>
    <w:rsid w:val="00047511"/>
    <w:rsid w:val="000476D8"/>
    <w:rsid w:val="000500AA"/>
    <w:rsid w:val="00050FC6"/>
    <w:rsid w:val="0005118E"/>
    <w:rsid w:val="00051593"/>
    <w:rsid w:val="000524F6"/>
    <w:rsid w:val="00052C0C"/>
    <w:rsid w:val="00053738"/>
    <w:rsid w:val="00054043"/>
    <w:rsid w:val="0005496C"/>
    <w:rsid w:val="00054FE8"/>
    <w:rsid w:val="00055C6F"/>
    <w:rsid w:val="000563AF"/>
    <w:rsid w:val="000563B5"/>
    <w:rsid w:val="000567CD"/>
    <w:rsid w:val="000569BF"/>
    <w:rsid w:val="00056C65"/>
    <w:rsid w:val="00057D0D"/>
    <w:rsid w:val="000604DE"/>
    <w:rsid w:val="0006082A"/>
    <w:rsid w:val="000608F4"/>
    <w:rsid w:val="000609F1"/>
    <w:rsid w:val="00060C8A"/>
    <w:rsid w:val="0006115E"/>
    <w:rsid w:val="0006126D"/>
    <w:rsid w:val="00061603"/>
    <w:rsid w:val="0006215F"/>
    <w:rsid w:val="00063719"/>
    <w:rsid w:val="000637EF"/>
    <w:rsid w:val="00063A4A"/>
    <w:rsid w:val="00063C43"/>
    <w:rsid w:val="000643AC"/>
    <w:rsid w:val="000646C9"/>
    <w:rsid w:val="00064E08"/>
    <w:rsid w:val="000652EC"/>
    <w:rsid w:val="0006531B"/>
    <w:rsid w:val="000656BB"/>
    <w:rsid w:val="000665FF"/>
    <w:rsid w:val="000666E9"/>
    <w:rsid w:val="000675B8"/>
    <w:rsid w:val="00070723"/>
    <w:rsid w:val="000708D8"/>
    <w:rsid w:val="00070E03"/>
    <w:rsid w:val="000723C9"/>
    <w:rsid w:val="00072B8B"/>
    <w:rsid w:val="00072E49"/>
    <w:rsid w:val="00073404"/>
    <w:rsid w:val="00073BCA"/>
    <w:rsid w:val="00074289"/>
    <w:rsid w:val="00074736"/>
    <w:rsid w:val="00074800"/>
    <w:rsid w:val="00074DBE"/>
    <w:rsid w:val="00075001"/>
    <w:rsid w:val="00075027"/>
    <w:rsid w:val="000762C4"/>
    <w:rsid w:val="0007649F"/>
    <w:rsid w:val="000773F1"/>
    <w:rsid w:val="000773F4"/>
    <w:rsid w:val="00077474"/>
    <w:rsid w:val="00077BD3"/>
    <w:rsid w:val="00077CB3"/>
    <w:rsid w:val="00077CC6"/>
    <w:rsid w:val="00080183"/>
    <w:rsid w:val="0008063B"/>
    <w:rsid w:val="000806B4"/>
    <w:rsid w:val="000807B4"/>
    <w:rsid w:val="00080C70"/>
    <w:rsid w:val="000811B9"/>
    <w:rsid w:val="00081303"/>
    <w:rsid w:val="000813CD"/>
    <w:rsid w:val="00081423"/>
    <w:rsid w:val="0008174C"/>
    <w:rsid w:val="00081CFC"/>
    <w:rsid w:val="00081FCF"/>
    <w:rsid w:val="00082317"/>
    <w:rsid w:val="00082E62"/>
    <w:rsid w:val="0008349D"/>
    <w:rsid w:val="00083DDA"/>
    <w:rsid w:val="00083EB3"/>
    <w:rsid w:val="0008553F"/>
    <w:rsid w:val="00085A17"/>
    <w:rsid w:val="00085D3F"/>
    <w:rsid w:val="00085E9D"/>
    <w:rsid w:val="000865AD"/>
    <w:rsid w:val="00086E65"/>
    <w:rsid w:val="00086FEE"/>
    <w:rsid w:val="00087FA7"/>
    <w:rsid w:val="00090F78"/>
    <w:rsid w:val="00091081"/>
    <w:rsid w:val="0009136C"/>
    <w:rsid w:val="000919D4"/>
    <w:rsid w:val="00091AE9"/>
    <w:rsid w:val="00092050"/>
    <w:rsid w:val="00092461"/>
    <w:rsid w:val="00092930"/>
    <w:rsid w:val="00093017"/>
    <w:rsid w:val="00093E33"/>
    <w:rsid w:val="00094566"/>
    <w:rsid w:val="00094AFB"/>
    <w:rsid w:val="000954DE"/>
    <w:rsid w:val="00095D4C"/>
    <w:rsid w:val="000964D7"/>
    <w:rsid w:val="0009729E"/>
    <w:rsid w:val="00097385"/>
    <w:rsid w:val="00097615"/>
    <w:rsid w:val="000A006B"/>
    <w:rsid w:val="000A06FD"/>
    <w:rsid w:val="000A0CEE"/>
    <w:rsid w:val="000A0ED9"/>
    <w:rsid w:val="000A0FBD"/>
    <w:rsid w:val="000A1101"/>
    <w:rsid w:val="000A116F"/>
    <w:rsid w:val="000A1A1A"/>
    <w:rsid w:val="000A1ACA"/>
    <w:rsid w:val="000A1CE1"/>
    <w:rsid w:val="000A2CCB"/>
    <w:rsid w:val="000A2D16"/>
    <w:rsid w:val="000A2F39"/>
    <w:rsid w:val="000A35B7"/>
    <w:rsid w:val="000A3617"/>
    <w:rsid w:val="000A365D"/>
    <w:rsid w:val="000A3837"/>
    <w:rsid w:val="000A39E2"/>
    <w:rsid w:val="000A3FD1"/>
    <w:rsid w:val="000A40DA"/>
    <w:rsid w:val="000A5787"/>
    <w:rsid w:val="000A5C02"/>
    <w:rsid w:val="000A5F07"/>
    <w:rsid w:val="000A6251"/>
    <w:rsid w:val="000A6C8A"/>
    <w:rsid w:val="000A73AF"/>
    <w:rsid w:val="000A766C"/>
    <w:rsid w:val="000A7D02"/>
    <w:rsid w:val="000B0387"/>
    <w:rsid w:val="000B045F"/>
    <w:rsid w:val="000B07E7"/>
    <w:rsid w:val="000B095F"/>
    <w:rsid w:val="000B0ABC"/>
    <w:rsid w:val="000B0D65"/>
    <w:rsid w:val="000B1968"/>
    <w:rsid w:val="000B1A9B"/>
    <w:rsid w:val="000B1C74"/>
    <w:rsid w:val="000B253B"/>
    <w:rsid w:val="000B26FB"/>
    <w:rsid w:val="000B2CAE"/>
    <w:rsid w:val="000B2F88"/>
    <w:rsid w:val="000B3192"/>
    <w:rsid w:val="000B3224"/>
    <w:rsid w:val="000B327E"/>
    <w:rsid w:val="000B3306"/>
    <w:rsid w:val="000B33FD"/>
    <w:rsid w:val="000B3834"/>
    <w:rsid w:val="000B3E46"/>
    <w:rsid w:val="000B40D3"/>
    <w:rsid w:val="000B44C4"/>
    <w:rsid w:val="000B4583"/>
    <w:rsid w:val="000B458B"/>
    <w:rsid w:val="000B501E"/>
    <w:rsid w:val="000B5225"/>
    <w:rsid w:val="000B56EF"/>
    <w:rsid w:val="000B58A4"/>
    <w:rsid w:val="000B5D1C"/>
    <w:rsid w:val="000B5E26"/>
    <w:rsid w:val="000B66F6"/>
    <w:rsid w:val="000B6F1F"/>
    <w:rsid w:val="000B76B5"/>
    <w:rsid w:val="000C04FC"/>
    <w:rsid w:val="000C0AD9"/>
    <w:rsid w:val="000C0C37"/>
    <w:rsid w:val="000C1412"/>
    <w:rsid w:val="000C1F05"/>
    <w:rsid w:val="000C1FD5"/>
    <w:rsid w:val="000C231E"/>
    <w:rsid w:val="000C253A"/>
    <w:rsid w:val="000C27FE"/>
    <w:rsid w:val="000C2818"/>
    <w:rsid w:val="000C2FD4"/>
    <w:rsid w:val="000C356E"/>
    <w:rsid w:val="000C37BE"/>
    <w:rsid w:val="000C3B2C"/>
    <w:rsid w:val="000C4187"/>
    <w:rsid w:val="000C457E"/>
    <w:rsid w:val="000C4739"/>
    <w:rsid w:val="000C4D07"/>
    <w:rsid w:val="000C508B"/>
    <w:rsid w:val="000C52FD"/>
    <w:rsid w:val="000C5328"/>
    <w:rsid w:val="000C5717"/>
    <w:rsid w:val="000C5C39"/>
    <w:rsid w:val="000C601C"/>
    <w:rsid w:val="000C6090"/>
    <w:rsid w:val="000C6630"/>
    <w:rsid w:val="000C682E"/>
    <w:rsid w:val="000C6BEB"/>
    <w:rsid w:val="000C7182"/>
    <w:rsid w:val="000C71AB"/>
    <w:rsid w:val="000C7D12"/>
    <w:rsid w:val="000D0B58"/>
    <w:rsid w:val="000D14B9"/>
    <w:rsid w:val="000D1588"/>
    <w:rsid w:val="000D15EF"/>
    <w:rsid w:val="000D175D"/>
    <w:rsid w:val="000D1F8A"/>
    <w:rsid w:val="000D28C0"/>
    <w:rsid w:val="000D2BCC"/>
    <w:rsid w:val="000D2D8B"/>
    <w:rsid w:val="000D31CF"/>
    <w:rsid w:val="000D4508"/>
    <w:rsid w:val="000D4C7A"/>
    <w:rsid w:val="000D5018"/>
    <w:rsid w:val="000D51E0"/>
    <w:rsid w:val="000D5DD8"/>
    <w:rsid w:val="000D6E8A"/>
    <w:rsid w:val="000D72A8"/>
    <w:rsid w:val="000D7375"/>
    <w:rsid w:val="000D7562"/>
    <w:rsid w:val="000D757E"/>
    <w:rsid w:val="000D7990"/>
    <w:rsid w:val="000E02BC"/>
    <w:rsid w:val="000E0533"/>
    <w:rsid w:val="000E1F7F"/>
    <w:rsid w:val="000E23A0"/>
    <w:rsid w:val="000E2BCF"/>
    <w:rsid w:val="000E2F4A"/>
    <w:rsid w:val="000E3FBC"/>
    <w:rsid w:val="000E4C5C"/>
    <w:rsid w:val="000E4FF2"/>
    <w:rsid w:val="000E56C8"/>
    <w:rsid w:val="000E5A5B"/>
    <w:rsid w:val="000E6323"/>
    <w:rsid w:val="000E70F9"/>
    <w:rsid w:val="000E76B7"/>
    <w:rsid w:val="000E7A2A"/>
    <w:rsid w:val="000F0000"/>
    <w:rsid w:val="000F0066"/>
    <w:rsid w:val="000F0507"/>
    <w:rsid w:val="000F076D"/>
    <w:rsid w:val="000F0A03"/>
    <w:rsid w:val="000F0C5B"/>
    <w:rsid w:val="000F0E89"/>
    <w:rsid w:val="000F0E93"/>
    <w:rsid w:val="000F17AF"/>
    <w:rsid w:val="000F1ED9"/>
    <w:rsid w:val="000F20AD"/>
    <w:rsid w:val="000F22CE"/>
    <w:rsid w:val="000F268D"/>
    <w:rsid w:val="000F28FF"/>
    <w:rsid w:val="000F2B46"/>
    <w:rsid w:val="000F317C"/>
    <w:rsid w:val="000F3628"/>
    <w:rsid w:val="000F3B91"/>
    <w:rsid w:val="000F503C"/>
    <w:rsid w:val="000F5E8E"/>
    <w:rsid w:val="000F66FD"/>
    <w:rsid w:val="000F6B59"/>
    <w:rsid w:val="0010094E"/>
    <w:rsid w:val="001014EC"/>
    <w:rsid w:val="00101CE5"/>
    <w:rsid w:val="001025BE"/>
    <w:rsid w:val="00103148"/>
    <w:rsid w:val="00103296"/>
    <w:rsid w:val="00103373"/>
    <w:rsid w:val="001034B4"/>
    <w:rsid w:val="0010373E"/>
    <w:rsid w:val="0010374F"/>
    <w:rsid w:val="00103C18"/>
    <w:rsid w:val="00104365"/>
    <w:rsid w:val="001044F5"/>
    <w:rsid w:val="001046EA"/>
    <w:rsid w:val="0010555C"/>
    <w:rsid w:val="00105D00"/>
    <w:rsid w:val="00105DF1"/>
    <w:rsid w:val="0010609B"/>
    <w:rsid w:val="0010644E"/>
    <w:rsid w:val="00106832"/>
    <w:rsid w:val="001075D2"/>
    <w:rsid w:val="00107703"/>
    <w:rsid w:val="0010795C"/>
    <w:rsid w:val="00107B2E"/>
    <w:rsid w:val="001105FA"/>
    <w:rsid w:val="00110B3B"/>
    <w:rsid w:val="00112246"/>
    <w:rsid w:val="0011233E"/>
    <w:rsid w:val="001129A4"/>
    <w:rsid w:val="00112DCF"/>
    <w:rsid w:val="00113280"/>
    <w:rsid w:val="0011331B"/>
    <w:rsid w:val="00113368"/>
    <w:rsid w:val="001137D7"/>
    <w:rsid w:val="00113AF1"/>
    <w:rsid w:val="00113C7A"/>
    <w:rsid w:val="00113EB4"/>
    <w:rsid w:val="00114036"/>
    <w:rsid w:val="00114A2A"/>
    <w:rsid w:val="0011526E"/>
    <w:rsid w:val="00116D88"/>
    <w:rsid w:val="00116EF8"/>
    <w:rsid w:val="00117788"/>
    <w:rsid w:val="0012124F"/>
    <w:rsid w:val="0012229D"/>
    <w:rsid w:val="00122374"/>
    <w:rsid w:val="001225B0"/>
    <w:rsid w:val="001225DB"/>
    <w:rsid w:val="0012281C"/>
    <w:rsid w:val="00122C18"/>
    <w:rsid w:val="00122FF1"/>
    <w:rsid w:val="00123A10"/>
    <w:rsid w:val="00123C35"/>
    <w:rsid w:val="00124110"/>
    <w:rsid w:val="00124319"/>
    <w:rsid w:val="00124619"/>
    <w:rsid w:val="001246FA"/>
    <w:rsid w:val="00125954"/>
    <w:rsid w:val="00125A29"/>
    <w:rsid w:val="00125E1F"/>
    <w:rsid w:val="00126165"/>
    <w:rsid w:val="0012624E"/>
    <w:rsid w:val="00127983"/>
    <w:rsid w:val="001300C4"/>
    <w:rsid w:val="00130969"/>
    <w:rsid w:val="00130C16"/>
    <w:rsid w:val="00130DF1"/>
    <w:rsid w:val="00131969"/>
    <w:rsid w:val="00131F74"/>
    <w:rsid w:val="00131FF5"/>
    <w:rsid w:val="00132891"/>
    <w:rsid w:val="00132957"/>
    <w:rsid w:val="00132BFB"/>
    <w:rsid w:val="001330DD"/>
    <w:rsid w:val="00133DA7"/>
    <w:rsid w:val="0013442B"/>
    <w:rsid w:val="0013455D"/>
    <w:rsid w:val="00134699"/>
    <w:rsid w:val="00134859"/>
    <w:rsid w:val="00134CC6"/>
    <w:rsid w:val="0013561C"/>
    <w:rsid w:val="0013647A"/>
    <w:rsid w:val="0013709D"/>
    <w:rsid w:val="0013757C"/>
    <w:rsid w:val="00137979"/>
    <w:rsid w:val="00137B5C"/>
    <w:rsid w:val="00137CE2"/>
    <w:rsid w:val="00140476"/>
    <w:rsid w:val="0014050C"/>
    <w:rsid w:val="00140785"/>
    <w:rsid w:val="00140D8B"/>
    <w:rsid w:val="00141508"/>
    <w:rsid w:val="001418B3"/>
    <w:rsid w:val="00141D69"/>
    <w:rsid w:val="00141F9C"/>
    <w:rsid w:val="00141FF5"/>
    <w:rsid w:val="001424E8"/>
    <w:rsid w:val="0014273D"/>
    <w:rsid w:val="00142B59"/>
    <w:rsid w:val="00143005"/>
    <w:rsid w:val="0014318D"/>
    <w:rsid w:val="00143228"/>
    <w:rsid w:val="001436CE"/>
    <w:rsid w:val="00143A1B"/>
    <w:rsid w:val="00143B47"/>
    <w:rsid w:val="00143EDE"/>
    <w:rsid w:val="001449E0"/>
    <w:rsid w:val="00144DA4"/>
    <w:rsid w:val="001451D7"/>
    <w:rsid w:val="001456C5"/>
    <w:rsid w:val="001458F9"/>
    <w:rsid w:val="00145A5E"/>
    <w:rsid w:val="00145AD6"/>
    <w:rsid w:val="0014610F"/>
    <w:rsid w:val="00146976"/>
    <w:rsid w:val="00146C23"/>
    <w:rsid w:val="0014777C"/>
    <w:rsid w:val="00147A76"/>
    <w:rsid w:val="001502F7"/>
    <w:rsid w:val="001503E4"/>
    <w:rsid w:val="00150A68"/>
    <w:rsid w:val="0015131B"/>
    <w:rsid w:val="001521F0"/>
    <w:rsid w:val="001523E6"/>
    <w:rsid w:val="0015264D"/>
    <w:rsid w:val="00153563"/>
    <w:rsid w:val="001540F6"/>
    <w:rsid w:val="001545D5"/>
    <w:rsid w:val="00154747"/>
    <w:rsid w:val="00154B8E"/>
    <w:rsid w:val="001552ED"/>
    <w:rsid w:val="0015575D"/>
    <w:rsid w:val="00155840"/>
    <w:rsid w:val="00155A77"/>
    <w:rsid w:val="00155CD7"/>
    <w:rsid w:val="00155EE0"/>
    <w:rsid w:val="001561B3"/>
    <w:rsid w:val="00156559"/>
    <w:rsid w:val="00156ABD"/>
    <w:rsid w:val="00157901"/>
    <w:rsid w:val="00160504"/>
    <w:rsid w:val="00160596"/>
    <w:rsid w:val="00160691"/>
    <w:rsid w:val="001609C6"/>
    <w:rsid w:val="00161BF9"/>
    <w:rsid w:val="00161C85"/>
    <w:rsid w:val="00162AC7"/>
    <w:rsid w:val="00162EEF"/>
    <w:rsid w:val="001632F4"/>
    <w:rsid w:val="0016371A"/>
    <w:rsid w:val="00163B1B"/>
    <w:rsid w:val="00163E63"/>
    <w:rsid w:val="001643CD"/>
    <w:rsid w:val="00164DDA"/>
    <w:rsid w:val="00165028"/>
    <w:rsid w:val="001652E7"/>
    <w:rsid w:val="00166311"/>
    <w:rsid w:val="001665BD"/>
    <w:rsid w:val="00166952"/>
    <w:rsid w:val="001669DB"/>
    <w:rsid w:val="00167253"/>
    <w:rsid w:val="00167E16"/>
    <w:rsid w:val="001705DE"/>
    <w:rsid w:val="001705FD"/>
    <w:rsid w:val="001708E9"/>
    <w:rsid w:val="00170CCE"/>
    <w:rsid w:val="00170DF9"/>
    <w:rsid w:val="00171218"/>
    <w:rsid w:val="00171D4C"/>
    <w:rsid w:val="00172130"/>
    <w:rsid w:val="00172882"/>
    <w:rsid w:val="00172970"/>
    <w:rsid w:val="00172BD5"/>
    <w:rsid w:val="00173895"/>
    <w:rsid w:val="00173967"/>
    <w:rsid w:val="00173D38"/>
    <w:rsid w:val="001743BC"/>
    <w:rsid w:val="00174588"/>
    <w:rsid w:val="00174867"/>
    <w:rsid w:val="001759A0"/>
    <w:rsid w:val="0017643B"/>
    <w:rsid w:val="0017684C"/>
    <w:rsid w:val="0017698B"/>
    <w:rsid w:val="00177123"/>
    <w:rsid w:val="0017732F"/>
    <w:rsid w:val="00177475"/>
    <w:rsid w:val="0017762C"/>
    <w:rsid w:val="001801AB"/>
    <w:rsid w:val="001809B7"/>
    <w:rsid w:val="00180D24"/>
    <w:rsid w:val="00180FDB"/>
    <w:rsid w:val="0018172E"/>
    <w:rsid w:val="00181EF8"/>
    <w:rsid w:val="001825D7"/>
    <w:rsid w:val="00183254"/>
    <w:rsid w:val="0018397C"/>
    <w:rsid w:val="001844AC"/>
    <w:rsid w:val="001848A2"/>
    <w:rsid w:val="001849CC"/>
    <w:rsid w:val="00185A1A"/>
    <w:rsid w:val="001862F2"/>
    <w:rsid w:val="00186A66"/>
    <w:rsid w:val="00186CF4"/>
    <w:rsid w:val="00187D4D"/>
    <w:rsid w:val="0019002A"/>
    <w:rsid w:val="0019033B"/>
    <w:rsid w:val="001919AF"/>
    <w:rsid w:val="00192233"/>
    <w:rsid w:val="001925C1"/>
    <w:rsid w:val="0019261A"/>
    <w:rsid w:val="0019332B"/>
    <w:rsid w:val="00193636"/>
    <w:rsid w:val="00194345"/>
    <w:rsid w:val="001943AF"/>
    <w:rsid w:val="001948D4"/>
    <w:rsid w:val="001955E2"/>
    <w:rsid w:val="00195604"/>
    <w:rsid w:val="00195D12"/>
    <w:rsid w:val="0019631B"/>
    <w:rsid w:val="0019649C"/>
    <w:rsid w:val="001965B2"/>
    <w:rsid w:val="0019670B"/>
    <w:rsid w:val="00196E92"/>
    <w:rsid w:val="0019757C"/>
    <w:rsid w:val="00197672"/>
    <w:rsid w:val="001A0CE2"/>
    <w:rsid w:val="001A0F19"/>
    <w:rsid w:val="001A153D"/>
    <w:rsid w:val="001A18E2"/>
    <w:rsid w:val="001A1C5A"/>
    <w:rsid w:val="001A1D33"/>
    <w:rsid w:val="001A222C"/>
    <w:rsid w:val="001A2245"/>
    <w:rsid w:val="001A2A85"/>
    <w:rsid w:val="001A2C0F"/>
    <w:rsid w:val="001A2FF1"/>
    <w:rsid w:val="001A3CE0"/>
    <w:rsid w:val="001A3F18"/>
    <w:rsid w:val="001A481A"/>
    <w:rsid w:val="001A4DCA"/>
    <w:rsid w:val="001A522D"/>
    <w:rsid w:val="001A52F3"/>
    <w:rsid w:val="001A5DCC"/>
    <w:rsid w:val="001A5FBA"/>
    <w:rsid w:val="001A6683"/>
    <w:rsid w:val="001A6F63"/>
    <w:rsid w:val="001A7B42"/>
    <w:rsid w:val="001B0077"/>
    <w:rsid w:val="001B0467"/>
    <w:rsid w:val="001B04D1"/>
    <w:rsid w:val="001B0553"/>
    <w:rsid w:val="001B05A0"/>
    <w:rsid w:val="001B0C32"/>
    <w:rsid w:val="001B0D83"/>
    <w:rsid w:val="001B1122"/>
    <w:rsid w:val="001B1EA2"/>
    <w:rsid w:val="001B2799"/>
    <w:rsid w:val="001B44B4"/>
    <w:rsid w:val="001B48A1"/>
    <w:rsid w:val="001B4D46"/>
    <w:rsid w:val="001B5F7A"/>
    <w:rsid w:val="001B5F8A"/>
    <w:rsid w:val="001B6132"/>
    <w:rsid w:val="001B6542"/>
    <w:rsid w:val="001B701C"/>
    <w:rsid w:val="001B71FA"/>
    <w:rsid w:val="001B73D7"/>
    <w:rsid w:val="001C000D"/>
    <w:rsid w:val="001C04A4"/>
    <w:rsid w:val="001C12A0"/>
    <w:rsid w:val="001C176A"/>
    <w:rsid w:val="001C1D70"/>
    <w:rsid w:val="001C230D"/>
    <w:rsid w:val="001C231E"/>
    <w:rsid w:val="001C2DA1"/>
    <w:rsid w:val="001C2E0B"/>
    <w:rsid w:val="001C3038"/>
    <w:rsid w:val="001C386D"/>
    <w:rsid w:val="001C3938"/>
    <w:rsid w:val="001C3C84"/>
    <w:rsid w:val="001C3D20"/>
    <w:rsid w:val="001C427A"/>
    <w:rsid w:val="001C4C07"/>
    <w:rsid w:val="001C4FCB"/>
    <w:rsid w:val="001C5878"/>
    <w:rsid w:val="001C691F"/>
    <w:rsid w:val="001C7747"/>
    <w:rsid w:val="001C7CD7"/>
    <w:rsid w:val="001C7D30"/>
    <w:rsid w:val="001D03F3"/>
    <w:rsid w:val="001D1602"/>
    <w:rsid w:val="001D1A23"/>
    <w:rsid w:val="001D2184"/>
    <w:rsid w:val="001D21DC"/>
    <w:rsid w:val="001D283A"/>
    <w:rsid w:val="001D2A2A"/>
    <w:rsid w:val="001D2A62"/>
    <w:rsid w:val="001D2F4A"/>
    <w:rsid w:val="001D355E"/>
    <w:rsid w:val="001D3F54"/>
    <w:rsid w:val="001D4462"/>
    <w:rsid w:val="001D4E42"/>
    <w:rsid w:val="001D50D0"/>
    <w:rsid w:val="001E022F"/>
    <w:rsid w:val="001E07CD"/>
    <w:rsid w:val="001E106C"/>
    <w:rsid w:val="001E1632"/>
    <w:rsid w:val="001E174F"/>
    <w:rsid w:val="001E1FB0"/>
    <w:rsid w:val="001E2430"/>
    <w:rsid w:val="001E2795"/>
    <w:rsid w:val="001E345D"/>
    <w:rsid w:val="001E43A1"/>
    <w:rsid w:val="001E4C38"/>
    <w:rsid w:val="001E55F5"/>
    <w:rsid w:val="001E5735"/>
    <w:rsid w:val="001E5779"/>
    <w:rsid w:val="001E5BFD"/>
    <w:rsid w:val="001E6005"/>
    <w:rsid w:val="001E6654"/>
    <w:rsid w:val="001E687C"/>
    <w:rsid w:val="001F092E"/>
    <w:rsid w:val="001F0A36"/>
    <w:rsid w:val="001F118A"/>
    <w:rsid w:val="001F13D4"/>
    <w:rsid w:val="001F1ABF"/>
    <w:rsid w:val="001F1E88"/>
    <w:rsid w:val="001F2C2B"/>
    <w:rsid w:val="001F324B"/>
    <w:rsid w:val="001F3504"/>
    <w:rsid w:val="001F3943"/>
    <w:rsid w:val="001F3E0E"/>
    <w:rsid w:val="001F3F3D"/>
    <w:rsid w:val="001F4148"/>
    <w:rsid w:val="001F4357"/>
    <w:rsid w:val="001F487D"/>
    <w:rsid w:val="001F4C0B"/>
    <w:rsid w:val="001F5327"/>
    <w:rsid w:val="001F5B6D"/>
    <w:rsid w:val="001F5DA2"/>
    <w:rsid w:val="001F615E"/>
    <w:rsid w:val="001F6576"/>
    <w:rsid w:val="001F669F"/>
    <w:rsid w:val="001F7BA1"/>
    <w:rsid w:val="00200BDE"/>
    <w:rsid w:val="00201746"/>
    <w:rsid w:val="00201AFF"/>
    <w:rsid w:val="00201B76"/>
    <w:rsid w:val="00201C66"/>
    <w:rsid w:val="00201CA7"/>
    <w:rsid w:val="00202869"/>
    <w:rsid w:val="002031E3"/>
    <w:rsid w:val="002033CD"/>
    <w:rsid w:val="00204898"/>
    <w:rsid w:val="0020492D"/>
    <w:rsid w:val="002056BA"/>
    <w:rsid w:val="002059E3"/>
    <w:rsid w:val="00206B1F"/>
    <w:rsid w:val="00206CD3"/>
    <w:rsid w:val="0020712A"/>
    <w:rsid w:val="00207CC7"/>
    <w:rsid w:val="00210396"/>
    <w:rsid w:val="00210DF9"/>
    <w:rsid w:val="00211C63"/>
    <w:rsid w:val="00212010"/>
    <w:rsid w:val="00212125"/>
    <w:rsid w:val="00212222"/>
    <w:rsid w:val="00212457"/>
    <w:rsid w:val="00212B38"/>
    <w:rsid w:val="00212F9C"/>
    <w:rsid w:val="00213353"/>
    <w:rsid w:val="0021355E"/>
    <w:rsid w:val="00213C3C"/>
    <w:rsid w:val="00213E49"/>
    <w:rsid w:val="002145DD"/>
    <w:rsid w:val="002149F9"/>
    <w:rsid w:val="00214C93"/>
    <w:rsid w:val="00215105"/>
    <w:rsid w:val="002154A7"/>
    <w:rsid w:val="00215B98"/>
    <w:rsid w:val="00215D27"/>
    <w:rsid w:val="00215FB8"/>
    <w:rsid w:val="00216A2A"/>
    <w:rsid w:val="00216DCC"/>
    <w:rsid w:val="002171D6"/>
    <w:rsid w:val="0021785B"/>
    <w:rsid w:val="002178F1"/>
    <w:rsid w:val="002179D6"/>
    <w:rsid w:val="00217F6E"/>
    <w:rsid w:val="00217F98"/>
    <w:rsid w:val="00220612"/>
    <w:rsid w:val="00220A25"/>
    <w:rsid w:val="00220AFD"/>
    <w:rsid w:val="00221A1B"/>
    <w:rsid w:val="00222D55"/>
    <w:rsid w:val="00223044"/>
    <w:rsid w:val="0022321E"/>
    <w:rsid w:val="00223540"/>
    <w:rsid w:val="00223545"/>
    <w:rsid w:val="00223AFD"/>
    <w:rsid w:val="0022426D"/>
    <w:rsid w:val="00224678"/>
    <w:rsid w:val="00224EF7"/>
    <w:rsid w:val="0022500A"/>
    <w:rsid w:val="00225F70"/>
    <w:rsid w:val="0022600E"/>
    <w:rsid w:val="00226283"/>
    <w:rsid w:val="00227484"/>
    <w:rsid w:val="00227924"/>
    <w:rsid w:val="00227939"/>
    <w:rsid w:val="00227E39"/>
    <w:rsid w:val="00227F56"/>
    <w:rsid w:val="00230555"/>
    <w:rsid w:val="002308D4"/>
    <w:rsid w:val="002308F3"/>
    <w:rsid w:val="00230C27"/>
    <w:rsid w:val="00231A09"/>
    <w:rsid w:val="0023208C"/>
    <w:rsid w:val="00232523"/>
    <w:rsid w:val="002327B1"/>
    <w:rsid w:val="00232D7F"/>
    <w:rsid w:val="0023305C"/>
    <w:rsid w:val="0023365C"/>
    <w:rsid w:val="002343E5"/>
    <w:rsid w:val="002346D5"/>
    <w:rsid w:val="0023472D"/>
    <w:rsid w:val="00234759"/>
    <w:rsid w:val="00234BD0"/>
    <w:rsid w:val="00234DEE"/>
    <w:rsid w:val="00235614"/>
    <w:rsid w:val="00235D89"/>
    <w:rsid w:val="002365AB"/>
    <w:rsid w:val="002365EA"/>
    <w:rsid w:val="0023688F"/>
    <w:rsid w:val="00236E36"/>
    <w:rsid w:val="0023776E"/>
    <w:rsid w:val="00237F1B"/>
    <w:rsid w:val="00240379"/>
    <w:rsid w:val="00241829"/>
    <w:rsid w:val="00242DB9"/>
    <w:rsid w:val="00243295"/>
    <w:rsid w:val="002432D5"/>
    <w:rsid w:val="002437CE"/>
    <w:rsid w:val="00244BDF"/>
    <w:rsid w:val="002455EB"/>
    <w:rsid w:val="00245762"/>
    <w:rsid w:val="002458D8"/>
    <w:rsid w:val="00245BCA"/>
    <w:rsid w:val="00245C1B"/>
    <w:rsid w:val="00245F51"/>
    <w:rsid w:val="002460B8"/>
    <w:rsid w:val="002461CC"/>
    <w:rsid w:val="00246B11"/>
    <w:rsid w:val="00246D36"/>
    <w:rsid w:val="00247126"/>
    <w:rsid w:val="002471ED"/>
    <w:rsid w:val="00247A49"/>
    <w:rsid w:val="00247AA7"/>
    <w:rsid w:val="00247B66"/>
    <w:rsid w:val="00247EE5"/>
    <w:rsid w:val="002500FC"/>
    <w:rsid w:val="00251079"/>
    <w:rsid w:val="0025119A"/>
    <w:rsid w:val="00251390"/>
    <w:rsid w:val="002513AE"/>
    <w:rsid w:val="00251CCC"/>
    <w:rsid w:val="00251FE5"/>
    <w:rsid w:val="0025224D"/>
    <w:rsid w:val="00252571"/>
    <w:rsid w:val="00253509"/>
    <w:rsid w:val="00253727"/>
    <w:rsid w:val="00254306"/>
    <w:rsid w:val="00254475"/>
    <w:rsid w:val="0025494C"/>
    <w:rsid w:val="00254AB6"/>
    <w:rsid w:val="00255283"/>
    <w:rsid w:val="0025550D"/>
    <w:rsid w:val="00255727"/>
    <w:rsid w:val="00256ACC"/>
    <w:rsid w:val="002570A0"/>
    <w:rsid w:val="00257101"/>
    <w:rsid w:val="00257AB7"/>
    <w:rsid w:val="00257AE8"/>
    <w:rsid w:val="00257E40"/>
    <w:rsid w:val="002603A6"/>
    <w:rsid w:val="0026096F"/>
    <w:rsid w:val="00260BBE"/>
    <w:rsid w:val="00260EFE"/>
    <w:rsid w:val="002611DF"/>
    <w:rsid w:val="0026122E"/>
    <w:rsid w:val="00261C61"/>
    <w:rsid w:val="0026214E"/>
    <w:rsid w:val="002623AB"/>
    <w:rsid w:val="002624A1"/>
    <w:rsid w:val="00262780"/>
    <w:rsid w:val="0026290B"/>
    <w:rsid w:val="00262B8C"/>
    <w:rsid w:val="00262DD6"/>
    <w:rsid w:val="00263129"/>
    <w:rsid w:val="00263ECA"/>
    <w:rsid w:val="002642EB"/>
    <w:rsid w:val="00264BF0"/>
    <w:rsid w:val="00265121"/>
    <w:rsid w:val="00265633"/>
    <w:rsid w:val="0026599F"/>
    <w:rsid w:val="002662E7"/>
    <w:rsid w:val="00266389"/>
    <w:rsid w:val="00266EFA"/>
    <w:rsid w:val="0026777E"/>
    <w:rsid w:val="00267EA9"/>
    <w:rsid w:val="002705B6"/>
    <w:rsid w:val="00270870"/>
    <w:rsid w:val="00270A05"/>
    <w:rsid w:val="00270D45"/>
    <w:rsid w:val="00270F31"/>
    <w:rsid w:val="00270F87"/>
    <w:rsid w:val="00271084"/>
    <w:rsid w:val="00271210"/>
    <w:rsid w:val="002713EA"/>
    <w:rsid w:val="00271CEA"/>
    <w:rsid w:val="0027235B"/>
    <w:rsid w:val="00272F7A"/>
    <w:rsid w:val="00273041"/>
    <w:rsid w:val="00273346"/>
    <w:rsid w:val="00273B30"/>
    <w:rsid w:val="00273B81"/>
    <w:rsid w:val="002747BE"/>
    <w:rsid w:val="00274CBD"/>
    <w:rsid w:val="002754BE"/>
    <w:rsid w:val="00275DA1"/>
    <w:rsid w:val="002766BE"/>
    <w:rsid w:val="002766D2"/>
    <w:rsid w:val="0027734B"/>
    <w:rsid w:val="002774BC"/>
    <w:rsid w:val="00277DCB"/>
    <w:rsid w:val="00280ADA"/>
    <w:rsid w:val="002813A0"/>
    <w:rsid w:val="00281485"/>
    <w:rsid w:val="002814E3"/>
    <w:rsid w:val="00281839"/>
    <w:rsid w:val="00281B44"/>
    <w:rsid w:val="0028238B"/>
    <w:rsid w:val="00283683"/>
    <w:rsid w:val="00283BA2"/>
    <w:rsid w:val="00284C10"/>
    <w:rsid w:val="00284D3A"/>
    <w:rsid w:val="002853CC"/>
    <w:rsid w:val="00285A19"/>
    <w:rsid w:val="00286799"/>
    <w:rsid w:val="002867FD"/>
    <w:rsid w:val="00286C9A"/>
    <w:rsid w:val="00286EFC"/>
    <w:rsid w:val="0029052A"/>
    <w:rsid w:val="00290667"/>
    <w:rsid w:val="00290BEF"/>
    <w:rsid w:val="002914BB"/>
    <w:rsid w:val="00291539"/>
    <w:rsid w:val="00291CEB"/>
    <w:rsid w:val="00292615"/>
    <w:rsid w:val="0029321B"/>
    <w:rsid w:val="002933F9"/>
    <w:rsid w:val="00293422"/>
    <w:rsid w:val="00293C6A"/>
    <w:rsid w:val="00295B7D"/>
    <w:rsid w:val="00295E26"/>
    <w:rsid w:val="002961E9"/>
    <w:rsid w:val="00296964"/>
    <w:rsid w:val="002970C9"/>
    <w:rsid w:val="0029754B"/>
    <w:rsid w:val="00297901"/>
    <w:rsid w:val="00297D03"/>
    <w:rsid w:val="00297DBD"/>
    <w:rsid w:val="00297E91"/>
    <w:rsid w:val="00297F72"/>
    <w:rsid w:val="002A032E"/>
    <w:rsid w:val="002A101F"/>
    <w:rsid w:val="002A1EF5"/>
    <w:rsid w:val="002A203B"/>
    <w:rsid w:val="002A20C7"/>
    <w:rsid w:val="002A21D9"/>
    <w:rsid w:val="002A2EDF"/>
    <w:rsid w:val="002A3879"/>
    <w:rsid w:val="002A3F94"/>
    <w:rsid w:val="002A43A8"/>
    <w:rsid w:val="002A4449"/>
    <w:rsid w:val="002A4499"/>
    <w:rsid w:val="002A4564"/>
    <w:rsid w:val="002A45DF"/>
    <w:rsid w:val="002A478A"/>
    <w:rsid w:val="002A4DBA"/>
    <w:rsid w:val="002A5073"/>
    <w:rsid w:val="002A5496"/>
    <w:rsid w:val="002A5A51"/>
    <w:rsid w:val="002A626A"/>
    <w:rsid w:val="002A62E0"/>
    <w:rsid w:val="002A6615"/>
    <w:rsid w:val="002A6845"/>
    <w:rsid w:val="002A6EAB"/>
    <w:rsid w:val="002A7C43"/>
    <w:rsid w:val="002B071B"/>
    <w:rsid w:val="002B136D"/>
    <w:rsid w:val="002B17C7"/>
    <w:rsid w:val="002B281F"/>
    <w:rsid w:val="002B3900"/>
    <w:rsid w:val="002B3BF6"/>
    <w:rsid w:val="002B3F62"/>
    <w:rsid w:val="002B49CC"/>
    <w:rsid w:val="002B4D9D"/>
    <w:rsid w:val="002B531F"/>
    <w:rsid w:val="002B5364"/>
    <w:rsid w:val="002B58D9"/>
    <w:rsid w:val="002B5C8E"/>
    <w:rsid w:val="002B5E84"/>
    <w:rsid w:val="002B60C7"/>
    <w:rsid w:val="002B63C5"/>
    <w:rsid w:val="002B70DB"/>
    <w:rsid w:val="002B72DE"/>
    <w:rsid w:val="002B787F"/>
    <w:rsid w:val="002C01DE"/>
    <w:rsid w:val="002C02B9"/>
    <w:rsid w:val="002C0708"/>
    <w:rsid w:val="002C0B46"/>
    <w:rsid w:val="002C109E"/>
    <w:rsid w:val="002C12B5"/>
    <w:rsid w:val="002C279C"/>
    <w:rsid w:val="002C38E1"/>
    <w:rsid w:val="002C39AA"/>
    <w:rsid w:val="002C3A7E"/>
    <w:rsid w:val="002C4D31"/>
    <w:rsid w:val="002C5299"/>
    <w:rsid w:val="002C6064"/>
    <w:rsid w:val="002C6532"/>
    <w:rsid w:val="002C6DCF"/>
    <w:rsid w:val="002C7217"/>
    <w:rsid w:val="002C7B10"/>
    <w:rsid w:val="002C7BDA"/>
    <w:rsid w:val="002D0521"/>
    <w:rsid w:val="002D0994"/>
    <w:rsid w:val="002D0CE0"/>
    <w:rsid w:val="002D295D"/>
    <w:rsid w:val="002D2AAA"/>
    <w:rsid w:val="002D33AC"/>
    <w:rsid w:val="002D34D2"/>
    <w:rsid w:val="002D3B5B"/>
    <w:rsid w:val="002D3F0F"/>
    <w:rsid w:val="002D4040"/>
    <w:rsid w:val="002D4128"/>
    <w:rsid w:val="002D4F0B"/>
    <w:rsid w:val="002D5857"/>
    <w:rsid w:val="002D5B65"/>
    <w:rsid w:val="002D5BAA"/>
    <w:rsid w:val="002D5D01"/>
    <w:rsid w:val="002D6022"/>
    <w:rsid w:val="002D607E"/>
    <w:rsid w:val="002D667B"/>
    <w:rsid w:val="002D739A"/>
    <w:rsid w:val="002D79D2"/>
    <w:rsid w:val="002D7AD1"/>
    <w:rsid w:val="002D7E95"/>
    <w:rsid w:val="002E0A6D"/>
    <w:rsid w:val="002E0C17"/>
    <w:rsid w:val="002E1067"/>
    <w:rsid w:val="002E1615"/>
    <w:rsid w:val="002E180C"/>
    <w:rsid w:val="002E2487"/>
    <w:rsid w:val="002E25DC"/>
    <w:rsid w:val="002E2AAC"/>
    <w:rsid w:val="002E2E52"/>
    <w:rsid w:val="002E32BD"/>
    <w:rsid w:val="002E347E"/>
    <w:rsid w:val="002E34F6"/>
    <w:rsid w:val="002E5354"/>
    <w:rsid w:val="002E55D3"/>
    <w:rsid w:val="002E5896"/>
    <w:rsid w:val="002E5D4A"/>
    <w:rsid w:val="002E5DB2"/>
    <w:rsid w:val="002E6F25"/>
    <w:rsid w:val="002E74F0"/>
    <w:rsid w:val="002E7672"/>
    <w:rsid w:val="002E7ABE"/>
    <w:rsid w:val="002F00DD"/>
    <w:rsid w:val="002F171B"/>
    <w:rsid w:val="002F18DF"/>
    <w:rsid w:val="002F33C4"/>
    <w:rsid w:val="002F33DF"/>
    <w:rsid w:val="002F371A"/>
    <w:rsid w:val="002F4664"/>
    <w:rsid w:val="002F5AF5"/>
    <w:rsid w:val="002F5BED"/>
    <w:rsid w:val="002F6FBA"/>
    <w:rsid w:val="002F76D8"/>
    <w:rsid w:val="00300998"/>
    <w:rsid w:val="00300F95"/>
    <w:rsid w:val="00300FA6"/>
    <w:rsid w:val="00301049"/>
    <w:rsid w:val="003018FC"/>
    <w:rsid w:val="00301B54"/>
    <w:rsid w:val="0030208F"/>
    <w:rsid w:val="0030256A"/>
    <w:rsid w:val="003026F7"/>
    <w:rsid w:val="003036C0"/>
    <w:rsid w:val="00303A90"/>
    <w:rsid w:val="0030427B"/>
    <w:rsid w:val="0030434C"/>
    <w:rsid w:val="003046F9"/>
    <w:rsid w:val="0030520E"/>
    <w:rsid w:val="003053BD"/>
    <w:rsid w:val="00305502"/>
    <w:rsid w:val="003079AD"/>
    <w:rsid w:val="00310089"/>
    <w:rsid w:val="003112EB"/>
    <w:rsid w:val="0031168F"/>
    <w:rsid w:val="00311875"/>
    <w:rsid w:val="00311E28"/>
    <w:rsid w:val="00311FB3"/>
    <w:rsid w:val="00312596"/>
    <w:rsid w:val="00312E06"/>
    <w:rsid w:val="0031319D"/>
    <w:rsid w:val="003132DD"/>
    <w:rsid w:val="003138E4"/>
    <w:rsid w:val="0031428B"/>
    <w:rsid w:val="00314726"/>
    <w:rsid w:val="00314932"/>
    <w:rsid w:val="00314B4C"/>
    <w:rsid w:val="00314CD1"/>
    <w:rsid w:val="00314E0E"/>
    <w:rsid w:val="0031511F"/>
    <w:rsid w:val="003154B4"/>
    <w:rsid w:val="00315952"/>
    <w:rsid w:val="00315FEA"/>
    <w:rsid w:val="00315FFD"/>
    <w:rsid w:val="0031615B"/>
    <w:rsid w:val="00316204"/>
    <w:rsid w:val="00316214"/>
    <w:rsid w:val="0031780E"/>
    <w:rsid w:val="003178AF"/>
    <w:rsid w:val="00320AFB"/>
    <w:rsid w:val="00321DDF"/>
    <w:rsid w:val="00322396"/>
    <w:rsid w:val="00322D13"/>
    <w:rsid w:val="00323385"/>
    <w:rsid w:val="003235BC"/>
    <w:rsid w:val="003237AC"/>
    <w:rsid w:val="003241F6"/>
    <w:rsid w:val="003250E5"/>
    <w:rsid w:val="003250EB"/>
    <w:rsid w:val="00325A50"/>
    <w:rsid w:val="00325A5C"/>
    <w:rsid w:val="00325EB6"/>
    <w:rsid w:val="003263AF"/>
    <w:rsid w:val="003273CD"/>
    <w:rsid w:val="00327422"/>
    <w:rsid w:val="003308A7"/>
    <w:rsid w:val="003310FC"/>
    <w:rsid w:val="003316DC"/>
    <w:rsid w:val="00331B45"/>
    <w:rsid w:val="00332130"/>
    <w:rsid w:val="00332447"/>
    <w:rsid w:val="0033259F"/>
    <w:rsid w:val="0033312A"/>
    <w:rsid w:val="00333168"/>
    <w:rsid w:val="00333229"/>
    <w:rsid w:val="00333EEB"/>
    <w:rsid w:val="00334405"/>
    <w:rsid w:val="003348E9"/>
    <w:rsid w:val="0033561C"/>
    <w:rsid w:val="003356D1"/>
    <w:rsid w:val="00335CDB"/>
    <w:rsid w:val="00337487"/>
    <w:rsid w:val="00337995"/>
    <w:rsid w:val="00340146"/>
    <w:rsid w:val="003402D2"/>
    <w:rsid w:val="0034071A"/>
    <w:rsid w:val="00340A9C"/>
    <w:rsid w:val="0034134B"/>
    <w:rsid w:val="00341564"/>
    <w:rsid w:val="0034172A"/>
    <w:rsid w:val="00341C14"/>
    <w:rsid w:val="00343333"/>
    <w:rsid w:val="003436EF"/>
    <w:rsid w:val="00343AAF"/>
    <w:rsid w:val="00343F16"/>
    <w:rsid w:val="00343F26"/>
    <w:rsid w:val="00344BAA"/>
    <w:rsid w:val="0034599F"/>
    <w:rsid w:val="00345A0A"/>
    <w:rsid w:val="003461D6"/>
    <w:rsid w:val="003462F5"/>
    <w:rsid w:val="003466B6"/>
    <w:rsid w:val="00347345"/>
    <w:rsid w:val="00347B1D"/>
    <w:rsid w:val="00347F7F"/>
    <w:rsid w:val="00350666"/>
    <w:rsid w:val="00350924"/>
    <w:rsid w:val="00352207"/>
    <w:rsid w:val="0035276A"/>
    <w:rsid w:val="00352A70"/>
    <w:rsid w:val="003533A0"/>
    <w:rsid w:val="003533E9"/>
    <w:rsid w:val="003545E9"/>
    <w:rsid w:val="00355918"/>
    <w:rsid w:val="00355F52"/>
    <w:rsid w:val="00357065"/>
    <w:rsid w:val="00357386"/>
    <w:rsid w:val="00357966"/>
    <w:rsid w:val="00360B7D"/>
    <w:rsid w:val="00360F5D"/>
    <w:rsid w:val="00360F7D"/>
    <w:rsid w:val="00361041"/>
    <w:rsid w:val="00361499"/>
    <w:rsid w:val="003614F9"/>
    <w:rsid w:val="00361FB4"/>
    <w:rsid w:val="003624F1"/>
    <w:rsid w:val="00363022"/>
    <w:rsid w:val="003635C8"/>
    <w:rsid w:val="00363E13"/>
    <w:rsid w:val="00363E14"/>
    <w:rsid w:val="0036411D"/>
    <w:rsid w:val="003641A8"/>
    <w:rsid w:val="00364431"/>
    <w:rsid w:val="00364843"/>
    <w:rsid w:val="00364C01"/>
    <w:rsid w:val="00364CA8"/>
    <w:rsid w:val="00365416"/>
    <w:rsid w:val="00365F1F"/>
    <w:rsid w:val="00365F99"/>
    <w:rsid w:val="003660DF"/>
    <w:rsid w:val="003660E9"/>
    <w:rsid w:val="003667AB"/>
    <w:rsid w:val="00366930"/>
    <w:rsid w:val="00366D34"/>
    <w:rsid w:val="00366E8E"/>
    <w:rsid w:val="00367311"/>
    <w:rsid w:val="003676B0"/>
    <w:rsid w:val="0036779A"/>
    <w:rsid w:val="00370ADE"/>
    <w:rsid w:val="0037103D"/>
    <w:rsid w:val="00371CAA"/>
    <w:rsid w:val="0037261F"/>
    <w:rsid w:val="00372EFC"/>
    <w:rsid w:val="003739D4"/>
    <w:rsid w:val="00373B55"/>
    <w:rsid w:val="00373F57"/>
    <w:rsid w:val="00374744"/>
    <w:rsid w:val="00374834"/>
    <w:rsid w:val="00374CE1"/>
    <w:rsid w:val="00374EE6"/>
    <w:rsid w:val="003757A9"/>
    <w:rsid w:val="00375C9B"/>
    <w:rsid w:val="003763F3"/>
    <w:rsid w:val="00376F69"/>
    <w:rsid w:val="0037761D"/>
    <w:rsid w:val="00377CCA"/>
    <w:rsid w:val="00377D1F"/>
    <w:rsid w:val="0038094B"/>
    <w:rsid w:val="003815D1"/>
    <w:rsid w:val="00381EE0"/>
    <w:rsid w:val="00382AA3"/>
    <w:rsid w:val="0038399E"/>
    <w:rsid w:val="00383C7F"/>
    <w:rsid w:val="00384116"/>
    <w:rsid w:val="00384426"/>
    <w:rsid w:val="003844E6"/>
    <w:rsid w:val="0038507D"/>
    <w:rsid w:val="0038538A"/>
    <w:rsid w:val="003857E5"/>
    <w:rsid w:val="00385F08"/>
    <w:rsid w:val="00386374"/>
    <w:rsid w:val="0038715A"/>
    <w:rsid w:val="00387F21"/>
    <w:rsid w:val="00387FDE"/>
    <w:rsid w:val="003900F1"/>
    <w:rsid w:val="003907C8"/>
    <w:rsid w:val="003908B1"/>
    <w:rsid w:val="00390CC4"/>
    <w:rsid w:val="003913A8"/>
    <w:rsid w:val="003915EC"/>
    <w:rsid w:val="00391B4D"/>
    <w:rsid w:val="0039216D"/>
    <w:rsid w:val="0039255B"/>
    <w:rsid w:val="00392C0F"/>
    <w:rsid w:val="00392D1F"/>
    <w:rsid w:val="00392D6D"/>
    <w:rsid w:val="003933CF"/>
    <w:rsid w:val="00393856"/>
    <w:rsid w:val="00394302"/>
    <w:rsid w:val="00394464"/>
    <w:rsid w:val="00394B53"/>
    <w:rsid w:val="003953E2"/>
    <w:rsid w:val="00395E58"/>
    <w:rsid w:val="00396387"/>
    <w:rsid w:val="003974CA"/>
    <w:rsid w:val="003A247E"/>
    <w:rsid w:val="003A2CF4"/>
    <w:rsid w:val="003A32E2"/>
    <w:rsid w:val="003A38CD"/>
    <w:rsid w:val="003A3BC4"/>
    <w:rsid w:val="003A3EA5"/>
    <w:rsid w:val="003A41D4"/>
    <w:rsid w:val="003A4668"/>
    <w:rsid w:val="003A4CAC"/>
    <w:rsid w:val="003A586A"/>
    <w:rsid w:val="003A59D5"/>
    <w:rsid w:val="003A5AE6"/>
    <w:rsid w:val="003A5F2B"/>
    <w:rsid w:val="003A6386"/>
    <w:rsid w:val="003A71B2"/>
    <w:rsid w:val="003B034E"/>
    <w:rsid w:val="003B038F"/>
    <w:rsid w:val="003B2260"/>
    <w:rsid w:val="003B22ED"/>
    <w:rsid w:val="003B2306"/>
    <w:rsid w:val="003B2881"/>
    <w:rsid w:val="003B2C16"/>
    <w:rsid w:val="003B2CA6"/>
    <w:rsid w:val="003B3087"/>
    <w:rsid w:val="003B3CDD"/>
    <w:rsid w:val="003B4663"/>
    <w:rsid w:val="003B5DD2"/>
    <w:rsid w:val="003B6DEF"/>
    <w:rsid w:val="003B6EA0"/>
    <w:rsid w:val="003B7063"/>
    <w:rsid w:val="003B723D"/>
    <w:rsid w:val="003C0FF3"/>
    <w:rsid w:val="003C116B"/>
    <w:rsid w:val="003C14D8"/>
    <w:rsid w:val="003C14FC"/>
    <w:rsid w:val="003C1C6C"/>
    <w:rsid w:val="003C1CA4"/>
    <w:rsid w:val="003C242A"/>
    <w:rsid w:val="003C2848"/>
    <w:rsid w:val="003C3402"/>
    <w:rsid w:val="003C343B"/>
    <w:rsid w:val="003C3907"/>
    <w:rsid w:val="003C395A"/>
    <w:rsid w:val="003C3AF9"/>
    <w:rsid w:val="003C4860"/>
    <w:rsid w:val="003C4C81"/>
    <w:rsid w:val="003C4FA1"/>
    <w:rsid w:val="003C5044"/>
    <w:rsid w:val="003C51F5"/>
    <w:rsid w:val="003C5E07"/>
    <w:rsid w:val="003C5F32"/>
    <w:rsid w:val="003C6AC0"/>
    <w:rsid w:val="003C6D7B"/>
    <w:rsid w:val="003C731D"/>
    <w:rsid w:val="003C7DE5"/>
    <w:rsid w:val="003D0203"/>
    <w:rsid w:val="003D0E92"/>
    <w:rsid w:val="003D1332"/>
    <w:rsid w:val="003D14A4"/>
    <w:rsid w:val="003D1568"/>
    <w:rsid w:val="003D1D19"/>
    <w:rsid w:val="003D1ED6"/>
    <w:rsid w:val="003D20EF"/>
    <w:rsid w:val="003D23E3"/>
    <w:rsid w:val="003D2592"/>
    <w:rsid w:val="003D2647"/>
    <w:rsid w:val="003D30B9"/>
    <w:rsid w:val="003D3C87"/>
    <w:rsid w:val="003D3D9D"/>
    <w:rsid w:val="003D439F"/>
    <w:rsid w:val="003D4678"/>
    <w:rsid w:val="003D476C"/>
    <w:rsid w:val="003D481D"/>
    <w:rsid w:val="003D49CB"/>
    <w:rsid w:val="003D4A2F"/>
    <w:rsid w:val="003D4B30"/>
    <w:rsid w:val="003D4E2D"/>
    <w:rsid w:val="003D53FB"/>
    <w:rsid w:val="003D59E1"/>
    <w:rsid w:val="003D5B24"/>
    <w:rsid w:val="003D5FDC"/>
    <w:rsid w:val="003D6164"/>
    <w:rsid w:val="003D6529"/>
    <w:rsid w:val="003D72AC"/>
    <w:rsid w:val="003D76B5"/>
    <w:rsid w:val="003D7B5A"/>
    <w:rsid w:val="003D7E4D"/>
    <w:rsid w:val="003E05CF"/>
    <w:rsid w:val="003E0746"/>
    <w:rsid w:val="003E09BB"/>
    <w:rsid w:val="003E0A90"/>
    <w:rsid w:val="003E1137"/>
    <w:rsid w:val="003E23D0"/>
    <w:rsid w:val="003E2C8B"/>
    <w:rsid w:val="003E3E08"/>
    <w:rsid w:val="003E3F85"/>
    <w:rsid w:val="003E4088"/>
    <w:rsid w:val="003E4D8C"/>
    <w:rsid w:val="003E4DC1"/>
    <w:rsid w:val="003E5371"/>
    <w:rsid w:val="003E554A"/>
    <w:rsid w:val="003E5FA7"/>
    <w:rsid w:val="003E6133"/>
    <w:rsid w:val="003E637B"/>
    <w:rsid w:val="003E6770"/>
    <w:rsid w:val="003E6D3B"/>
    <w:rsid w:val="003E6E69"/>
    <w:rsid w:val="003E6EB1"/>
    <w:rsid w:val="003E6F6D"/>
    <w:rsid w:val="003E7A28"/>
    <w:rsid w:val="003E7FB9"/>
    <w:rsid w:val="003F0341"/>
    <w:rsid w:val="003F12A9"/>
    <w:rsid w:val="003F1543"/>
    <w:rsid w:val="003F16B7"/>
    <w:rsid w:val="003F1766"/>
    <w:rsid w:val="003F1D8B"/>
    <w:rsid w:val="003F1EE1"/>
    <w:rsid w:val="003F25DE"/>
    <w:rsid w:val="003F277A"/>
    <w:rsid w:val="003F2F1C"/>
    <w:rsid w:val="003F33E5"/>
    <w:rsid w:val="003F3B3A"/>
    <w:rsid w:val="003F5991"/>
    <w:rsid w:val="003F616E"/>
    <w:rsid w:val="003F724D"/>
    <w:rsid w:val="003F7C10"/>
    <w:rsid w:val="003F7E6B"/>
    <w:rsid w:val="003F7EDC"/>
    <w:rsid w:val="00400085"/>
    <w:rsid w:val="004004C6"/>
    <w:rsid w:val="0040070C"/>
    <w:rsid w:val="0040078F"/>
    <w:rsid w:val="00400870"/>
    <w:rsid w:val="00400B1B"/>
    <w:rsid w:val="004014EE"/>
    <w:rsid w:val="0040345B"/>
    <w:rsid w:val="00403597"/>
    <w:rsid w:val="00403F25"/>
    <w:rsid w:val="00404070"/>
    <w:rsid w:val="00404109"/>
    <w:rsid w:val="0040433A"/>
    <w:rsid w:val="00404406"/>
    <w:rsid w:val="004048E6"/>
    <w:rsid w:val="00405634"/>
    <w:rsid w:val="00405755"/>
    <w:rsid w:val="0040575C"/>
    <w:rsid w:val="00405DDC"/>
    <w:rsid w:val="00406B33"/>
    <w:rsid w:val="00406CA5"/>
    <w:rsid w:val="00406D9D"/>
    <w:rsid w:val="00407174"/>
    <w:rsid w:val="004076EF"/>
    <w:rsid w:val="004077AC"/>
    <w:rsid w:val="0041024B"/>
    <w:rsid w:val="004123A7"/>
    <w:rsid w:val="0041285E"/>
    <w:rsid w:val="004128E5"/>
    <w:rsid w:val="00412EF4"/>
    <w:rsid w:val="00413226"/>
    <w:rsid w:val="00413BB4"/>
    <w:rsid w:val="00413FF6"/>
    <w:rsid w:val="004143EF"/>
    <w:rsid w:val="0041449A"/>
    <w:rsid w:val="0041567A"/>
    <w:rsid w:val="00415691"/>
    <w:rsid w:val="00415A8C"/>
    <w:rsid w:val="00416A06"/>
    <w:rsid w:val="00417231"/>
    <w:rsid w:val="00417272"/>
    <w:rsid w:val="004174CF"/>
    <w:rsid w:val="00417BD3"/>
    <w:rsid w:val="00417D05"/>
    <w:rsid w:val="00420130"/>
    <w:rsid w:val="00420797"/>
    <w:rsid w:val="004207C4"/>
    <w:rsid w:val="00420C46"/>
    <w:rsid w:val="00421A80"/>
    <w:rsid w:val="00422224"/>
    <w:rsid w:val="004226BF"/>
    <w:rsid w:val="004229A5"/>
    <w:rsid w:val="00423B15"/>
    <w:rsid w:val="00423EBF"/>
    <w:rsid w:val="00424225"/>
    <w:rsid w:val="00424D82"/>
    <w:rsid w:val="00424F5E"/>
    <w:rsid w:val="0042517E"/>
    <w:rsid w:val="00425406"/>
    <w:rsid w:val="004256CF"/>
    <w:rsid w:val="00425E34"/>
    <w:rsid w:val="00425F09"/>
    <w:rsid w:val="00425F2A"/>
    <w:rsid w:val="00426D3B"/>
    <w:rsid w:val="00426F92"/>
    <w:rsid w:val="0042716E"/>
    <w:rsid w:val="00427B54"/>
    <w:rsid w:val="00427B85"/>
    <w:rsid w:val="00427B9F"/>
    <w:rsid w:val="00427D0E"/>
    <w:rsid w:val="00427FD7"/>
    <w:rsid w:val="00430B81"/>
    <w:rsid w:val="00430BC2"/>
    <w:rsid w:val="00430D3A"/>
    <w:rsid w:val="004315D4"/>
    <w:rsid w:val="004315EC"/>
    <w:rsid w:val="00431A85"/>
    <w:rsid w:val="00431D93"/>
    <w:rsid w:val="004322FD"/>
    <w:rsid w:val="00432435"/>
    <w:rsid w:val="0043251A"/>
    <w:rsid w:val="0043454B"/>
    <w:rsid w:val="00434759"/>
    <w:rsid w:val="004349D9"/>
    <w:rsid w:val="00434C14"/>
    <w:rsid w:val="004357E0"/>
    <w:rsid w:val="0043602E"/>
    <w:rsid w:val="0043628B"/>
    <w:rsid w:val="00436D30"/>
    <w:rsid w:val="00436D8B"/>
    <w:rsid w:val="00437213"/>
    <w:rsid w:val="00440393"/>
    <w:rsid w:val="00440881"/>
    <w:rsid w:val="00440EE9"/>
    <w:rsid w:val="004413B7"/>
    <w:rsid w:val="00441D7C"/>
    <w:rsid w:val="004421B7"/>
    <w:rsid w:val="004422D9"/>
    <w:rsid w:val="004426AC"/>
    <w:rsid w:val="004429E6"/>
    <w:rsid w:val="00442ABA"/>
    <w:rsid w:val="00442E11"/>
    <w:rsid w:val="00443281"/>
    <w:rsid w:val="004434C3"/>
    <w:rsid w:val="0044350B"/>
    <w:rsid w:val="00443709"/>
    <w:rsid w:val="00443747"/>
    <w:rsid w:val="004437E4"/>
    <w:rsid w:val="0044410E"/>
    <w:rsid w:val="00444244"/>
    <w:rsid w:val="004448D3"/>
    <w:rsid w:val="00444C04"/>
    <w:rsid w:val="004460C1"/>
    <w:rsid w:val="004473B9"/>
    <w:rsid w:val="00447A04"/>
    <w:rsid w:val="00447B4F"/>
    <w:rsid w:val="00447F11"/>
    <w:rsid w:val="00450E85"/>
    <w:rsid w:val="00450FAE"/>
    <w:rsid w:val="00451009"/>
    <w:rsid w:val="004514B3"/>
    <w:rsid w:val="004517CF"/>
    <w:rsid w:val="0045200A"/>
    <w:rsid w:val="00452067"/>
    <w:rsid w:val="00452198"/>
    <w:rsid w:val="00452B5A"/>
    <w:rsid w:val="00452D42"/>
    <w:rsid w:val="00452D88"/>
    <w:rsid w:val="00452E91"/>
    <w:rsid w:val="00453631"/>
    <w:rsid w:val="00453836"/>
    <w:rsid w:val="0045395F"/>
    <w:rsid w:val="00454DAB"/>
    <w:rsid w:val="004555B2"/>
    <w:rsid w:val="00455DD7"/>
    <w:rsid w:val="00456400"/>
    <w:rsid w:val="004565E5"/>
    <w:rsid w:val="00456841"/>
    <w:rsid w:val="00456A73"/>
    <w:rsid w:val="00456D39"/>
    <w:rsid w:val="00457048"/>
    <w:rsid w:val="004571B6"/>
    <w:rsid w:val="004573A1"/>
    <w:rsid w:val="004574A6"/>
    <w:rsid w:val="004574C5"/>
    <w:rsid w:val="004578C5"/>
    <w:rsid w:val="00457CEA"/>
    <w:rsid w:val="00457E9B"/>
    <w:rsid w:val="004608C8"/>
    <w:rsid w:val="00460E53"/>
    <w:rsid w:val="00461196"/>
    <w:rsid w:val="00461974"/>
    <w:rsid w:val="004626BE"/>
    <w:rsid w:val="00464A16"/>
    <w:rsid w:val="00464BC6"/>
    <w:rsid w:val="00464CED"/>
    <w:rsid w:val="004651B8"/>
    <w:rsid w:val="004660B9"/>
    <w:rsid w:val="00466D70"/>
    <w:rsid w:val="004671A0"/>
    <w:rsid w:val="0047024C"/>
    <w:rsid w:val="00470CA1"/>
    <w:rsid w:val="00470F69"/>
    <w:rsid w:val="00471195"/>
    <w:rsid w:val="00471A33"/>
    <w:rsid w:val="00472193"/>
    <w:rsid w:val="004724D3"/>
    <w:rsid w:val="0047301A"/>
    <w:rsid w:val="00473363"/>
    <w:rsid w:val="004734D3"/>
    <w:rsid w:val="00473A67"/>
    <w:rsid w:val="004740B2"/>
    <w:rsid w:val="0047494E"/>
    <w:rsid w:val="00474E74"/>
    <w:rsid w:val="00475C1F"/>
    <w:rsid w:val="00475DCE"/>
    <w:rsid w:val="00475E73"/>
    <w:rsid w:val="004760F9"/>
    <w:rsid w:val="0047635D"/>
    <w:rsid w:val="004764B9"/>
    <w:rsid w:val="004768E2"/>
    <w:rsid w:val="0047755C"/>
    <w:rsid w:val="00477838"/>
    <w:rsid w:val="00477E90"/>
    <w:rsid w:val="004801BE"/>
    <w:rsid w:val="004809DF"/>
    <w:rsid w:val="00481472"/>
    <w:rsid w:val="00481DA5"/>
    <w:rsid w:val="004822AB"/>
    <w:rsid w:val="004824C1"/>
    <w:rsid w:val="004825E3"/>
    <w:rsid w:val="00482B9D"/>
    <w:rsid w:val="00482BCD"/>
    <w:rsid w:val="004831F9"/>
    <w:rsid w:val="00483432"/>
    <w:rsid w:val="00483632"/>
    <w:rsid w:val="00483FD7"/>
    <w:rsid w:val="00484E23"/>
    <w:rsid w:val="0048546E"/>
    <w:rsid w:val="004859CF"/>
    <w:rsid w:val="0048650C"/>
    <w:rsid w:val="00486A76"/>
    <w:rsid w:val="00486C84"/>
    <w:rsid w:val="00486EB0"/>
    <w:rsid w:val="00487374"/>
    <w:rsid w:val="00487CC3"/>
    <w:rsid w:val="004904B3"/>
    <w:rsid w:val="00490657"/>
    <w:rsid w:val="00490E9B"/>
    <w:rsid w:val="00490F0A"/>
    <w:rsid w:val="0049194B"/>
    <w:rsid w:val="00491FD5"/>
    <w:rsid w:val="00492055"/>
    <w:rsid w:val="0049213F"/>
    <w:rsid w:val="00492B0C"/>
    <w:rsid w:val="00493D85"/>
    <w:rsid w:val="00494F4D"/>
    <w:rsid w:val="004950A5"/>
    <w:rsid w:val="00495864"/>
    <w:rsid w:val="004958B9"/>
    <w:rsid w:val="00495B36"/>
    <w:rsid w:val="00495C3C"/>
    <w:rsid w:val="00496111"/>
    <w:rsid w:val="004961B9"/>
    <w:rsid w:val="0049664A"/>
    <w:rsid w:val="004966CB"/>
    <w:rsid w:val="00497068"/>
    <w:rsid w:val="00497812"/>
    <w:rsid w:val="0049796F"/>
    <w:rsid w:val="00497A12"/>
    <w:rsid w:val="0049DC2F"/>
    <w:rsid w:val="004A008F"/>
    <w:rsid w:val="004A0746"/>
    <w:rsid w:val="004A0C2C"/>
    <w:rsid w:val="004A18EB"/>
    <w:rsid w:val="004A19C8"/>
    <w:rsid w:val="004A1A81"/>
    <w:rsid w:val="004A2267"/>
    <w:rsid w:val="004A33A2"/>
    <w:rsid w:val="004A54CB"/>
    <w:rsid w:val="004A56FF"/>
    <w:rsid w:val="004A5B74"/>
    <w:rsid w:val="004A5E95"/>
    <w:rsid w:val="004A62FF"/>
    <w:rsid w:val="004A64CE"/>
    <w:rsid w:val="004A69CF"/>
    <w:rsid w:val="004A6AAE"/>
    <w:rsid w:val="004A6F13"/>
    <w:rsid w:val="004A74B5"/>
    <w:rsid w:val="004A7974"/>
    <w:rsid w:val="004B0091"/>
    <w:rsid w:val="004B01FF"/>
    <w:rsid w:val="004B0307"/>
    <w:rsid w:val="004B0D8E"/>
    <w:rsid w:val="004B11B6"/>
    <w:rsid w:val="004B138D"/>
    <w:rsid w:val="004B13B5"/>
    <w:rsid w:val="004B147E"/>
    <w:rsid w:val="004B1768"/>
    <w:rsid w:val="004B185C"/>
    <w:rsid w:val="004B220A"/>
    <w:rsid w:val="004B2516"/>
    <w:rsid w:val="004B29D5"/>
    <w:rsid w:val="004B2E5C"/>
    <w:rsid w:val="004B2ECE"/>
    <w:rsid w:val="004B33C0"/>
    <w:rsid w:val="004B35D0"/>
    <w:rsid w:val="004B401F"/>
    <w:rsid w:val="004B538A"/>
    <w:rsid w:val="004B54F6"/>
    <w:rsid w:val="004B6184"/>
    <w:rsid w:val="004B6907"/>
    <w:rsid w:val="004B6AA3"/>
    <w:rsid w:val="004B7C4E"/>
    <w:rsid w:val="004C003D"/>
    <w:rsid w:val="004C01A0"/>
    <w:rsid w:val="004C01C7"/>
    <w:rsid w:val="004C02A3"/>
    <w:rsid w:val="004C0B96"/>
    <w:rsid w:val="004C0E19"/>
    <w:rsid w:val="004C10CA"/>
    <w:rsid w:val="004C1669"/>
    <w:rsid w:val="004C1867"/>
    <w:rsid w:val="004C1993"/>
    <w:rsid w:val="004C20F4"/>
    <w:rsid w:val="004C2889"/>
    <w:rsid w:val="004C2C0F"/>
    <w:rsid w:val="004C2EC6"/>
    <w:rsid w:val="004C4188"/>
    <w:rsid w:val="004C4859"/>
    <w:rsid w:val="004C5493"/>
    <w:rsid w:val="004C54B2"/>
    <w:rsid w:val="004C5807"/>
    <w:rsid w:val="004C5BC6"/>
    <w:rsid w:val="004C6318"/>
    <w:rsid w:val="004C643A"/>
    <w:rsid w:val="004C6676"/>
    <w:rsid w:val="004C6747"/>
    <w:rsid w:val="004C76E2"/>
    <w:rsid w:val="004C7EC6"/>
    <w:rsid w:val="004C7F91"/>
    <w:rsid w:val="004C7FF9"/>
    <w:rsid w:val="004D062B"/>
    <w:rsid w:val="004D0D2E"/>
    <w:rsid w:val="004D0FBD"/>
    <w:rsid w:val="004D1163"/>
    <w:rsid w:val="004D18F0"/>
    <w:rsid w:val="004D1D0A"/>
    <w:rsid w:val="004D2062"/>
    <w:rsid w:val="004D25AF"/>
    <w:rsid w:val="004D3CFA"/>
    <w:rsid w:val="004D496D"/>
    <w:rsid w:val="004D49CD"/>
    <w:rsid w:val="004D4A87"/>
    <w:rsid w:val="004D4C30"/>
    <w:rsid w:val="004D5051"/>
    <w:rsid w:val="004D57DB"/>
    <w:rsid w:val="004D5BC4"/>
    <w:rsid w:val="004D77A5"/>
    <w:rsid w:val="004E04DF"/>
    <w:rsid w:val="004E09DD"/>
    <w:rsid w:val="004E0ED3"/>
    <w:rsid w:val="004E11B2"/>
    <w:rsid w:val="004E22E9"/>
    <w:rsid w:val="004E2434"/>
    <w:rsid w:val="004E2594"/>
    <w:rsid w:val="004E36F7"/>
    <w:rsid w:val="004E37C4"/>
    <w:rsid w:val="004E3B49"/>
    <w:rsid w:val="004E3E0A"/>
    <w:rsid w:val="004E423B"/>
    <w:rsid w:val="004E4A58"/>
    <w:rsid w:val="004E5312"/>
    <w:rsid w:val="004E5571"/>
    <w:rsid w:val="004E608D"/>
    <w:rsid w:val="004E68E1"/>
    <w:rsid w:val="004E6BDF"/>
    <w:rsid w:val="004E7BFC"/>
    <w:rsid w:val="004F000C"/>
    <w:rsid w:val="004F12DB"/>
    <w:rsid w:val="004F1AA7"/>
    <w:rsid w:val="004F1AB5"/>
    <w:rsid w:val="004F1C0B"/>
    <w:rsid w:val="004F2AFA"/>
    <w:rsid w:val="004F2BE7"/>
    <w:rsid w:val="004F3116"/>
    <w:rsid w:val="004F335E"/>
    <w:rsid w:val="004F3598"/>
    <w:rsid w:val="004F37A0"/>
    <w:rsid w:val="004F3FA6"/>
    <w:rsid w:val="004F3FFC"/>
    <w:rsid w:val="004F421B"/>
    <w:rsid w:val="004F427D"/>
    <w:rsid w:val="004F4721"/>
    <w:rsid w:val="004F5603"/>
    <w:rsid w:val="004F583F"/>
    <w:rsid w:val="004F5B69"/>
    <w:rsid w:val="004F5C65"/>
    <w:rsid w:val="004F5E7A"/>
    <w:rsid w:val="004F65E7"/>
    <w:rsid w:val="004F68E9"/>
    <w:rsid w:val="004F6A1E"/>
    <w:rsid w:val="004F7B3A"/>
    <w:rsid w:val="00500062"/>
    <w:rsid w:val="00500C64"/>
    <w:rsid w:val="0050172D"/>
    <w:rsid w:val="00501A24"/>
    <w:rsid w:val="00501D52"/>
    <w:rsid w:val="00501E24"/>
    <w:rsid w:val="00501F48"/>
    <w:rsid w:val="005028AB"/>
    <w:rsid w:val="005029D1"/>
    <w:rsid w:val="0050344B"/>
    <w:rsid w:val="00503476"/>
    <w:rsid w:val="00504853"/>
    <w:rsid w:val="00505003"/>
    <w:rsid w:val="0050657B"/>
    <w:rsid w:val="0050678F"/>
    <w:rsid w:val="00506CE2"/>
    <w:rsid w:val="00506EFB"/>
    <w:rsid w:val="0050712A"/>
    <w:rsid w:val="005074B6"/>
    <w:rsid w:val="00510264"/>
    <w:rsid w:val="005102D1"/>
    <w:rsid w:val="005103E6"/>
    <w:rsid w:val="005111D1"/>
    <w:rsid w:val="00511617"/>
    <w:rsid w:val="00512381"/>
    <w:rsid w:val="00512AD0"/>
    <w:rsid w:val="00512E47"/>
    <w:rsid w:val="005133DB"/>
    <w:rsid w:val="005134E3"/>
    <w:rsid w:val="005136EE"/>
    <w:rsid w:val="0051397B"/>
    <w:rsid w:val="00513EDC"/>
    <w:rsid w:val="00513F7F"/>
    <w:rsid w:val="00514701"/>
    <w:rsid w:val="005147F0"/>
    <w:rsid w:val="0051497D"/>
    <w:rsid w:val="00514CD3"/>
    <w:rsid w:val="00515113"/>
    <w:rsid w:val="00515298"/>
    <w:rsid w:val="00515E11"/>
    <w:rsid w:val="005167BA"/>
    <w:rsid w:val="00516B67"/>
    <w:rsid w:val="0051760E"/>
    <w:rsid w:val="00517874"/>
    <w:rsid w:val="00517887"/>
    <w:rsid w:val="00520621"/>
    <w:rsid w:val="005210CC"/>
    <w:rsid w:val="00521A3F"/>
    <w:rsid w:val="00521CAE"/>
    <w:rsid w:val="00522562"/>
    <w:rsid w:val="005226AA"/>
    <w:rsid w:val="0052338D"/>
    <w:rsid w:val="00523552"/>
    <w:rsid w:val="005236EC"/>
    <w:rsid w:val="00523D2E"/>
    <w:rsid w:val="0052453E"/>
    <w:rsid w:val="005245C7"/>
    <w:rsid w:val="00524BFD"/>
    <w:rsid w:val="005250A7"/>
    <w:rsid w:val="00525449"/>
    <w:rsid w:val="005255CE"/>
    <w:rsid w:val="00525C2F"/>
    <w:rsid w:val="00525CF3"/>
    <w:rsid w:val="00526687"/>
    <w:rsid w:val="00526782"/>
    <w:rsid w:val="005269BF"/>
    <w:rsid w:val="00526D04"/>
    <w:rsid w:val="005274DB"/>
    <w:rsid w:val="00527549"/>
    <w:rsid w:val="005276F0"/>
    <w:rsid w:val="005277A7"/>
    <w:rsid w:val="00527B6C"/>
    <w:rsid w:val="00527CE2"/>
    <w:rsid w:val="0053032F"/>
    <w:rsid w:val="00530C9F"/>
    <w:rsid w:val="005312A5"/>
    <w:rsid w:val="0053165C"/>
    <w:rsid w:val="00531929"/>
    <w:rsid w:val="005319EA"/>
    <w:rsid w:val="00531B7B"/>
    <w:rsid w:val="005329EE"/>
    <w:rsid w:val="00532C48"/>
    <w:rsid w:val="00532CC7"/>
    <w:rsid w:val="00533B2F"/>
    <w:rsid w:val="0053408B"/>
    <w:rsid w:val="00534140"/>
    <w:rsid w:val="00534CEA"/>
    <w:rsid w:val="00534EAF"/>
    <w:rsid w:val="00535509"/>
    <w:rsid w:val="00535FB9"/>
    <w:rsid w:val="005369B5"/>
    <w:rsid w:val="00537930"/>
    <w:rsid w:val="00537E1F"/>
    <w:rsid w:val="00540558"/>
    <w:rsid w:val="005408FD"/>
    <w:rsid w:val="0054168C"/>
    <w:rsid w:val="005419ED"/>
    <w:rsid w:val="00541ABA"/>
    <w:rsid w:val="00541DF8"/>
    <w:rsid w:val="00541EE0"/>
    <w:rsid w:val="00541F9D"/>
    <w:rsid w:val="00542E36"/>
    <w:rsid w:val="00542F89"/>
    <w:rsid w:val="00543395"/>
    <w:rsid w:val="005437AB"/>
    <w:rsid w:val="00544311"/>
    <w:rsid w:val="005443A0"/>
    <w:rsid w:val="0054500B"/>
    <w:rsid w:val="00545F4A"/>
    <w:rsid w:val="00545FCF"/>
    <w:rsid w:val="00546916"/>
    <w:rsid w:val="00546AA9"/>
    <w:rsid w:val="005472DA"/>
    <w:rsid w:val="0054769A"/>
    <w:rsid w:val="00547DB2"/>
    <w:rsid w:val="005503DB"/>
    <w:rsid w:val="00550678"/>
    <w:rsid w:val="005506E8"/>
    <w:rsid w:val="00551308"/>
    <w:rsid w:val="00551875"/>
    <w:rsid w:val="00551C63"/>
    <w:rsid w:val="00552016"/>
    <w:rsid w:val="00552487"/>
    <w:rsid w:val="005527B4"/>
    <w:rsid w:val="0055291B"/>
    <w:rsid w:val="00552C8B"/>
    <w:rsid w:val="0055303B"/>
    <w:rsid w:val="00553153"/>
    <w:rsid w:val="00553DC6"/>
    <w:rsid w:val="00554047"/>
    <w:rsid w:val="0055425F"/>
    <w:rsid w:val="00554AB7"/>
    <w:rsid w:val="0055569F"/>
    <w:rsid w:val="00555BD2"/>
    <w:rsid w:val="00555D39"/>
    <w:rsid w:val="00555FE7"/>
    <w:rsid w:val="005564BF"/>
    <w:rsid w:val="0055785D"/>
    <w:rsid w:val="00557A83"/>
    <w:rsid w:val="00557AD3"/>
    <w:rsid w:val="00557B8B"/>
    <w:rsid w:val="00560134"/>
    <w:rsid w:val="005601E1"/>
    <w:rsid w:val="00560616"/>
    <w:rsid w:val="00560B5E"/>
    <w:rsid w:val="00560C3E"/>
    <w:rsid w:val="005612EB"/>
    <w:rsid w:val="0056130B"/>
    <w:rsid w:val="00561E55"/>
    <w:rsid w:val="0056222A"/>
    <w:rsid w:val="00562FB2"/>
    <w:rsid w:val="00563191"/>
    <w:rsid w:val="00563374"/>
    <w:rsid w:val="005635BB"/>
    <w:rsid w:val="00563921"/>
    <w:rsid w:val="00563982"/>
    <w:rsid w:val="005642F0"/>
    <w:rsid w:val="0056466C"/>
    <w:rsid w:val="005646EB"/>
    <w:rsid w:val="005649DF"/>
    <w:rsid w:val="0056535D"/>
    <w:rsid w:val="005657E0"/>
    <w:rsid w:val="0056595E"/>
    <w:rsid w:val="00565B71"/>
    <w:rsid w:val="00565DFB"/>
    <w:rsid w:val="005662DB"/>
    <w:rsid w:val="00566AF4"/>
    <w:rsid w:val="00566E17"/>
    <w:rsid w:val="00566F9C"/>
    <w:rsid w:val="00567067"/>
    <w:rsid w:val="0056745F"/>
    <w:rsid w:val="00567F9C"/>
    <w:rsid w:val="0056E52A"/>
    <w:rsid w:val="005705AD"/>
    <w:rsid w:val="0057095A"/>
    <w:rsid w:val="00570A3D"/>
    <w:rsid w:val="00570A9C"/>
    <w:rsid w:val="00570AF2"/>
    <w:rsid w:val="00571E25"/>
    <w:rsid w:val="00572288"/>
    <w:rsid w:val="00572A8F"/>
    <w:rsid w:val="00573EB3"/>
    <w:rsid w:val="0057453E"/>
    <w:rsid w:val="0057469F"/>
    <w:rsid w:val="00574D64"/>
    <w:rsid w:val="00574E73"/>
    <w:rsid w:val="005750F2"/>
    <w:rsid w:val="00575E4D"/>
    <w:rsid w:val="00575E90"/>
    <w:rsid w:val="005760B5"/>
    <w:rsid w:val="00576890"/>
    <w:rsid w:val="00576DDE"/>
    <w:rsid w:val="00576FAF"/>
    <w:rsid w:val="0057735B"/>
    <w:rsid w:val="00577836"/>
    <w:rsid w:val="00580071"/>
    <w:rsid w:val="005807E2"/>
    <w:rsid w:val="005808F1"/>
    <w:rsid w:val="00580B43"/>
    <w:rsid w:val="00580DAD"/>
    <w:rsid w:val="00581473"/>
    <w:rsid w:val="00581B26"/>
    <w:rsid w:val="00581BAA"/>
    <w:rsid w:val="00581F10"/>
    <w:rsid w:val="005832A7"/>
    <w:rsid w:val="00583611"/>
    <w:rsid w:val="005838AB"/>
    <w:rsid w:val="00583ED5"/>
    <w:rsid w:val="00583F9B"/>
    <w:rsid w:val="00585768"/>
    <w:rsid w:val="005858FA"/>
    <w:rsid w:val="00585969"/>
    <w:rsid w:val="0058596F"/>
    <w:rsid w:val="00585C40"/>
    <w:rsid w:val="00585CEF"/>
    <w:rsid w:val="00585D63"/>
    <w:rsid w:val="00585DAB"/>
    <w:rsid w:val="005866A7"/>
    <w:rsid w:val="00586EAE"/>
    <w:rsid w:val="00586EDC"/>
    <w:rsid w:val="00587469"/>
    <w:rsid w:val="0058793C"/>
    <w:rsid w:val="00587AB2"/>
    <w:rsid w:val="00587FA8"/>
    <w:rsid w:val="00590537"/>
    <w:rsid w:val="0059142F"/>
    <w:rsid w:val="005917A2"/>
    <w:rsid w:val="00591A49"/>
    <w:rsid w:val="00591B9E"/>
    <w:rsid w:val="00591F90"/>
    <w:rsid w:val="00592022"/>
    <w:rsid w:val="00592478"/>
    <w:rsid w:val="00592501"/>
    <w:rsid w:val="00592F4D"/>
    <w:rsid w:val="005930B0"/>
    <w:rsid w:val="00593FFF"/>
    <w:rsid w:val="005941BC"/>
    <w:rsid w:val="005947C4"/>
    <w:rsid w:val="00594C88"/>
    <w:rsid w:val="00594E58"/>
    <w:rsid w:val="00595508"/>
    <w:rsid w:val="00595807"/>
    <w:rsid w:val="00595DEE"/>
    <w:rsid w:val="00596CA0"/>
    <w:rsid w:val="00597958"/>
    <w:rsid w:val="005979E9"/>
    <w:rsid w:val="00597D44"/>
    <w:rsid w:val="00597DED"/>
    <w:rsid w:val="00597F12"/>
    <w:rsid w:val="005A007F"/>
    <w:rsid w:val="005A00F2"/>
    <w:rsid w:val="005A0105"/>
    <w:rsid w:val="005A0287"/>
    <w:rsid w:val="005A0735"/>
    <w:rsid w:val="005A0770"/>
    <w:rsid w:val="005A0815"/>
    <w:rsid w:val="005A0EE1"/>
    <w:rsid w:val="005A0EE3"/>
    <w:rsid w:val="005A1B53"/>
    <w:rsid w:val="005A1D0E"/>
    <w:rsid w:val="005A1DC9"/>
    <w:rsid w:val="005A1EB1"/>
    <w:rsid w:val="005A23B7"/>
    <w:rsid w:val="005A2862"/>
    <w:rsid w:val="005A2A2D"/>
    <w:rsid w:val="005A2D5D"/>
    <w:rsid w:val="005A3512"/>
    <w:rsid w:val="005A3B80"/>
    <w:rsid w:val="005A3BE0"/>
    <w:rsid w:val="005A3C7A"/>
    <w:rsid w:val="005A4735"/>
    <w:rsid w:val="005A4D45"/>
    <w:rsid w:val="005A58C0"/>
    <w:rsid w:val="005A5C41"/>
    <w:rsid w:val="005A60AD"/>
    <w:rsid w:val="005A62DD"/>
    <w:rsid w:val="005A6DFE"/>
    <w:rsid w:val="005A7444"/>
    <w:rsid w:val="005A7716"/>
    <w:rsid w:val="005A7DFE"/>
    <w:rsid w:val="005B0092"/>
    <w:rsid w:val="005B0F51"/>
    <w:rsid w:val="005B1199"/>
    <w:rsid w:val="005B1E48"/>
    <w:rsid w:val="005B1FC9"/>
    <w:rsid w:val="005B2073"/>
    <w:rsid w:val="005B25D1"/>
    <w:rsid w:val="005B262D"/>
    <w:rsid w:val="005B2F69"/>
    <w:rsid w:val="005B3404"/>
    <w:rsid w:val="005B3470"/>
    <w:rsid w:val="005B3765"/>
    <w:rsid w:val="005B3897"/>
    <w:rsid w:val="005B4362"/>
    <w:rsid w:val="005B4D77"/>
    <w:rsid w:val="005B5096"/>
    <w:rsid w:val="005B610D"/>
    <w:rsid w:val="005B61DA"/>
    <w:rsid w:val="005B6E86"/>
    <w:rsid w:val="005B76D7"/>
    <w:rsid w:val="005B78F7"/>
    <w:rsid w:val="005B7A0F"/>
    <w:rsid w:val="005B7F88"/>
    <w:rsid w:val="005C01EB"/>
    <w:rsid w:val="005C0723"/>
    <w:rsid w:val="005C0BA1"/>
    <w:rsid w:val="005C0D26"/>
    <w:rsid w:val="005C12E1"/>
    <w:rsid w:val="005C1424"/>
    <w:rsid w:val="005C1AD8"/>
    <w:rsid w:val="005C1B17"/>
    <w:rsid w:val="005C2119"/>
    <w:rsid w:val="005C2994"/>
    <w:rsid w:val="005C2D4C"/>
    <w:rsid w:val="005C2FCB"/>
    <w:rsid w:val="005C36B7"/>
    <w:rsid w:val="005C38E0"/>
    <w:rsid w:val="005C38EC"/>
    <w:rsid w:val="005C39B8"/>
    <w:rsid w:val="005C39D8"/>
    <w:rsid w:val="005C3A91"/>
    <w:rsid w:val="005C43C9"/>
    <w:rsid w:val="005C4E72"/>
    <w:rsid w:val="005C5965"/>
    <w:rsid w:val="005C5E2E"/>
    <w:rsid w:val="005C679B"/>
    <w:rsid w:val="005C6870"/>
    <w:rsid w:val="005C7685"/>
    <w:rsid w:val="005C79F6"/>
    <w:rsid w:val="005D016C"/>
    <w:rsid w:val="005D0215"/>
    <w:rsid w:val="005D03C3"/>
    <w:rsid w:val="005D04C9"/>
    <w:rsid w:val="005D0802"/>
    <w:rsid w:val="005D0ABF"/>
    <w:rsid w:val="005D1429"/>
    <w:rsid w:val="005D152A"/>
    <w:rsid w:val="005D15A1"/>
    <w:rsid w:val="005D1A50"/>
    <w:rsid w:val="005D1A53"/>
    <w:rsid w:val="005D1D7C"/>
    <w:rsid w:val="005D1D82"/>
    <w:rsid w:val="005D1EA5"/>
    <w:rsid w:val="005D232C"/>
    <w:rsid w:val="005D2C0F"/>
    <w:rsid w:val="005D2DE9"/>
    <w:rsid w:val="005D2E05"/>
    <w:rsid w:val="005D3530"/>
    <w:rsid w:val="005D3664"/>
    <w:rsid w:val="005D3DCF"/>
    <w:rsid w:val="005D3E61"/>
    <w:rsid w:val="005D4858"/>
    <w:rsid w:val="005D50F4"/>
    <w:rsid w:val="005D5EC1"/>
    <w:rsid w:val="005D6BC0"/>
    <w:rsid w:val="005D742C"/>
    <w:rsid w:val="005D743D"/>
    <w:rsid w:val="005D757B"/>
    <w:rsid w:val="005D7B1D"/>
    <w:rsid w:val="005D7C3B"/>
    <w:rsid w:val="005D7E46"/>
    <w:rsid w:val="005E00A0"/>
    <w:rsid w:val="005E123C"/>
    <w:rsid w:val="005E12F0"/>
    <w:rsid w:val="005E1F4B"/>
    <w:rsid w:val="005E2055"/>
    <w:rsid w:val="005E224F"/>
    <w:rsid w:val="005E2548"/>
    <w:rsid w:val="005E2597"/>
    <w:rsid w:val="005E2AA3"/>
    <w:rsid w:val="005E2B92"/>
    <w:rsid w:val="005E2D94"/>
    <w:rsid w:val="005E2E3D"/>
    <w:rsid w:val="005E2E89"/>
    <w:rsid w:val="005E328F"/>
    <w:rsid w:val="005E35E8"/>
    <w:rsid w:val="005E3B71"/>
    <w:rsid w:val="005E3CCF"/>
    <w:rsid w:val="005E484B"/>
    <w:rsid w:val="005E4C71"/>
    <w:rsid w:val="005E5341"/>
    <w:rsid w:val="005E5857"/>
    <w:rsid w:val="005E5C89"/>
    <w:rsid w:val="005E65B4"/>
    <w:rsid w:val="005E7C3B"/>
    <w:rsid w:val="005F0C00"/>
    <w:rsid w:val="005F0D28"/>
    <w:rsid w:val="005F0F0E"/>
    <w:rsid w:val="005F19B9"/>
    <w:rsid w:val="005F387D"/>
    <w:rsid w:val="005F38B0"/>
    <w:rsid w:val="005F397F"/>
    <w:rsid w:val="005F3E31"/>
    <w:rsid w:val="005F3F4F"/>
    <w:rsid w:val="005F4C8E"/>
    <w:rsid w:val="005F52BC"/>
    <w:rsid w:val="005F578D"/>
    <w:rsid w:val="005F68D5"/>
    <w:rsid w:val="005F6A08"/>
    <w:rsid w:val="005F6CEB"/>
    <w:rsid w:val="005F71F0"/>
    <w:rsid w:val="005F764D"/>
    <w:rsid w:val="005F7FBE"/>
    <w:rsid w:val="006000C3"/>
    <w:rsid w:val="00601338"/>
    <w:rsid w:val="0060264B"/>
    <w:rsid w:val="00602BDA"/>
    <w:rsid w:val="00602ECC"/>
    <w:rsid w:val="0060319D"/>
    <w:rsid w:val="006031F9"/>
    <w:rsid w:val="006031FB"/>
    <w:rsid w:val="006039E6"/>
    <w:rsid w:val="006047DC"/>
    <w:rsid w:val="00604B0D"/>
    <w:rsid w:val="00605374"/>
    <w:rsid w:val="00605CF3"/>
    <w:rsid w:val="00605D31"/>
    <w:rsid w:val="00605D82"/>
    <w:rsid w:val="00606561"/>
    <w:rsid w:val="00606814"/>
    <w:rsid w:val="00606B00"/>
    <w:rsid w:val="00606CFC"/>
    <w:rsid w:val="00606EFC"/>
    <w:rsid w:val="00607A6D"/>
    <w:rsid w:val="0061016C"/>
    <w:rsid w:val="006101B0"/>
    <w:rsid w:val="00610828"/>
    <w:rsid w:val="00610B53"/>
    <w:rsid w:val="00611317"/>
    <w:rsid w:val="00611636"/>
    <w:rsid w:val="006116D0"/>
    <w:rsid w:val="00611E69"/>
    <w:rsid w:val="006125D6"/>
    <w:rsid w:val="00612FE2"/>
    <w:rsid w:val="006131D9"/>
    <w:rsid w:val="00613949"/>
    <w:rsid w:val="00613C2E"/>
    <w:rsid w:val="00614D2E"/>
    <w:rsid w:val="00614FBE"/>
    <w:rsid w:val="00615243"/>
    <w:rsid w:val="0061600E"/>
    <w:rsid w:val="006163C1"/>
    <w:rsid w:val="006163F5"/>
    <w:rsid w:val="00616568"/>
    <w:rsid w:val="00616745"/>
    <w:rsid w:val="0061675A"/>
    <w:rsid w:val="006169A8"/>
    <w:rsid w:val="006169C3"/>
    <w:rsid w:val="00616D7C"/>
    <w:rsid w:val="00616F23"/>
    <w:rsid w:val="006172B9"/>
    <w:rsid w:val="006179FC"/>
    <w:rsid w:val="00620125"/>
    <w:rsid w:val="006204C0"/>
    <w:rsid w:val="00620569"/>
    <w:rsid w:val="00620BE2"/>
    <w:rsid w:val="006217A8"/>
    <w:rsid w:val="00621FB9"/>
    <w:rsid w:val="006221AE"/>
    <w:rsid w:val="006222A1"/>
    <w:rsid w:val="006224DA"/>
    <w:rsid w:val="006227E9"/>
    <w:rsid w:val="00622D3E"/>
    <w:rsid w:val="00622DF5"/>
    <w:rsid w:val="00622F5B"/>
    <w:rsid w:val="00622FFC"/>
    <w:rsid w:val="006231EA"/>
    <w:rsid w:val="00623314"/>
    <w:rsid w:val="006233D1"/>
    <w:rsid w:val="0062340B"/>
    <w:rsid w:val="00623EBE"/>
    <w:rsid w:val="00623FA1"/>
    <w:rsid w:val="0062419F"/>
    <w:rsid w:val="00624529"/>
    <w:rsid w:val="006250A6"/>
    <w:rsid w:val="0062584C"/>
    <w:rsid w:val="006260C5"/>
    <w:rsid w:val="00626174"/>
    <w:rsid w:val="006262CE"/>
    <w:rsid w:val="006265F7"/>
    <w:rsid w:val="00626788"/>
    <w:rsid w:val="006267F9"/>
    <w:rsid w:val="006267FD"/>
    <w:rsid w:val="0062691D"/>
    <w:rsid w:val="00627585"/>
    <w:rsid w:val="00630173"/>
    <w:rsid w:val="00630320"/>
    <w:rsid w:val="006304EE"/>
    <w:rsid w:val="00630A29"/>
    <w:rsid w:val="00630B1B"/>
    <w:rsid w:val="00630F9A"/>
    <w:rsid w:val="006311D7"/>
    <w:rsid w:val="0063155B"/>
    <w:rsid w:val="00631B8F"/>
    <w:rsid w:val="00631FAA"/>
    <w:rsid w:val="00633701"/>
    <w:rsid w:val="00633C05"/>
    <w:rsid w:val="00633CBA"/>
    <w:rsid w:val="00634444"/>
    <w:rsid w:val="00634747"/>
    <w:rsid w:val="006349FB"/>
    <w:rsid w:val="00635A68"/>
    <w:rsid w:val="00635AE8"/>
    <w:rsid w:val="006360A3"/>
    <w:rsid w:val="00636338"/>
    <w:rsid w:val="00636760"/>
    <w:rsid w:val="006367BE"/>
    <w:rsid w:val="00636928"/>
    <w:rsid w:val="00636B5E"/>
    <w:rsid w:val="00636C2E"/>
    <w:rsid w:val="00637050"/>
    <w:rsid w:val="006371DB"/>
    <w:rsid w:val="0063721D"/>
    <w:rsid w:val="0063754D"/>
    <w:rsid w:val="0063791C"/>
    <w:rsid w:val="00637A13"/>
    <w:rsid w:val="00637D27"/>
    <w:rsid w:val="00640465"/>
    <w:rsid w:val="00641870"/>
    <w:rsid w:val="00641A55"/>
    <w:rsid w:val="00641DF6"/>
    <w:rsid w:val="00642CBD"/>
    <w:rsid w:val="00642F98"/>
    <w:rsid w:val="00643719"/>
    <w:rsid w:val="00643733"/>
    <w:rsid w:val="00643833"/>
    <w:rsid w:val="00643AF6"/>
    <w:rsid w:val="00643E73"/>
    <w:rsid w:val="00643EFA"/>
    <w:rsid w:val="00644EE8"/>
    <w:rsid w:val="0064501C"/>
    <w:rsid w:val="00645109"/>
    <w:rsid w:val="006454E5"/>
    <w:rsid w:val="0064621E"/>
    <w:rsid w:val="00646AEA"/>
    <w:rsid w:val="0064776A"/>
    <w:rsid w:val="00647818"/>
    <w:rsid w:val="0064792E"/>
    <w:rsid w:val="00647944"/>
    <w:rsid w:val="006501E7"/>
    <w:rsid w:val="006506E5"/>
    <w:rsid w:val="0065093C"/>
    <w:rsid w:val="00651264"/>
    <w:rsid w:val="00651506"/>
    <w:rsid w:val="00651D2D"/>
    <w:rsid w:val="00651DC5"/>
    <w:rsid w:val="0065219D"/>
    <w:rsid w:val="00652FE7"/>
    <w:rsid w:val="00653600"/>
    <w:rsid w:val="00653B1E"/>
    <w:rsid w:val="006541EC"/>
    <w:rsid w:val="00654B0E"/>
    <w:rsid w:val="00654D99"/>
    <w:rsid w:val="00654E0D"/>
    <w:rsid w:val="0065522B"/>
    <w:rsid w:val="006553B3"/>
    <w:rsid w:val="00655EF0"/>
    <w:rsid w:val="00656073"/>
    <w:rsid w:val="00656138"/>
    <w:rsid w:val="006562B3"/>
    <w:rsid w:val="0065658E"/>
    <w:rsid w:val="00656EC5"/>
    <w:rsid w:val="0065749A"/>
    <w:rsid w:val="00660B82"/>
    <w:rsid w:val="00660D2A"/>
    <w:rsid w:val="006618B3"/>
    <w:rsid w:val="006619A9"/>
    <w:rsid w:val="00662C40"/>
    <w:rsid w:val="00662D94"/>
    <w:rsid w:val="006631AF"/>
    <w:rsid w:val="00663789"/>
    <w:rsid w:val="00663B84"/>
    <w:rsid w:val="00663C78"/>
    <w:rsid w:val="00664D6C"/>
    <w:rsid w:val="00665483"/>
    <w:rsid w:val="00666B9C"/>
    <w:rsid w:val="0066711A"/>
    <w:rsid w:val="006671C9"/>
    <w:rsid w:val="00667297"/>
    <w:rsid w:val="006673F2"/>
    <w:rsid w:val="00667EAD"/>
    <w:rsid w:val="00667FBC"/>
    <w:rsid w:val="00670914"/>
    <w:rsid w:val="00670E33"/>
    <w:rsid w:val="00670F15"/>
    <w:rsid w:val="006713EB"/>
    <w:rsid w:val="00671E36"/>
    <w:rsid w:val="00672899"/>
    <w:rsid w:val="00672D9D"/>
    <w:rsid w:val="00673536"/>
    <w:rsid w:val="00673850"/>
    <w:rsid w:val="00673A88"/>
    <w:rsid w:val="00674439"/>
    <w:rsid w:val="00674B9F"/>
    <w:rsid w:val="0067581F"/>
    <w:rsid w:val="00675FB6"/>
    <w:rsid w:val="006763FC"/>
    <w:rsid w:val="00676456"/>
    <w:rsid w:val="006766AA"/>
    <w:rsid w:val="0067684E"/>
    <w:rsid w:val="006769AB"/>
    <w:rsid w:val="00676AF0"/>
    <w:rsid w:val="00676C04"/>
    <w:rsid w:val="0067735C"/>
    <w:rsid w:val="00680348"/>
    <w:rsid w:val="00680529"/>
    <w:rsid w:val="00681034"/>
    <w:rsid w:val="0068115A"/>
    <w:rsid w:val="00681467"/>
    <w:rsid w:val="0068161E"/>
    <w:rsid w:val="006816E0"/>
    <w:rsid w:val="00681B56"/>
    <w:rsid w:val="00681E6B"/>
    <w:rsid w:val="00681E79"/>
    <w:rsid w:val="006823BF"/>
    <w:rsid w:val="00682710"/>
    <w:rsid w:val="006839DE"/>
    <w:rsid w:val="00683AA1"/>
    <w:rsid w:val="00683B85"/>
    <w:rsid w:val="00684579"/>
    <w:rsid w:val="00684848"/>
    <w:rsid w:val="006850AC"/>
    <w:rsid w:val="006852F0"/>
    <w:rsid w:val="00685BC2"/>
    <w:rsid w:val="00685FC8"/>
    <w:rsid w:val="00686000"/>
    <w:rsid w:val="00686181"/>
    <w:rsid w:val="00686549"/>
    <w:rsid w:val="00686903"/>
    <w:rsid w:val="00687ABF"/>
    <w:rsid w:val="00687AD7"/>
    <w:rsid w:val="00687BFD"/>
    <w:rsid w:val="006911BC"/>
    <w:rsid w:val="0069177D"/>
    <w:rsid w:val="0069193B"/>
    <w:rsid w:val="00691BB7"/>
    <w:rsid w:val="00691EEE"/>
    <w:rsid w:val="0069264B"/>
    <w:rsid w:val="00692C9B"/>
    <w:rsid w:val="0069355A"/>
    <w:rsid w:val="0069370C"/>
    <w:rsid w:val="00693DDD"/>
    <w:rsid w:val="00693EAD"/>
    <w:rsid w:val="00694470"/>
    <w:rsid w:val="00694A73"/>
    <w:rsid w:val="0069507F"/>
    <w:rsid w:val="00695CAE"/>
    <w:rsid w:val="00695D22"/>
    <w:rsid w:val="006961A5"/>
    <w:rsid w:val="00696617"/>
    <w:rsid w:val="00696BDF"/>
    <w:rsid w:val="006970C7"/>
    <w:rsid w:val="006970DA"/>
    <w:rsid w:val="00697BEF"/>
    <w:rsid w:val="00697CBB"/>
    <w:rsid w:val="006A123A"/>
    <w:rsid w:val="006A1838"/>
    <w:rsid w:val="006A330A"/>
    <w:rsid w:val="006A3582"/>
    <w:rsid w:val="006A46F9"/>
    <w:rsid w:val="006A534E"/>
    <w:rsid w:val="006A614C"/>
    <w:rsid w:val="006A637D"/>
    <w:rsid w:val="006B0139"/>
    <w:rsid w:val="006B0334"/>
    <w:rsid w:val="006B07B4"/>
    <w:rsid w:val="006B1655"/>
    <w:rsid w:val="006B25B3"/>
    <w:rsid w:val="006B342D"/>
    <w:rsid w:val="006B352F"/>
    <w:rsid w:val="006B3820"/>
    <w:rsid w:val="006B3837"/>
    <w:rsid w:val="006B3872"/>
    <w:rsid w:val="006B454E"/>
    <w:rsid w:val="006B45D2"/>
    <w:rsid w:val="006B4859"/>
    <w:rsid w:val="006B4999"/>
    <w:rsid w:val="006B4E1A"/>
    <w:rsid w:val="006B4F58"/>
    <w:rsid w:val="006B50EB"/>
    <w:rsid w:val="006B5BE8"/>
    <w:rsid w:val="006C0A17"/>
    <w:rsid w:val="006C0FB5"/>
    <w:rsid w:val="006C14BB"/>
    <w:rsid w:val="006C17E4"/>
    <w:rsid w:val="006C1906"/>
    <w:rsid w:val="006C20EB"/>
    <w:rsid w:val="006C2DD6"/>
    <w:rsid w:val="006C3A4F"/>
    <w:rsid w:val="006C3EED"/>
    <w:rsid w:val="006C461E"/>
    <w:rsid w:val="006C492E"/>
    <w:rsid w:val="006C5406"/>
    <w:rsid w:val="006C56D2"/>
    <w:rsid w:val="006C616F"/>
    <w:rsid w:val="006C685E"/>
    <w:rsid w:val="006C68F2"/>
    <w:rsid w:val="006C7B04"/>
    <w:rsid w:val="006C7D76"/>
    <w:rsid w:val="006D069B"/>
    <w:rsid w:val="006D0DED"/>
    <w:rsid w:val="006D1877"/>
    <w:rsid w:val="006D19D7"/>
    <w:rsid w:val="006D24F3"/>
    <w:rsid w:val="006D315D"/>
    <w:rsid w:val="006D3805"/>
    <w:rsid w:val="006D398A"/>
    <w:rsid w:val="006D419A"/>
    <w:rsid w:val="006D44B3"/>
    <w:rsid w:val="006D4B0B"/>
    <w:rsid w:val="006D50AE"/>
    <w:rsid w:val="006D551D"/>
    <w:rsid w:val="006D5546"/>
    <w:rsid w:val="006D56BA"/>
    <w:rsid w:val="006D5A5D"/>
    <w:rsid w:val="006D5BE0"/>
    <w:rsid w:val="006D5C7A"/>
    <w:rsid w:val="006D5EA4"/>
    <w:rsid w:val="006D634E"/>
    <w:rsid w:val="006D7503"/>
    <w:rsid w:val="006D789B"/>
    <w:rsid w:val="006D7B50"/>
    <w:rsid w:val="006D7DC9"/>
    <w:rsid w:val="006D7E20"/>
    <w:rsid w:val="006E1351"/>
    <w:rsid w:val="006E1789"/>
    <w:rsid w:val="006E1A94"/>
    <w:rsid w:val="006E1F49"/>
    <w:rsid w:val="006E23C1"/>
    <w:rsid w:val="006E27AF"/>
    <w:rsid w:val="006E2D66"/>
    <w:rsid w:val="006E3016"/>
    <w:rsid w:val="006E3210"/>
    <w:rsid w:val="006E3894"/>
    <w:rsid w:val="006E3E6C"/>
    <w:rsid w:val="006E4211"/>
    <w:rsid w:val="006E44A8"/>
    <w:rsid w:val="006E4A3A"/>
    <w:rsid w:val="006E4B83"/>
    <w:rsid w:val="006E4C3A"/>
    <w:rsid w:val="006E58A3"/>
    <w:rsid w:val="006E5ACC"/>
    <w:rsid w:val="006E6D04"/>
    <w:rsid w:val="006E6FAA"/>
    <w:rsid w:val="006E73B3"/>
    <w:rsid w:val="006E7EF0"/>
    <w:rsid w:val="006F088B"/>
    <w:rsid w:val="006F0B8F"/>
    <w:rsid w:val="006F0C57"/>
    <w:rsid w:val="006F1159"/>
    <w:rsid w:val="006F1478"/>
    <w:rsid w:val="006F1B8D"/>
    <w:rsid w:val="006F1DC0"/>
    <w:rsid w:val="006F22C0"/>
    <w:rsid w:val="006F25F3"/>
    <w:rsid w:val="006F2BE6"/>
    <w:rsid w:val="006F314F"/>
    <w:rsid w:val="006F389A"/>
    <w:rsid w:val="006F3C21"/>
    <w:rsid w:val="006F3D34"/>
    <w:rsid w:val="006F4139"/>
    <w:rsid w:val="006F41E6"/>
    <w:rsid w:val="006F469E"/>
    <w:rsid w:val="006F510F"/>
    <w:rsid w:val="006F5327"/>
    <w:rsid w:val="006F534B"/>
    <w:rsid w:val="006F5490"/>
    <w:rsid w:val="006F5B82"/>
    <w:rsid w:val="006F5CB8"/>
    <w:rsid w:val="006F5E8D"/>
    <w:rsid w:val="006F623B"/>
    <w:rsid w:val="006F6564"/>
    <w:rsid w:val="006F6A0E"/>
    <w:rsid w:val="006F75CD"/>
    <w:rsid w:val="006F7912"/>
    <w:rsid w:val="006F7B06"/>
    <w:rsid w:val="0070000B"/>
    <w:rsid w:val="007005AD"/>
    <w:rsid w:val="0070084E"/>
    <w:rsid w:val="00701108"/>
    <w:rsid w:val="0070146C"/>
    <w:rsid w:val="007017BD"/>
    <w:rsid w:val="00701A5B"/>
    <w:rsid w:val="00701A6B"/>
    <w:rsid w:val="00702222"/>
    <w:rsid w:val="00702743"/>
    <w:rsid w:val="00703503"/>
    <w:rsid w:val="007041E9"/>
    <w:rsid w:val="00705022"/>
    <w:rsid w:val="0070553E"/>
    <w:rsid w:val="00705601"/>
    <w:rsid w:val="00705B19"/>
    <w:rsid w:val="00705CDD"/>
    <w:rsid w:val="00706CCD"/>
    <w:rsid w:val="0070739B"/>
    <w:rsid w:val="007077D8"/>
    <w:rsid w:val="00707AD7"/>
    <w:rsid w:val="00707EAA"/>
    <w:rsid w:val="007102DF"/>
    <w:rsid w:val="00711327"/>
    <w:rsid w:val="00711B65"/>
    <w:rsid w:val="00712267"/>
    <w:rsid w:val="007125DC"/>
    <w:rsid w:val="007127F8"/>
    <w:rsid w:val="007129A5"/>
    <w:rsid w:val="00712A06"/>
    <w:rsid w:val="00712F56"/>
    <w:rsid w:val="00713351"/>
    <w:rsid w:val="0071335B"/>
    <w:rsid w:val="00713537"/>
    <w:rsid w:val="007144C1"/>
    <w:rsid w:val="007145B1"/>
    <w:rsid w:val="00714D1D"/>
    <w:rsid w:val="00714F76"/>
    <w:rsid w:val="00715140"/>
    <w:rsid w:val="007157D1"/>
    <w:rsid w:val="007157FC"/>
    <w:rsid w:val="00715DBD"/>
    <w:rsid w:val="00715F37"/>
    <w:rsid w:val="00716092"/>
    <w:rsid w:val="0071632B"/>
    <w:rsid w:val="0071633B"/>
    <w:rsid w:val="007163B1"/>
    <w:rsid w:val="0071646C"/>
    <w:rsid w:val="007165D4"/>
    <w:rsid w:val="007166EB"/>
    <w:rsid w:val="00716D1B"/>
    <w:rsid w:val="00717405"/>
    <w:rsid w:val="00717968"/>
    <w:rsid w:val="007179DD"/>
    <w:rsid w:val="00717FD7"/>
    <w:rsid w:val="00720886"/>
    <w:rsid w:val="007208B6"/>
    <w:rsid w:val="00720B39"/>
    <w:rsid w:val="00720D28"/>
    <w:rsid w:val="00721130"/>
    <w:rsid w:val="007211D4"/>
    <w:rsid w:val="007219E9"/>
    <w:rsid w:val="00722236"/>
    <w:rsid w:val="00722724"/>
    <w:rsid w:val="00722749"/>
    <w:rsid w:val="00722937"/>
    <w:rsid w:val="00722CEC"/>
    <w:rsid w:val="00723428"/>
    <w:rsid w:val="007235E5"/>
    <w:rsid w:val="00724CBE"/>
    <w:rsid w:val="0072640E"/>
    <w:rsid w:val="0072640F"/>
    <w:rsid w:val="00726580"/>
    <w:rsid w:val="00726819"/>
    <w:rsid w:val="00726939"/>
    <w:rsid w:val="00726B12"/>
    <w:rsid w:val="00730400"/>
    <w:rsid w:val="0073099F"/>
    <w:rsid w:val="00730C82"/>
    <w:rsid w:val="00730FC0"/>
    <w:rsid w:val="0073115C"/>
    <w:rsid w:val="00731177"/>
    <w:rsid w:val="007315C2"/>
    <w:rsid w:val="007317E7"/>
    <w:rsid w:val="007320F0"/>
    <w:rsid w:val="007327B1"/>
    <w:rsid w:val="0073297D"/>
    <w:rsid w:val="007329FB"/>
    <w:rsid w:val="00732A42"/>
    <w:rsid w:val="00732B36"/>
    <w:rsid w:val="00733095"/>
    <w:rsid w:val="007331DD"/>
    <w:rsid w:val="00733557"/>
    <w:rsid w:val="00733FB5"/>
    <w:rsid w:val="00734521"/>
    <w:rsid w:val="00734984"/>
    <w:rsid w:val="00734E02"/>
    <w:rsid w:val="007351CD"/>
    <w:rsid w:val="00735B5D"/>
    <w:rsid w:val="00735F8E"/>
    <w:rsid w:val="0073619C"/>
    <w:rsid w:val="007366D9"/>
    <w:rsid w:val="007366DE"/>
    <w:rsid w:val="00736B3C"/>
    <w:rsid w:val="00736D32"/>
    <w:rsid w:val="00737210"/>
    <w:rsid w:val="007376A9"/>
    <w:rsid w:val="00737AA7"/>
    <w:rsid w:val="00740438"/>
    <w:rsid w:val="00740B68"/>
    <w:rsid w:val="007421DD"/>
    <w:rsid w:val="00742C14"/>
    <w:rsid w:val="00743D9A"/>
    <w:rsid w:val="00744456"/>
    <w:rsid w:val="00744547"/>
    <w:rsid w:val="007447E5"/>
    <w:rsid w:val="00745AA1"/>
    <w:rsid w:val="00745BC8"/>
    <w:rsid w:val="00745CA5"/>
    <w:rsid w:val="00745F5D"/>
    <w:rsid w:val="00746905"/>
    <w:rsid w:val="00747A37"/>
    <w:rsid w:val="00750237"/>
    <w:rsid w:val="0075085F"/>
    <w:rsid w:val="00750B3A"/>
    <w:rsid w:val="00751456"/>
    <w:rsid w:val="00751817"/>
    <w:rsid w:val="00751CB8"/>
    <w:rsid w:val="00751D8A"/>
    <w:rsid w:val="00751E6F"/>
    <w:rsid w:val="007538A1"/>
    <w:rsid w:val="00753D60"/>
    <w:rsid w:val="0075519D"/>
    <w:rsid w:val="00755303"/>
    <w:rsid w:val="0075548C"/>
    <w:rsid w:val="00755D5C"/>
    <w:rsid w:val="00756C84"/>
    <w:rsid w:val="00756CC6"/>
    <w:rsid w:val="00757226"/>
    <w:rsid w:val="00757430"/>
    <w:rsid w:val="00757FDC"/>
    <w:rsid w:val="0076075B"/>
    <w:rsid w:val="00760D55"/>
    <w:rsid w:val="007613D9"/>
    <w:rsid w:val="00761464"/>
    <w:rsid w:val="007614F3"/>
    <w:rsid w:val="00761504"/>
    <w:rsid w:val="0076192A"/>
    <w:rsid w:val="00761D0E"/>
    <w:rsid w:val="00762385"/>
    <w:rsid w:val="007627F8"/>
    <w:rsid w:val="007629A3"/>
    <w:rsid w:val="007632F2"/>
    <w:rsid w:val="00763A8E"/>
    <w:rsid w:val="00763F68"/>
    <w:rsid w:val="00764E84"/>
    <w:rsid w:val="00765DA3"/>
    <w:rsid w:val="007669D1"/>
    <w:rsid w:val="00766DCD"/>
    <w:rsid w:val="00770165"/>
    <w:rsid w:val="00770A9D"/>
    <w:rsid w:val="00770BFD"/>
    <w:rsid w:val="00770DD8"/>
    <w:rsid w:val="0077153E"/>
    <w:rsid w:val="007715F6"/>
    <w:rsid w:val="007717E6"/>
    <w:rsid w:val="0077220B"/>
    <w:rsid w:val="007729FB"/>
    <w:rsid w:val="00772A84"/>
    <w:rsid w:val="00772C3A"/>
    <w:rsid w:val="00774700"/>
    <w:rsid w:val="00774F0A"/>
    <w:rsid w:val="0077587B"/>
    <w:rsid w:val="00775891"/>
    <w:rsid w:val="00775BDA"/>
    <w:rsid w:val="0077632A"/>
    <w:rsid w:val="0077655C"/>
    <w:rsid w:val="00776B31"/>
    <w:rsid w:val="00776E81"/>
    <w:rsid w:val="00777AD8"/>
    <w:rsid w:val="00780217"/>
    <w:rsid w:val="0078068F"/>
    <w:rsid w:val="00780AAF"/>
    <w:rsid w:val="00781494"/>
    <w:rsid w:val="00781876"/>
    <w:rsid w:val="00781D56"/>
    <w:rsid w:val="00782388"/>
    <w:rsid w:val="007828E4"/>
    <w:rsid w:val="00782B06"/>
    <w:rsid w:val="00783D8D"/>
    <w:rsid w:val="00784326"/>
    <w:rsid w:val="00784B57"/>
    <w:rsid w:val="00785E17"/>
    <w:rsid w:val="00785FEB"/>
    <w:rsid w:val="00786669"/>
    <w:rsid w:val="00787124"/>
    <w:rsid w:val="00787A31"/>
    <w:rsid w:val="00787A5C"/>
    <w:rsid w:val="007902E8"/>
    <w:rsid w:val="00790535"/>
    <w:rsid w:val="0079066F"/>
    <w:rsid w:val="00790F07"/>
    <w:rsid w:val="007915ED"/>
    <w:rsid w:val="00791F54"/>
    <w:rsid w:val="00792166"/>
    <w:rsid w:val="0079227E"/>
    <w:rsid w:val="00792B6D"/>
    <w:rsid w:val="007937DA"/>
    <w:rsid w:val="007937F6"/>
    <w:rsid w:val="007949AE"/>
    <w:rsid w:val="00794EA7"/>
    <w:rsid w:val="007953F2"/>
    <w:rsid w:val="00795751"/>
    <w:rsid w:val="00795AB4"/>
    <w:rsid w:val="00796B73"/>
    <w:rsid w:val="0079792E"/>
    <w:rsid w:val="00797E2B"/>
    <w:rsid w:val="007A036A"/>
    <w:rsid w:val="007A0960"/>
    <w:rsid w:val="007A0B34"/>
    <w:rsid w:val="007A13E3"/>
    <w:rsid w:val="007A151E"/>
    <w:rsid w:val="007A18A9"/>
    <w:rsid w:val="007A25FC"/>
    <w:rsid w:val="007A3189"/>
    <w:rsid w:val="007A35F1"/>
    <w:rsid w:val="007A40EF"/>
    <w:rsid w:val="007A4550"/>
    <w:rsid w:val="007A496A"/>
    <w:rsid w:val="007A5224"/>
    <w:rsid w:val="007A5B8B"/>
    <w:rsid w:val="007A5F89"/>
    <w:rsid w:val="007A6039"/>
    <w:rsid w:val="007A6426"/>
    <w:rsid w:val="007A6E0A"/>
    <w:rsid w:val="007A71C7"/>
    <w:rsid w:val="007A7E5E"/>
    <w:rsid w:val="007B0386"/>
    <w:rsid w:val="007B08FE"/>
    <w:rsid w:val="007B0F9F"/>
    <w:rsid w:val="007B116F"/>
    <w:rsid w:val="007B1CB8"/>
    <w:rsid w:val="007B27BF"/>
    <w:rsid w:val="007B310D"/>
    <w:rsid w:val="007B3587"/>
    <w:rsid w:val="007B3B71"/>
    <w:rsid w:val="007B3DB3"/>
    <w:rsid w:val="007B55A8"/>
    <w:rsid w:val="007B568F"/>
    <w:rsid w:val="007B57C6"/>
    <w:rsid w:val="007B5A26"/>
    <w:rsid w:val="007B6D5C"/>
    <w:rsid w:val="007B7000"/>
    <w:rsid w:val="007B739E"/>
    <w:rsid w:val="007B79C2"/>
    <w:rsid w:val="007B7F34"/>
    <w:rsid w:val="007C00A2"/>
    <w:rsid w:val="007C0F61"/>
    <w:rsid w:val="007C10AE"/>
    <w:rsid w:val="007C10D5"/>
    <w:rsid w:val="007C2647"/>
    <w:rsid w:val="007C2674"/>
    <w:rsid w:val="007C38D3"/>
    <w:rsid w:val="007C3E1E"/>
    <w:rsid w:val="007C41D7"/>
    <w:rsid w:val="007C420C"/>
    <w:rsid w:val="007C42BA"/>
    <w:rsid w:val="007C4489"/>
    <w:rsid w:val="007C5104"/>
    <w:rsid w:val="007C5C5E"/>
    <w:rsid w:val="007C5D14"/>
    <w:rsid w:val="007C5D82"/>
    <w:rsid w:val="007C5E26"/>
    <w:rsid w:val="007C5FB1"/>
    <w:rsid w:val="007C6695"/>
    <w:rsid w:val="007C6C3D"/>
    <w:rsid w:val="007C6F94"/>
    <w:rsid w:val="007C7510"/>
    <w:rsid w:val="007C7DBB"/>
    <w:rsid w:val="007D0765"/>
    <w:rsid w:val="007D1ECB"/>
    <w:rsid w:val="007D2806"/>
    <w:rsid w:val="007D2915"/>
    <w:rsid w:val="007D2C51"/>
    <w:rsid w:val="007D2DB0"/>
    <w:rsid w:val="007D3F11"/>
    <w:rsid w:val="007D48A5"/>
    <w:rsid w:val="007D4914"/>
    <w:rsid w:val="007D4C51"/>
    <w:rsid w:val="007D4C7A"/>
    <w:rsid w:val="007D4E6C"/>
    <w:rsid w:val="007D4F01"/>
    <w:rsid w:val="007D5180"/>
    <w:rsid w:val="007D59B8"/>
    <w:rsid w:val="007D5B0A"/>
    <w:rsid w:val="007D5D1A"/>
    <w:rsid w:val="007D5EC6"/>
    <w:rsid w:val="007D64B0"/>
    <w:rsid w:val="007D6FA9"/>
    <w:rsid w:val="007D76E5"/>
    <w:rsid w:val="007D7DB1"/>
    <w:rsid w:val="007E095A"/>
    <w:rsid w:val="007E146E"/>
    <w:rsid w:val="007E242E"/>
    <w:rsid w:val="007E2585"/>
    <w:rsid w:val="007E2709"/>
    <w:rsid w:val="007E2A05"/>
    <w:rsid w:val="007E2DD2"/>
    <w:rsid w:val="007E33BD"/>
    <w:rsid w:val="007E353D"/>
    <w:rsid w:val="007E39EA"/>
    <w:rsid w:val="007E3FCA"/>
    <w:rsid w:val="007E421D"/>
    <w:rsid w:val="007E4716"/>
    <w:rsid w:val="007E4718"/>
    <w:rsid w:val="007E4838"/>
    <w:rsid w:val="007E4862"/>
    <w:rsid w:val="007E530A"/>
    <w:rsid w:val="007E6167"/>
    <w:rsid w:val="007E6CD4"/>
    <w:rsid w:val="007E70EB"/>
    <w:rsid w:val="007F0181"/>
    <w:rsid w:val="007F0186"/>
    <w:rsid w:val="007F0554"/>
    <w:rsid w:val="007F091D"/>
    <w:rsid w:val="007F192A"/>
    <w:rsid w:val="007F2442"/>
    <w:rsid w:val="007F28BD"/>
    <w:rsid w:val="007F33F7"/>
    <w:rsid w:val="007F3940"/>
    <w:rsid w:val="007F39C2"/>
    <w:rsid w:val="007F3BC0"/>
    <w:rsid w:val="007F3D98"/>
    <w:rsid w:val="007F3E85"/>
    <w:rsid w:val="007F4025"/>
    <w:rsid w:val="007F4097"/>
    <w:rsid w:val="007F4356"/>
    <w:rsid w:val="007F480C"/>
    <w:rsid w:val="007F495C"/>
    <w:rsid w:val="007F5295"/>
    <w:rsid w:val="007F564B"/>
    <w:rsid w:val="007F6068"/>
    <w:rsid w:val="007F6257"/>
    <w:rsid w:val="007F6B22"/>
    <w:rsid w:val="007F719D"/>
    <w:rsid w:val="007F72C8"/>
    <w:rsid w:val="007F780B"/>
    <w:rsid w:val="007F79AE"/>
    <w:rsid w:val="007F7A04"/>
    <w:rsid w:val="007F7D4C"/>
    <w:rsid w:val="008006E0"/>
    <w:rsid w:val="00800AE0"/>
    <w:rsid w:val="00800CD1"/>
    <w:rsid w:val="00800E8E"/>
    <w:rsid w:val="00801437"/>
    <w:rsid w:val="00801B34"/>
    <w:rsid w:val="00801E3C"/>
    <w:rsid w:val="0080231C"/>
    <w:rsid w:val="00802598"/>
    <w:rsid w:val="00802DAC"/>
    <w:rsid w:val="008031C2"/>
    <w:rsid w:val="008034AA"/>
    <w:rsid w:val="00803556"/>
    <w:rsid w:val="008035E9"/>
    <w:rsid w:val="008038CC"/>
    <w:rsid w:val="00803AAA"/>
    <w:rsid w:val="00804039"/>
    <w:rsid w:val="0080405F"/>
    <w:rsid w:val="008041FD"/>
    <w:rsid w:val="00804965"/>
    <w:rsid w:val="00804D93"/>
    <w:rsid w:val="00804E2F"/>
    <w:rsid w:val="00805593"/>
    <w:rsid w:val="0080566F"/>
    <w:rsid w:val="00805BA9"/>
    <w:rsid w:val="00805F31"/>
    <w:rsid w:val="00806986"/>
    <w:rsid w:val="00806C16"/>
    <w:rsid w:val="00806CF9"/>
    <w:rsid w:val="008070A0"/>
    <w:rsid w:val="00807301"/>
    <w:rsid w:val="00807437"/>
    <w:rsid w:val="0081156D"/>
    <w:rsid w:val="00812057"/>
    <w:rsid w:val="00813104"/>
    <w:rsid w:val="00813ABC"/>
    <w:rsid w:val="008141C2"/>
    <w:rsid w:val="008143DA"/>
    <w:rsid w:val="00814CDB"/>
    <w:rsid w:val="00814D7B"/>
    <w:rsid w:val="00814ED2"/>
    <w:rsid w:val="00815964"/>
    <w:rsid w:val="00815FF0"/>
    <w:rsid w:val="00816A3D"/>
    <w:rsid w:val="008173F5"/>
    <w:rsid w:val="00817FD4"/>
    <w:rsid w:val="0082018F"/>
    <w:rsid w:val="00821119"/>
    <w:rsid w:val="00821543"/>
    <w:rsid w:val="00821649"/>
    <w:rsid w:val="00821960"/>
    <w:rsid w:val="00821B1A"/>
    <w:rsid w:val="00821C14"/>
    <w:rsid w:val="00822D44"/>
    <w:rsid w:val="00823294"/>
    <w:rsid w:val="008233B4"/>
    <w:rsid w:val="00823F07"/>
    <w:rsid w:val="00824877"/>
    <w:rsid w:val="00824BE5"/>
    <w:rsid w:val="00824C29"/>
    <w:rsid w:val="008255D5"/>
    <w:rsid w:val="00825CEF"/>
    <w:rsid w:val="00826AEF"/>
    <w:rsid w:val="00827852"/>
    <w:rsid w:val="00827996"/>
    <w:rsid w:val="008279B6"/>
    <w:rsid w:val="008279E5"/>
    <w:rsid w:val="00827B02"/>
    <w:rsid w:val="0083006A"/>
    <w:rsid w:val="008303B8"/>
    <w:rsid w:val="008304F1"/>
    <w:rsid w:val="00830873"/>
    <w:rsid w:val="00830D4E"/>
    <w:rsid w:val="00830E0C"/>
    <w:rsid w:val="00830EDE"/>
    <w:rsid w:val="0083145E"/>
    <w:rsid w:val="00832261"/>
    <w:rsid w:val="0083227E"/>
    <w:rsid w:val="00833FED"/>
    <w:rsid w:val="00835480"/>
    <w:rsid w:val="0083610D"/>
    <w:rsid w:val="0083632D"/>
    <w:rsid w:val="0083639B"/>
    <w:rsid w:val="0083640E"/>
    <w:rsid w:val="00836668"/>
    <w:rsid w:val="00836CA3"/>
    <w:rsid w:val="00837B7E"/>
    <w:rsid w:val="00837BD5"/>
    <w:rsid w:val="00837E21"/>
    <w:rsid w:val="0084065C"/>
    <w:rsid w:val="008407A1"/>
    <w:rsid w:val="00840BEA"/>
    <w:rsid w:val="008411DA"/>
    <w:rsid w:val="008412FB"/>
    <w:rsid w:val="008413F7"/>
    <w:rsid w:val="00841B5E"/>
    <w:rsid w:val="00841CDB"/>
    <w:rsid w:val="00841E26"/>
    <w:rsid w:val="00841FBF"/>
    <w:rsid w:val="00842549"/>
    <w:rsid w:val="00842899"/>
    <w:rsid w:val="00842D56"/>
    <w:rsid w:val="008432DF"/>
    <w:rsid w:val="008435B3"/>
    <w:rsid w:val="008436B9"/>
    <w:rsid w:val="00843D9E"/>
    <w:rsid w:val="00843E94"/>
    <w:rsid w:val="00844992"/>
    <w:rsid w:val="00844AEE"/>
    <w:rsid w:val="00844BB7"/>
    <w:rsid w:val="00844E49"/>
    <w:rsid w:val="008451A3"/>
    <w:rsid w:val="008453C7"/>
    <w:rsid w:val="008465B2"/>
    <w:rsid w:val="00846921"/>
    <w:rsid w:val="00846B15"/>
    <w:rsid w:val="00846BAC"/>
    <w:rsid w:val="00847084"/>
    <w:rsid w:val="00847B6C"/>
    <w:rsid w:val="00847BEF"/>
    <w:rsid w:val="00847EA3"/>
    <w:rsid w:val="008501C8"/>
    <w:rsid w:val="00850E45"/>
    <w:rsid w:val="0085129E"/>
    <w:rsid w:val="008512D3"/>
    <w:rsid w:val="00851457"/>
    <w:rsid w:val="008515A6"/>
    <w:rsid w:val="0085161A"/>
    <w:rsid w:val="00851A53"/>
    <w:rsid w:val="00851B9B"/>
    <w:rsid w:val="008521F1"/>
    <w:rsid w:val="00852DEF"/>
    <w:rsid w:val="008534A7"/>
    <w:rsid w:val="008537B9"/>
    <w:rsid w:val="008537FD"/>
    <w:rsid w:val="0085434E"/>
    <w:rsid w:val="008545C6"/>
    <w:rsid w:val="00855FEF"/>
    <w:rsid w:val="008566D3"/>
    <w:rsid w:val="00856E0F"/>
    <w:rsid w:val="008571AF"/>
    <w:rsid w:val="00857CCC"/>
    <w:rsid w:val="00860551"/>
    <w:rsid w:val="00860CC0"/>
    <w:rsid w:val="00861D94"/>
    <w:rsid w:val="00861E10"/>
    <w:rsid w:val="00862318"/>
    <w:rsid w:val="00862541"/>
    <w:rsid w:val="00862BC8"/>
    <w:rsid w:val="00862FBF"/>
    <w:rsid w:val="00864371"/>
    <w:rsid w:val="0086470D"/>
    <w:rsid w:val="00864B2D"/>
    <w:rsid w:val="0086500A"/>
    <w:rsid w:val="00865D25"/>
    <w:rsid w:val="00865D84"/>
    <w:rsid w:val="00866000"/>
    <w:rsid w:val="00866A8D"/>
    <w:rsid w:val="0086733D"/>
    <w:rsid w:val="00870A31"/>
    <w:rsid w:val="00871BFB"/>
    <w:rsid w:val="0087248F"/>
    <w:rsid w:val="00872740"/>
    <w:rsid w:val="00872E8E"/>
    <w:rsid w:val="0087352D"/>
    <w:rsid w:val="00873769"/>
    <w:rsid w:val="00874033"/>
    <w:rsid w:val="00874FCB"/>
    <w:rsid w:val="0087510C"/>
    <w:rsid w:val="00875BCD"/>
    <w:rsid w:val="00875D5D"/>
    <w:rsid w:val="0087662D"/>
    <w:rsid w:val="008766E9"/>
    <w:rsid w:val="008770D5"/>
    <w:rsid w:val="00877127"/>
    <w:rsid w:val="008777F3"/>
    <w:rsid w:val="00877F15"/>
    <w:rsid w:val="0088042B"/>
    <w:rsid w:val="00880957"/>
    <w:rsid w:val="00881120"/>
    <w:rsid w:val="0088123B"/>
    <w:rsid w:val="0088171A"/>
    <w:rsid w:val="00881E68"/>
    <w:rsid w:val="0088212A"/>
    <w:rsid w:val="0088269A"/>
    <w:rsid w:val="00882B30"/>
    <w:rsid w:val="00882DC8"/>
    <w:rsid w:val="0088339E"/>
    <w:rsid w:val="00883441"/>
    <w:rsid w:val="00883DDA"/>
    <w:rsid w:val="00884EBB"/>
    <w:rsid w:val="008854DD"/>
    <w:rsid w:val="00885E7B"/>
    <w:rsid w:val="008861F2"/>
    <w:rsid w:val="008863C1"/>
    <w:rsid w:val="008864D1"/>
    <w:rsid w:val="00886F45"/>
    <w:rsid w:val="00887E99"/>
    <w:rsid w:val="0089063D"/>
    <w:rsid w:val="00890926"/>
    <w:rsid w:val="00890B73"/>
    <w:rsid w:val="00891D39"/>
    <w:rsid w:val="008927FC"/>
    <w:rsid w:val="008929A0"/>
    <w:rsid w:val="00892FC8"/>
    <w:rsid w:val="00893A92"/>
    <w:rsid w:val="00893DB6"/>
    <w:rsid w:val="00893E21"/>
    <w:rsid w:val="0089437A"/>
    <w:rsid w:val="00895029"/>
    <w:rsid w:val="008956F9"/>
    <w:rsid w:val="00895918"/>
    <w:rsid w:val="008962D8"/>
    <w:rsid w:val="00896317"/>
    <w:rsid w:val="008968B2"/>
    <w:rsid w:val="00896952"/>
    <w:rsid w:val="00896B33"/>
    <w:rsid w:val="00896B36"/>
    <w:rsid w:val="00896E94"/>
    <w:rsid w:val="00897118"/>
    <w:rsid w:val="00897567"/>
    <w:rsid w:val="008A04CC"/>
    <w:rsid w:val="008A11A0"/>
    <w:rsid w:val="008A136C"/>
    <w:rsid w:val="008A13D3"/>
    <w:rsid w:val="008A16B9"/>
    <w:rsid w:val="008A2DD5"/>
    <w:rsid w:val="008A331D"/>
    <w:rsid w:val="008A35B7"/>
    <w:rsid w:val="008A47DD"/>
    <w:rsid w:val="008A4A6A"/>
    <w:rsid w:val="008A500A"/>
    <w:rsid w:val="008A55D6"/>
    <w:rsid w:val="008A58A3"/>
    <w:rsid w:val="008A5DA8"/>
    <w:rsid w:val="008A633B"/>
    <w:rsid w:val="008A6C0B"/>
    <w:rsid w:val="008B07E7"/>
    <w:rsid w:val="008B07EC"/>
    <w:rsid w:val="008B0E80"/>
    <w:rsid w:val="008B10F8"/>
    <w:rsid w:val="008B1725"/>
    <w:rsid w:val="008B18DE"/>
    <w:rsid w:val="008B1B02"/>
    <w:rsid w:val="008B29EC"/>
    <w:rsid w:val="008B385C"/>
    <w:rsid w:val="008B41DA"/>
    <w:rsid w:val="008B464E"/>
    <w:rsid w:val="008B4A4E"/>
    <w:rsid w:val="008B52C1"/>
    <w:rsid w:val="008B53B4"/>
    <w:rsid w:val="008B54AF"/>
    <w:rsid w:val="008B569D"/>
    <w:rsid w:val="008B5829"/>
    <w:rsid w:val="008B5D15"/>
    <w:rsid w:val="008B5E7B"/>
    <w:rsid w:val="008B5F5E"/>
    <w:rsid w:val="008B5FBA"/>
    <w:rsid w:val="008B6452"/>
    <w:rsid w:val="008B64DB"/>
    <w:rsid w:val="008B65DF"/>
    <w:rsid w:val="008B66BA"/>
    <w:rsid w:val="008B6D03"/>
    <w:rsid w:val="008B71B9"/>
    <w:rsid w:val="008B74F5"/>
    <w:rsid w:val="008C0303"/>
    <w:rsid w:val="008C0C2B"/>
    <w:rsid w:val="008C0C57"/>
    <w:rsid w:val="008C0C58"/>
    <w:rsid w:val="008C151D"/>
    <w:rsid w:val="008C175B"/>
    <w:rsid w:val="008C1BD3"/>
    <w:rsid w:val="008C1D28"/>
    <w:rsid w:val="008C1F17"/>
    <w:rsid w:val="008C200E"/>
    <w:rsid w:val="008C2B67"/>
    <w:rsid w:val="008C38BB"/>
    <w:rsid w:val="008C3CDF"/>
    <w:rsid w:val="008C3D14"/>
    <w:rsid w:val="008C3DCA"/>
    <w:rsid w:val="008C4520"/>
    <w:rsid w:val="008C45EC"/>
    <w:rsid w:val="008C4C09"/>
    <w:rsid w:val="008C5F59"/>
    <w:rsid w:val="008C6786"/>
    <w:rsid w:val="008C6808"/>
    <w:rsid w:val="008C6A86"/>
    <w:rsid w:val="008C6AFF"/>
    <w:rsid w:val="008C6FB6"/>
    <w:rsid w:val="008C7305"/>
    <w:rsid w:val="008C741F"/>
    <w:rsid w:val="008D0DDA"/>
    <w:rsid w:val="008D0F5F"/>
    <w:rsid w:val="008D119F"/>
    <w:rsid w:val="008D1B47"/>
    <w:rsid w:val="008D3F1D"/>
    <w:rsid w:val="008D600B"/>
    <w:rsid w:val="008D6B83"/>
    <w:rsid w:val="008D740F"/>
    <w:rsid w:val="008D78A1"/>
    <w:rsid w:val="008D7C51"/>
    <w:rsid w:val="008D7D28"/>
    <w:rsid w:val="008D7F85"/>
    <w:rsid w:val="008E013D"/>
    <w:rsid w:val="008E0AEE"/>
    <w:rsid w:val="008E0DFD"/>
    <w:rsid w:val="008E0F38"/>
    <w:rsid w:val="008E1225"/>
    <w:rsid w:val="008E1306"/>
    <w:rsid w:val="008E15E5"/>
    <w:rsid w:val="008E16AC"/>
    <w:rsid w:val="008E1B51"/>
    <w:rsid w:val="008E2256"/>
    <w:rsid w:val="008E2BDE"/>
    <w:rsid w:val="008E2F04"/>
    <w:rsid w:val="008E305E"/>
    <w:rsid w:val="008E35C1"/>
    <w:rsid w:val="008E376B"/>
    <w:rsid w:val="008E4AC6"/>
    <w:rsid w:val="008E4B29"/>
    <w:rsid w:val="008E5D24"/>
    <w:rsid w:val="008E5F9C"/>
    <w:rsid w:val="008E6626"/>
    <w:rsid w:val="008E6E02"/>
    <w:rsid w:val="008E6E6A"/>
    <w:rsid w:val="008E6F6D"/>
    <w:rsid w:val="008E6F87"/>
    <w:rsid w:val="008E7A28"/>
    <w:rsid w:val="008F02D5"/>
    <w:rsid w:val="008F062F"/>
    <w:rsid w:val="008F0901"/>
    <w:rsid w:val="008F0C96"/>
    <w:rsid w:val="008F0F1F"/>
    <w:rsid w:val="008F3212"/>
    <w:rsid w:val="008F33CE"/>
    <w:rsid w:val="008F36B3"/>
    <w:rsid w:val="008F36EF"/>
    <w:rsid w:val="008F4474"/>
    <w:rsid w:val="008F46F4"/>
    <w:rsid w:val="008F473C"/>
    <w:rsid w:val="008F4DE4"/>
    <w:rsid w:val="008F55B4"/>
    <w:rsid w:val="008F6796"/>
    <w:rsid w:val="008F67B2"/>
    <w:rsid w:val="008F7477"/>
    <w:rsid w:val="008F766D"/>
    <w:rsid w:val="008F76CD"/>
    <w:rsid w:val="009002BF"/>
    <w:rsid w:val="00901AF8"/>
    <w:rsid w:val="00901B77"/>
    <w:rsid w:val="00901DD6"/>
    <w:rsid w:val="0090246B"/>
    <w:rsid w:val="00902671"/>
    <w:rsid w:val="0090323E"/>
    <w:rsid w:val="00903493"/>
    <w:rsid w:val="009034C6"/>
    <w:rsid w:val="0090368F"/>
    <w:rsid w:val="00904375"/>
    <w:rsid w:val="00904BF2"/>
    <w:rsid w:val="00905CD7"/>
    <w:rsid w:val="009062C8"/>
    <w:rsid w:val="009069E1"/>
    <w:rsid w:val="00906CCD"/>
    <w:rsid w:val="00906D4F"/>
    <w:rsid w:val="0090770E"/>
    <w:rsid w:val="009077CF"/>
    <w:rsid w:val="009102AC"/>
    <w:rsid w:val="00911203"/>
    <w:rsid w:val="00911E93"/>
    <w:rsid w:val="009129A7"/>
    <w:rsid w:val="0091364D"/>
    <w:rsid w:val="00913B30"/>
    <w:rsid w:val="00913D66"/>
    <w:rsid w:val="0091406A"/>
    <w:rsid w:val="00914241"/>
    <w:rsid w:val="00914C96"/>
    <w:rsid w:val="00914DC2"/>
    <w:rsid w:val="00915842"/>
    <w:rsid w:val="00915D8A"/>
    <w:rsid w:val="00916047"/>
    <w:rsid w:val="009166C2"/>
    <w:rsid w:val="00916B57"/>
    <w:rsid w:val="00916B76"/>
    <w:rsid w:val="00916C85"/>
    <w:rsid w:val="00916C9F"/>
    <w:rsid w:val="009171DF"/>
    <w:rsid w:val="00917262"/>
    <w:rsid w:val="00920BA3"/>
    <w:rsid w:val="00921223"/>
    <w:rsid w:val="00921A27"/>
    <w:rsid w:val="00923382"/>
    <w:rsid w:val="0092352F"/>
    <w:rsid w:val="00923A83"/>
    <w:rsid w:val="00923B5C"/>
    <w:rsid w:val="00924025"/>
    <w:rsid w:val="00924703"/>
    <w:rsid w:val="00924830"/>
    <w:rsid w:val="0092546A"/>
    <w:rsid w:val="0092669C"/>
    <w:rsid w:val="0092688C"/>
    <w:rsid w:val="00926915"/>
    <w:rsid w:val="00926CD7"/>
    <w:rsid w:val="009271B3"/>
    <w:rsid w:val="00927832"/>
    <w:rsid w:val="00930172"/>
    <w:rsid w:val="0093021C"/>
    <w:rsid w:val="009303E8"/>
    <w:rsid w:val="00931B6F"/>
    <w:rsid w:val="0093209B"/>
    <w:rsid w:val="0093216A"/>
    <w:rsid w:val="00933310"/>
    <w:rsid w:val="00933336"/>
    <w:rsid w:val="009335CD"/>
    <w:rsid w:val="00933F71"/>
    <w:rsid w:val="0093454B"/>
    <w:rsid w:val="00934602"/>
    <w:rsid w:val="00934F51"/>
    <w:rsid w:val="0093539A"/>
    <w:rsid w:val="009355AE"/>
    <w:rsid w:val="00935B2F"/>
    <w:rsid w:val="009362D3"/>
    <w:rsid w:val="009368FC"/>
    <w:rsid w:val="00936C01"/>
    <w:rsid w:val="009372CE"/>
    <w:rsid w:val="00937A8E"/>
    <w:rsid w:val="00937E75"/>
    <w:rsid w:val="00941376"/>
    <w:rsid w:val="009413AE"/>
    <w:rsid w:val="00941E9A"/>
    <w:rsid w:val="00942819"/>
    <w:rsid w:val="00942D8D"/>
    <w:rsid w:val="00942DAD"/>
    <w:rsid w:val="00942F0D"/>
    <w:rsid w:val="00943710"/>
    <w:rsid w:val="00943F76"/>
    <w:rsid w:val="009442C1"/>
    <w:rsid w:val="00944EDE"/>
    <w:rsid w:val="00946101"/>
    <w:rsid w:val="00946772"/>
    <w:rsid w:val="009473A2"/>
    <w:rsid w:val="009475DF"/>
    <w:rsid w:val="0094768E"/>
    <w:rsid w:val="009479BC"/>
    <w:rsid w:val="00947A02"/>
    <w:rsid w:val="00947C81"/>
    <w:rsid w:val="00947EB8"/>
    <w:rsid w:val="00947FEB"/>
    <w:rsid w:val="00950215"/>
    <w:rsid w:val="009510EB"/>
    <w:rsid w:val="00951244"/>
    <w:rsid w:val="00952439"/>
    <w:rsid w:val="009524BF"/>
    <w:rsid w:val="00952676"/>
    <w:rsid w:val="0095283D"/>
    <w:rsid w:val="0095334C"/>
    <w:rsid w:val="00953497"/>
    <w:rsid w:val="00953ABC"/>
    <w:rsid w:val="00953DC8"/>
    <w:rsid w:val="00954010"/>
    <w:rsid w:val="009547DB"/>
    <w:rsid w:val="009553E4"/>
    <w:rsid w:val="009559DF"/>
    <w:rsid w:val="00956823"/>
    <w:rsid w:val="009571CC"/>
    <w:rsid w:val="009575D8"/>
    <w:rsid w:val="009576A5"/>
    <w:rsid w:val="00961033"/>
    <w:rsid w:val="009611A6"/>
    <w:rsid w:val="009612A7"/>
    <w:rsid w:val="00961664"/>
    <w:rsid w:val="00961D93"/>
    <w:rsid w:val="009628BF"/>
    <w:rsid w:val="00962A05"/>
    <w:rsid w:val="009640BD"/>
    <w:rsid w:val="00964389"/>
    <w:rsid w:val="00964A0B"/>
    <w:rsid w:val="00964BD8"/>
    <w:rsid w:val="00964EEC"/>
    <w:rsid w:val="00965AC9"/>
    <w:rsid w:val="00965EC3"/>
    <w:rsid w:val="00965F25"/>
    <w:rsid w:val="009661F1"/>
    <w:rsid w:val="009667B2"/>
    <w:rsid w:val="00966A33"/>
    <w:rsid w:val="00967431"/>
    <w:rsid w:val="0096778C"/>
    <w:rsid w:val="00967ABD"/>
    <w:rsid w:val="00970358"/>
    <w:rsid w:val="009703C2"/>
    <w:rsid w:val="009714E6"/>
    <w:rsid w:val="00971840"/>
    <w:rsid w:val="009718CE"/>
    <w:rsid w:val="009718EE"/>
    <w:rsid w:val="00971DC9"/>
    <w:rsid w:val="009725DF"/>
    <w:rsid w:val="00972CE1"/>
    <w:rsid w:val="00972E33"/>
    <w:rsid w:val="009732C7"/>
    <w:rsid w:val="009736D3"/>
    <w:rsid w:val="00973C21"/>
    <w:rsid w:val="00973F00"/>
    <w:rsid w:val="00974010"/>
    <w:rsid w:val="0097496D"/>
    <w:rsid w:val="00974ADB"/>
    <w:rsid w:val="0097544C"/>
    <w:rsid w:val="0097636A"/>
    <w:rsid w:val="00976BCB"/>
    <w:rsid w:val="0097757F"/>
    <w:rsid w:val="00977A67"/>
    <w:rsid w:val="009812BB"/>
    <w:rsid w:val="009812D4"/>
    <w:rsid w:val="009813E6"/>
    <w:rsid w:val="009814FC"/>
    <w:rsid w:val="00981839"/>
    <w:rsid w:val="00981D06"/>
    <w:rsid w:val="0098427C"/>
    <w:rsid w:val="00985089"/>
    <w:rsid w:val="00985553"/>
    <w:rsid w:val="00985F59"/>
    <w:rsid w:val="009865A3"/>
    <w:rsid w:val="00986FD7"/>
    <w:rsid w:val="0098733D"/>
    <w:rsid w:val="00987426"/>
    <w:rsid w:val="00987679"/>
    <w:rsid w:val="00987D90"/>
    <w:rsid w:val="00987E94"/>
    <w:rsid w:val="00990173"/>
    <w:rsid w:val="00990599"/>
    <w:rsid w:val="009914E5"/>
    <w:rsid w:val="009938A3"/>
    <w:rsid w:val="00993CBB"/>
    <w:rsid w:val="00994876"/>
    <w:rsid w:val="00995141"/>
    <w:rsid w:val="00995254"/>
    <w:rsid w:val="009959F7"/>
    <w:rsid w:val="0099613B"/>
    <w:rsid w:val="00996701"/>
    <w:rsid w:val="00996927"/>
    <w:rsid w:val="009975F8"/>
    <w:rsid w:val="009A062F"/>
    <w:rsid w:val="009A0F17"/>
    <w:rsid w:val="009A1E17"/>
    <w:rsid w:val="009A21E8"/>
    <w:rsid w:val="009A28AF"/>
    <w:rsid w:val="009A31E9"/>
    <w:rsid w:val="009A400E"/>
    <w:rsid w:val="009A48E3"/>
    <w:rsid w:val="009A4E77"/>
    <w:rsid w:val="009A51C9"/>
    <w:rsid w:val="009A6252"/>
    <w:rsid w:val="009A6EA9"/>
    <w:rsid w:val="009A756F"/>
    <w:rsid w:val="009A7BBE"/>
    <w:rsid w:val="009A7C4A"/>
    <w:rsid w:val="009A7D00"/>
    <w:rsid w:val="009B03B0"/>
    <w:rsid w:val="009B06A2"/>
    <w:rsid w:val="009B06AB"/>
    <w:rsid w:val="009B10D8"/>
    <w:rsid w:val="009B147F"/>
    <w:rsid w:val="009B1C7A"/>
    <w:rsid w:val="009B31D0"/>
    <w:rsid w:val="009B459D"/>
    <w:rsid w:val="009B4AEA"/>
    <w:rsid w:val="009B4DE9"/>
    <w:rsid w:val="009B506B"/>
    <w:rsid w:val="009B569A"/>
    <w:rsid w:val="009B6451"/>
    <w:rsid w:val="009B68AD"/>
    <w:rsid w:val="009B6D26"/>
    <w:rsid w:val="009B7298"/>
    <w:rsid w:val="009B733D"/>
    <w:rsid w:val="009B74FF"/>
    <w:rsid w:val="009B76CA"/>
    <w:rsid w:val="009B7BB0"/>
    <w:rsid w:val="009C01D5"/>
    <w:rsid w:val="009C046A"/>
    <w:rsid w:val="009C0BA4"/>
    <w:rsid w:val="009C0E7A"/>
    <w:rsid w:val="009C101F"/>
    <w:rsid w:val="009C1163"/>
    <w:rsid w:val="009C11A7"/>
    <w:rsid w:val="009C13C0"/>
    <w:rsid w:val="009C150E"/>
    <w:rsid w:val="009C159A"/>
    <w:rsid w:val="009C198D"/>
    <w:rsid w:val="009C1FF6"/>
    <w:rsid w:val="009C2416"/>
    <w:rsid w:val="009C26B8"/>
    <w:rsid w:val="009C27AE"/>
    <w:rsid w:val="009C29F8"/>
    <w:rsid w:val="009C2A33"/>
    <w:rsid w:val="009C2DC2"/>
    <w:rsid w:val="009C3070"/>
    <w:rsid w:val="009C3179"/>
    <w:rsid w:val="009C3CE6"/>
    <w:rsid w:val="009C4884"/>
    <w:rsid w:val="009C4895"/>
    <w:rsid w:val="009C5352"/>
    <w:rsid w:val="009C5363"/>
    <w:rsid w:val="009C5368"/>
    <w:rsid w:val="009C6369"/>
    <w:rsid w:val="009C65DA"/>
    <w:rsid w:val="009C6AF1"/>
    <w:rsid w:val="009C7D60"/>
    <w:rsid w:val="009D07CB"/>
    <w:rsid w:val="009D0FC2"/>
    <w:rsid w:val="009D19BC"/>
    <w:rsid w:val="009D19C4"/>
    <w:rsid w:val="009D1BA4"/>
    <w:rsid w:val="009D218B"/>
    <w:rsid w:val="009D22C0"/>
    <w:rsid w:val="009D23F5"/>
    <w:rsid w:val="009D24E2"/>
    <w:rsid w:val="009D26F4"/>
    <w:rsid w:val="009D2BA2"/>
    <w:rsid w:val="009D2FB5"/>
    <w:rsid w:val="009D3155"/>
    <w:rsid w:val="009D4B5A"/>
    <w:rsid w:val="009D56F7"/>
    <w:rsid w:val="009D5935"/>
    <w:rsid w:val="009D59B4"/>
    <w:rsid w:val="009D5A21"/>
    <w:rsid w:val="009D5A9B"/>
    <w:rsid w:val="009D6428"/>
    <w:rsid w:val="009D6A49"/>
    <w:rsid w:val="009D6BB9"/>
    <w:rsid w:val="009D6DE4"/>
    <w:rsid w:val="009D7A85"/>
    <w:rsid w:val="009D7AE0"/>
    <w:rsid w:val="009D7E94"/>
    <w:rsid w:val="009D7F67"/>
    <w:rsid w:val="009E0E5F"/>
    <w:rsid w:val="009E0F2C"/>
    <w:rsid w:val="009E112E"/>
    <w:rsid w:val="009E133A"/>
    <w:rsid w:val="009E13D8"/>
    <w:rsid w:val="009E195B"/>
    <w:rsid w:val="009E2514"/>
    <w:rsid w:val="009E25A1"/>
    <w:rsid w:val="009E2CA5"/>
    <w:rsid w:val="009E3724"/>
    <w:rsid w:val="009E3A1F"/>
    <w:rsid w:val="009E3F98"/>
    <w:rsid w:val="009E4C6F"/>
    <w:rsid w:val="009E5056"/>
    <w:rsid w:val="009E54B4"/>
    <w:rsid w:val="009E6D9B"/>
    <w:rsid w:val="009E6E7D"/>
    <w:rsid w:val="009E738E"/>
    <w:rsid w:val="009E7CDA"/>
    <w:rsid w:val="009E7CE1"/>
    <w:rsid w:val="009E7DA5"/>
    <w:rsid w:val="009E7EE2"/>
    <w:rsid w:val="009F1B96"/>
    <w:rsid w:val="009F1D26"/>
    <w:rsid w:val="009F2217"/>
    <w:rsid w:val="009F231B"/>
    <w:rsid w:val="009F2D6E"/>
    <w:rsid w:val="009F30D7"/>
    <w:rsid w:val="009F3315"/>
    <w:rsid w:val="009F3C87"/>
    <w:rsid w:val="009F4540"/>
    <w:rsid w:val="009F52B6"/>
    <w:rsid w:val="009F5467"/>
    <w:rsid w:val="009F58D3"/>
    <w:rsid w:val="009F5FA6"/>
    <w:rsid w:val="009F63F3"/>
    <w:rsid w:val="009F64BE"/>
    <w:rsid w:val="009F667C"/>
    <w:rsid w:val="009F6C13"/>
    <w:rsid w:val="009F7F6A"/>
    <w:rsid w:val="00A0000A"/>
    <w:rsid w:val="00A001F8"/>
    <w:rsid w:val="00A003D8"/>
    <w:rsid w:val="00A005A4"/>
    <w:rsid w:val="00A00716"/>
    <w:rsid w:val="00A007F8"/>
    <w:rsid w:val="00A00844"/>
    <w:rsid w:val="00A01D5B"/>
    <w:rsid w:val="00A01DFD"/>
    <w:rsid w:val="00A01E70"/>
    <w:rsid w:val="00A033DF"/>
    <w:rsid w:val="00A035C4"/>
    <w:rsid w:val="00A038F0"/>
    <w:rsid w:val="00A0425A"/>
    <w:rsid w:val="00A0479D"/>
    <w:rsid w:val="00A04B21"/>
    <w:rsid w:val="00A04E22"/>
    <w:rsid w:val="00A0501E"/>
    <w:rsid w:val="00A0516C"/>
    <w:rsid w:val="00A06048"/>
    <w:rsid w:val="00A06A7D"/>
    <w:rsid w:val="00A06EF5"/>
    <w:rsid w:val="00A101AC"/>
    <w:rsid w:val="00A1023D"/>
    <w:rsid w:val="00A10A97"/>
    <w:rsid w:val="00A11485"/>
    <w:rsid w:val="00A11532"/>
    <w:rsid w:val="00A116DB"/>
    <w:rsid w:val="00A11982"/>
    <w:rsid w:val="00A11FF7"/>
    <w:rsid w:val="00A124B1"/>
    <w:rsid w:val="00A12A99"/>
    <w:rsid w:val="00A12D9C"/>
    <w:rsid w:val="00A12E0D"/>
    <w:rsid w:val="00A13035"/>
    <w:rsid w:val="00A13235"/>
    <w:rsid w:val="00A13605"/>
    <w:rsid w:val="00A14418"/>
    <w:rsid w:val="00A14CC5"/>
    <w:rsid w:val="00A15433"/>
    <w:rsid w:val="00A15BB8"/>
    <w:rsid w:val="00A16260"/>
    <w:rsid w:val="00A165CB"/>
    <w:rsid w:val="00A168C0"/>
    <w:rsid w:val="00A16B80"/>
    <w:rsid w:val="00A16E8D"/>
    <w:rsid w:val="00A17456"/>
    <w:rsid w:val="00A17535"/>
    <w:rsid w:val="00A175B3"/>
    <w:rsid w:val="00A17B89"/>
    <w:rsid w:val="00A20230"/>
    <w:rsid w:val="00A202A3"/>
    <w:rsid w:val="00A2064D"/>
    <w:rsid w:val="00A206A4"/>
    <w:rsid w:val="00A2237E"/>
    <w:rsid w:val="00A224D8"/>
    <w:rsid w:val="00A227AC"/>
    <w:rsid w:val="00A22DE8"/>
    <w:rsid w:val="00A23380"/>
    <w:rsid w:val="00A233AB"/>
    <w:rsid w:val="00A23839"/>
    <w:rsid w:val="00A244E0"/>
    <w:rsid w:val="00A2476C"/>
    <w:rsid w:val="00A24CC9"/>
    <w:rsid w:val="00A25053"/>
    <w:rsid w:val="00A25512"/>
    <w:rsid w:val="00A26308"/>
    <w:rsid w:val="00A265A9"/>
    <w:rsid w:val="00A26B25"/>
    <w:rsid w:val="00A26BA1"/>
    <w:rsid w:val="00A26DEC"/>
    <w:rsid w:val="00A27AEB"/>
    <w:rsid w:val="00A27CD4"/>
    <w:rsid w:val="00A27E6E"/>
    <w:rsid w:val="00A305E0"/>
    <w:rsid w:val="00A30BE5"/>
    <w:rsid w:val="00A31CDA"/>
    <w:rsid w:val="00A31E79"/>
    <w:rsid w:val="00A32C8C"/>
    <w:rsid w:val="00A32DDC"/>
    <w:rsid w:val="00A33C0B"/>
    <w:rsid w:val="00A33D92"/>
    <w:rsid w:val="00A34663"/>
    <w:rsid w:val="00A34D49"/>
    <w:rsid w:val="00A34E6A"/>
    <w:rsid w:val="00A35A27"/>
    <w:rsid w:val="00A35AD8"/>
    <w:rsid w:val="00A35C8F"/>
    <w:rsid w:val="00A35F5C"/>
    <w:rsid w:val="00A36B6E"/>
    <w:rsid w:val="00A36DA7"/>
    <w:rsid w:val="00A37F0D"/>
    <w:rsid w:val="00A40163"/>
    <w:rsid w:val="00A40714"/>
    <w:rsid w:val="00A4096B"/>
    <w:rsid w:val="00A40AF3"/>
    <w:rsid w:val="00A4143D"/>
    <w:rsid w:val="00A41870"/>
    <w:rsid w:val="00A421C1"/>
    <w:rsid w:val="00A4250B"/>
    <w:rsid w:val="00A4296A"/>
    <w:rsid w:val="00A42C4A"/>
    <w:rsid w:val="00A42D31"/>
    <w:rsid w:val="00A43468"/>
    <w:rsid w:val="00A43933"/>
    <w:rsid w:val="00A43AF6"/>
    <w:rsid w:val="00A445A2"/>
    <w:rsid w:val="00A44628"/>
    <w:rsid w:val="00A447A9"/>
    <w:rsid w:val="00A4484E"/>
    <w:rsid w:val="00A44859"/>
    <w:rsid w:val="00A44B2A"/>
    <w:rsid w:val="00A450F8"/>
    <w:rsid w:val="00A45985"/>
    <w:rsid w:val="00A45A16"/>
    <w:rsid w:val="00A46BB1"/>
    <w:rsid w:val="00A46FC6"/>
    <w:rsid w:val="00A4738A"/>
    <w:rsid w:val="00A47B6B"/>
    <w:rsid w:val="00A47CB8"/>
    <w:rsid w:val="00A47EAB"/>
    <w:rsid w:val="00A50306"/>
    <w:rsid w:val="00A504E4"/>
    <w:rsid w:val="00A50A68"/>
    <w:rsid w:val="00A5121F"/>
    <w:rsid w:val="00A51234"/>
    <w:rsid w:val="00A51B22"/>
    <w:rsid w:val="00A5226D"/>
    <w:rsid w:val="00A5247C"/>
    <w:rsid w:val="00A5250C"/>
    <w:rsid w:val="00A52954"/>
    <w:rsid w:val="00A529E5"/>
    <w:rsid w:val="00A531B9"/>
    <w:rsid w:val="00A535C9"/>
    <w:rsid w:val="00A53803"/>
    <w:rsid w:val="00A5405C"/>
    <w:rsid w:val="00A54166"/>
    <w:rsid w:val="00A541C5"/>
    <w:rsid w:val="00A542F8"/>
    <w:rsid w:val="00A549BE"/>
    <w:rsid w:val="00A54BFD"/>
    <w:rsid w:val="00A55B14"/>
    <w:rsid w:val="00A56509"/>
    <w:rsid w:val="00A56792"/>
    <w:rsid w:val="00A56954"/>
    <w:rsid w:val="00A5707E"/>
    <w:rsid w:val="00A57A40"/>
    <w:rsid w:val="00A57B71"/>
    <w:rsid w:val="00A6010C"/>
    <w:rsid w:val="00A60194"/>
    <w:rsid w:val="00A602A4"/>
    <w:rsid w:val="00A603A2"/>
    <w:rsid w:val="00A60413"/>
    <w:rsid w:val="00A60CA6"/>
    <w:rsid w:val="00A60DB6"/>
    <w:rsid w:val="00A610AE"/>
    <w:rsid w:val="00A61226"/>
    <w:rsid w:val="00A613AC"/>
    <w:rsid w:val="00A61A0D"/>
    <w:rsid w:val="00A61DE4"/>
    <w:rsid w:val="00A61FD5"/>
    <w:rsid w:val="00A621D6"/>
    <w:rsid w:val="00A62263"/>
    <w:rsid w:val="00A6367B"/>
    <w:rsid w:val="00A63AE0"/>
    <w:rsid w:val="00A63EF1"/>
    <w:rsid w:val="00A64FF3"/>
    <w:rsid w:val="00A65B93"/>
    <w:rsid w:val="00A65F8A"/>
    <w:rsid w:val="00A66654"/>
    <w:rsid w:val="00A66D07"/>
    <w:rsid w:val="00A66DAB"/>
    <w:rsid w:val="00A66EA7"/>
    <w:rsid w:val="00A67281"/>
    <w:rsid w:val="00A67495"/>
    <w:rsid w:val="00A676DD"/>
    <w:rsid w:val="00A67EA6"/>
    <w:rsid w:val="00A702F6"/>
    <w:rsid w:val="00A708C9"/>
    <w:rsid w:val="00A717D6"/>
    <w:rsid w:val="00A71BAD"/>
    <w:rsid w:val="00A71F5C"/>
    <w:rsid w:val="00A7222A"/>
    <w:rsid w:val="00A723FE"/>
    <w:rsid w:val="00A73424"/>
    <w:rsid w:val="00A738DC"/>
    <w:rsid w:val="00A744BA"/>
    <w:rsid w:val="00A745F0"/>
    <w:rsid w:val="00A7477B"/>
    <w:rsid w:val="00A74E5C"/>
    <w:rsid w:val="00A750C2"/>
    <w:rsid w:val="00A752C3"/>
    <w:rsid w:val="00A758CA"/>
    <w:rsid w:val="00A759A7"/>
    <w:rsid w:val="00A75E9B"/>
    <w:rsid w:val="00A7642D"/>
    <w:rsid w:val="00A764FC"/>
    <w:rsid w:val="00A76BD8"/>
    <w:rsid w:val="00A76D32"/>
    <w:rsid w:val="00A76E9E"/>
    <w:rsid w:val="00A77104"/>
    <w:rsid w:val="00A77462"/>
    <w:rsid w:val="00A802F5"/>
    <w:rsid w:val="00A80771"/>
    <w:rsid w:val="00A80D20"/>
    <w:rsid w:val="00A80E1C"/>
    <w:rsid w:val="00A8139F"/>
    <w:rsid w:val="00A82A5F"/>
    <w:rsid w:val="00A82C7B"/>
    <w:rsid w:val="00A82CDB"/>
    <w:rsid w:val="00A832D5"/>
    <w:rsid w:val="00A8411A"/>
    <w:rsid w:val="00A8458B"/>
    <w:rsid w:val="00A849B4"/>
    <w:rsid w:val="00A85139"/>
    <w:rsid w:val="00A85240"/>
    <w:rsid w:val="00A85536"/>
    <w:rsid w:val="00A859D2"/>
    <w:rsid w:val="00A85B1E"/>
    <w:rsid w:val="00A86183"/>
    <w:rsid w:val="00A86474"/>
    <w:rsid w:val="00A864BC"/>
    <w:rsid w:val="00A86907"/>
    <w:rsid w:val="00A86DCE"/>
    <w:rsid w:val="00A86FF9"/>
    <w:rsid w:val="00A87327"/>
    <w:rsid w:val="00A87922"/>
    <w:rsid w:val="00A87C82"/>
    <w:rsid w:val="00A908EF"/>
    <w:rsid w:val="00A90AA1"/>
    <w:rsid w:val="00A90B16"/>
    <w:rsid w:val="00A91174"/>
    <w:rsid w:val="00A919FE"/>
    <w:rsid w:val="00A92764"/>
    <w:rsid w:val="00A928FC"/>
    <w:rsid w:val="00A92D7C"/>
    <w:rsid w:val="00A9323F"/>
    <w:rsid w:val="00A93970"/>
    <w:rsid w:val="00A93BD0"/>
    <w:rsid w:val="00A93D3F"/>
    <w:rsid w:val="00A93EA4"/>
    <w:rsid w:val="00A9417D"/>
    <w:rsid w:val="00A945FA"/>
    <w:rsid w:val="00A94C89"/>
    <w:rsid w:val="00A94D2E"/>
    <w:rsid w:val="00A95090"/>
    <w:rsid w:val="00A95205"/>
    <w:rsid w:val="00A95B93"/>
    <w:rsid w:val="00A963E0"/>
    <w:rsid w:val="00A9642C"/>
    <w:rsid w:val="00A96763"/>
    <w:rsid w:val="00A96788"/>
    <w:rsid w:val="00A96E55"/>
    <w:rsid w:val="00A972AB"/>
    <w:rsid w:val="00A979E2"/>
    <w:rsid w:val="00AA0DE6"/>
    <w:rsid w:val="00AA10F1"/>
    <w:rsid w:val="00AA1275"/>
    <w:rsid w:val="00AA138A"/>
    <w:rsid w:val="00AA17A1"/>
    <w:rsid w:val="00AA1F79"/>
    <w:rsid w:val="00AA2833"/>
    <w:rsid w:val="00AA36BD"/>
    <w:rsid w:val="00AA39E1"/>
    <w:rsid w:val="00AA3C0C"/>
    <w:rsid w:val="00AA4F57"/>
    <w:rsid w:val="00AA54BF"/>
    <w:rsid w:val="00AA5FB1"/>
    <w:rsid w:val="00AA6243"/>
    <w:rsid w:val="00AA7046"/>
    <w:rsid w:val="00AA7579"/>
    <w:rsid w:val="00AB0637"/>
    <w:rsid w:val="00AB0B7D"/>
    <w:rsid w:val="00AB0C62"/>
    <w:rsid w:val="00AB1764"/>
    <w:rsid w:val="00AB1B7E"/>
    <w:rsid w:val="00AB1DCF"/>
    <w:rsid w:val="00AB2142"/>
    <w:rsid w:val="00AB2152"/>
    <w:rsid w:val="00AB23F5"/>
    <w:rsid w:val="00AB283E"/>
    <w:rsid w:val="00AB2A88"/>
    <w:rsid w:val="00AB2F03"/>
    <w:rsid w:val="00AB399F"/>
    <w:rsid w:val="00AB42FC"/>
    <w:rsid w:val="00AB4544"/>
    <w:rsid w:val="00AB4EE7"/>
    <w:rsid w:val="00AB4EFA"/>
    <w:rsid w:val="00AB50D5"/>
    <w:rsid w:val="00AB5222"/>
    <w:rsid w:val="00AB57E6"/>
    <w:rsid w:val="00AB5C74"/>
    <w:rsid w:val="00AB5DF3"/>
    <w:rsid w:val="00AB5E28"/>
    <w:rsid w:val="00AB5E5F"/>
    <w:rsid w:val="00AB60D0"/>
    <w:rsid w:val="00AB6935"/>
    <w:rsid w:val="00AB7698"/>
    <w:rsid w:val="00AB7E25"/>
    <w:rsid w:val="00AC055A"/>
    <w:rsid w:val="00AC062E"/>
    <w:rsid w:val="00AC0699"/>
    <w:rsid w:val="00AC0A75"/>
    <w:rsid w:val="00AC26E7"/>
    <w:rsid w:val="00AC2DAF"/>
    <w:rsid w:val="00AC2EFA"/>
    <w:rsid w:val="00AC3235"/>
    <w:rsid w:val="00AC32C7"/>
    <w:rsid w:val="00AC36A7"/>
    <w:rsid w:val="00AC3796"/>
    <w:rsid w:val="00AC38AD"/>
    <w:rsid w:val="00AC469F"/>
    <w:rsid w:val="00AC470F"/>
    <w:rsid w:val="00AC5561"/>
    <w:rsid w:val="00AC59DF"/>
    <w:rsid w:val="00AC5EF9"/>
    <w:rsid w:val="00AC64F2"/>
    <w:rsid w:val="00AC72AC"/>
    <w:rsid w:val="00AC78A9"/>
    <w:rsid w:val="00AD0A6B"/>
    <w:rsid w:val="00AD1622"/>
    <w:rsid w:val="00AD1C36"/>
    <w:rsid w:val="00AD20DF"/>
    <w:rsid w:val="00AD2EA5"/>
    <w:rsid w:val="00AD3415"/>
    <w:rsid w:val="00AD3B2C"/>
    <w:rsid w:val="00AD3C34"/>
    <w:rsid w:val="00AD3DD0"/>
    <w:rsid w:val="00AD3EAF"/>
    <w:rsid w:val="00AD455C"/>
    <w:rsid w:val="00AD4981"/>
    <w:rsid w:val="00AD4A5A"/>
    <w:rsid w:val="00AD4DE5"/>
    <w:rsid w:val="00AD5362"/>
    <w:rsid w:val="00AD58D8"/>
    <w:rsid w:val="00AD5AC5"/>
    <w:rsid w:val="00AD5E0A"/>
    <w:rsid w:val="00AD6417"/>
    <w:rsid w:val="00AD66A6"/>
    <w:rsid w:val="00AD6C26"/>
    <w:rsid w:val="00AD6E3D"/>
    <w:rsid w:val="00AD77C3"/>
    <w:rsid w:val="00AD77C5"/>
    <w:rsid w:val="00AD7D8F"/>
    <w:rsid w:val="00AE00C3"/>
    <w:rsid w:val="00AE01BB"/>
    <w:rsid w:val="00AE0A81"/>
    <w:rsid w:val="00AE2000"/>
    <w:rsid w:val="00AE241D"/>
    <w:rsid w:val="00AE288F"/>
    <w:rsid w:val="00AE33FA"/>
    <w:rsid w:val="00AE3A96"/>
    <w:rsid w:val="00AE4335"/>
    <w:rsid w:val="00AE4F41"/>
    <w:rsid w:val="00AE4FEC"/>
    <w:rsid w:val="00AE54DE"/>
    <w:rsid w:val="00AE5AAB"/>
    <w:rsid w:val="00AE5CE6"/>
    <w:rsid w:val="00AE68D8"/>
    <w:rsid w:val="00AE6E10"/>
    <w:rsid w:val="00AE70C6"/>
    <w:rsid w:val="00AE740D"/>
    <w:rsid w:val="00AE7EC7"/>
    <w:rsid w:val="00AE7FFB"/>
    <w:rsid w:val="00AE7FFC"/>
    <w:rsid w:val="00AF0E59"/>
    <w:rsid w:val="00AF1F76"/>
    <w:rsid w:val="00AF20EE"/>
    <w:rsid w:val="00AF20EF"/>
    <w:rsid w:val="00AF2365"/>
    <w:rsid w:val="00AF23FA"/>
    <w:rsid w:val="00AF27D5"/>
    <w:rsid w:val="00AF29BA"/>
    <w:rsid w:val="00AF3489"/>
    <w:rsid w:val="00AF391C"/>
    <w:rsid w:val="00AF40B8"/>
    <w:rsid w:val="00AF4335"/>
    <w:rsid w:val="00AF4567"/>
    <w:rsid w:val="00AF4756"/>
    <w:rsid w:val="00AF4FF0"/>
    <w:rsid w:val="00AF510D"/>
    <w:rsid w:val="00AF5332"/>
    <w:rsid w:val="00AF55DE"/>
    <w:rsid w:val="00AF579C"/>
    <w:rsid w:val="00AF587D"/>
    <w:rsid w:val="00AF61D8"/>
    <w:rsid w:val="00AF637B"/>
    <w:rsid w:val="00AF6632"/>
    <w:rsid w:val="00AF68D6"/>
    <w:rsid w:val="00AF6907"/>
    <w:rsid w:val="00AF6A7D"/>
    <w:rsid w:val="00AF7218"/>
    <w:rsid w:val="00AF7641"/>
    <w:rsid w:val="00AF7811"/>
    <w:rsid w:val="00AF7AEE"/>
    <w:rsid w:val="00B0005D"/>
    <w:rsid w:val="00B0027D"/>
    <w:rsid w:val="00B00AD5"/>
    <w:rsid w:val="00B00D31"/>
    <w:rsid w:val="00B00F54"/>
    <w:rsid w:val="00B013AE"/>
    <w:rsid w:val="00B01488"/>
    <w:rsid w:val="00B016B8"/>
    <w:rsid w:val="00B01B94"/>
    <w:rsid w:val="00B01FFA"/>
    <w:rsid w:val="00B0224A"/>
    <w:rsid w:val="00B0299E"/>
    <w:rsid w:val="00B0390E"/>
    <w:rsid w:val="00B039BA"/>
    <w:rsid w:val="00B0432C"/>
    <w:rsid w:val="00B043B1"/>
    <w:rsid w:val="00B044D3"/>
    <w:rsid w:val="00B04A03"/>
    <w:rsid w:val="00B05237"/>
    <w:rsid w:val="00B055E3"/>
    <w:rsid w:val="00B05867"/>
    <w:rsid w:val="00B05B49"/>
    <w:rsid w:val="00B060D7"/>
    <w:rsid w:val="00B06878"/>
    <w:rsid w:val="00B06BB0"/>
    <w:rsid w:val="00B07278"/>
    <w:rsid w:val="00B07513"/>
    <w:rsid w:val="00B078BF"/>
    <w:rsid w:val="00B104C1"/>
    <w:rsid w:val="00B10CC2"/>
    <w:rsid w:val="00B114BB"/>
    <w:rsid w:val="00B11751"/>
    <w:rsid w:val="00B11D8B"/>
    <w:rsid w:val="00B1334B"/>
    <w:rsid w:val="00B13D73"/>
    <w:rsid w:val="00B14974"/>
    <w:rsid w:val="00B1513B"/>
    <w:rsid w:val="00B1535E"/>
    <w:rsid w:val="00B1556F"/>
    <w:rsid w:val="00B160B7"/>
    <w:rsid w:val="00B160DF"/>
    <w:rsid w:val="00B1621A"/>
    <w:rsid w:val="00B174E4"/>
    <w:rsid w:val="00B17BB6"/>
    <w:rsid w:val="00B17C26"/>
    <w:rsid w:val="00B2036F"/>
    <w:rsid w:val="00B2067C"/>
    <w:rsid w:val="00B224EB"/>
    <w:rsid w:val="00B22903"/>
    <w:rsid w:val="00B22AD8"/>
    <w:rsid w:val="00B22BE9"/>
    <w:rsid w:val="00B236A0"/>
    <w:rsid w:val="00B236D0"/>
    <w:rsid w:val="00B24125"/>
    <w:rsid w:val="00B2431A"/>
    <w:rsid w:val="00B24AAB"/>
    <w:rsid w:val="00B25844"/>
    <w:rsid w:val="00B26317"/>
    <w:rsid w:val="00B26783"/>
    <w:rsid w:val="00B26886"/>
    <w:rsid w:val="00B26A04"/>
    <w:rsid w:val="00B26B3B"/>
    <w:rsid w:val="00B26BDC"/>
    <w:rsid w:val="00B271E0"/>
    <w:rsid w:val="00B27522"/>
    <w:rsid w:val="00B30035"/>
    <w:rsid w:val="00B3013C"/>
    <w:rsid w:val="00B30353"/>
    <w:rsid w:val="00B30705"/>
    <w:rsid w:val="00B30ACF"/>
    <w:rsid w:val="00B31582"/>
    <w:rsid w:val="00B31B16"/>
    <w:rsid w:val="00B31EED"/>
    <w:rsid w:val="00B32A3C"/>
    <w:rsid w:val="00B33617"/>
    <w:rsid w:val="00B33A87"/>
    <w:rsid w:val="00B33EAB"/>
    <w:rsid w:val="00B34482"/>
    <w:rsid w:val="00B34B4D"/>
    <w:rsid w:val="00B34BF2"/>
    <w:rsid w:val="00B34FC1"/>
    <w:rsid w:val="00B353C1"/>
    <w:rsid w:val="00B35A91"/>
    <w:rsid w:val="00B35B56"/>
    <w:rsid w:val="00B35D59"/>
    <w:rsid w:val="00B35E7B"/>
    <w:rsid w:val="00B362FD"/>
    <w:rsid w:val="00B36CA0"/>
    <w:rsid w:val="00B37622"/>
    <w:rsid w:val="00B3769C"/>
    <w:rsid w:val="00B3772B"/>
    <w:rsid w:val="00B37E75"/>
    <w:rsid w:val="00B400BC"/>
    <w:rsid w:val="00B41A56"/>
    <w:rsid w:val="00B41B5D"/>
    <w:rsid w:val="00B41E2A"/>
    <w:rsid w:val="00B41F21"/>
    <w:rsid w:val="00B42526"/>
    <w:rsid w:val="00B42AB4"/>
    <w:rsid w:val="00B4356D"/>
    <w:rsid w:val="00B44120"/>
    <w:rsid w:val="00B443D6"/>
    <w:rsid w:val="00B449A5"/>
    <w:rsid w:val="00B44EE5"/>
    <w:rsid w:val="00B45498"/>
    <w:rsid w:val="00B45E57"/>
    <w:rsid w:val="00B45FD1"/>
    <w:rsid w:val="00B4630D"/>
    <w:rsid w:val="00B4650A"/>
    <w:rsid w:val="00B469D0"/>
    <w:rsid w:val="00B47184"/>
    <w:rsid w:val="00B478D2"/>
    <w:rsid w:val="00B501C9"/>
    <w:rsid w:val="00B5061C"/>
    <w:rsid w:val="00B50A14"/>
    <w:rsid w:val="00B51085"/>
    <w:rsid w:val="00B52049"/>
    <w:rsid w:val="00B52A78"/>
    <w:rsid w:val="00B53491"/>
    <w:rsid w:val="00B535A9"/>
    <w:rsid w:val="00B53737"/>
    <w:rsid w:val="00B53B97"/>
    <w:rsid w:val="00B53BF4"/>
    <w:rsid w:val="00B542AB"/>
    <w:rsid w:val="00B54469"/>
    <w:rsid w:val="00B55041"/>
    <w:rsid w:val="00B553DD"/>
    <w:rsid w:val="00B5591F"/>
    <w:rsid w:val="00B55A46"/>
    <w:rsid w:val="00B56022"/>
    <w:rsid w:val="00B56044"/>
    <w:rsid w:val="00B56862"/>
    <w:rsid w:val="00B56A85"/>
    <w:rsid w:val="00B56C98"/>
    <w:rsid w:val="00B57673"/>
    <w:rsid w:val="00B57A89"/>
    <w:rsid w:val="00B57B61"/>
    <w:rsid w:val="00B57D65"/>
    <w:rsid w:val="00B60E35"/>
    <w:rsid w:val="00B613E3"/>
    <w:rsid w:val="00B616B2"/>
    <w:rsid w:val="00B61DB5"/>
    <w:rsid w:val="00B620A6"/>
    <w:rsid w:val="00B62339"/>
    <w:rsid w:val="00B62E9D"/>
    <w:rsid w:val="00B62F73"/>
    <w:rsid w:val="00B6308A"/>
    <w:rsid w:val="00B6431D"/>
    <w:rsid w:val="00B6448E"/>
    <w:rsid w:val="00B64543"/>
    <w:rsid w:val="00B64AEC"/>
    <w:rsid w:val="00B657EC"/>
    <w:rsid w:val="00B66721"/>
    <w:rsid w:val="00B66762"/>
    <w:rsid w:val="00B66899"/>
    <w:rsid w:val="00B669B2"/>
    <w:rsid w:val="00B671E9"/>
    <w:rsid w:val="00B6720A"/>
    <w:rsid w:val="00B67B6D"/>
    <w:rsid w:val="00B70174"/>
    <w:rsid w:val="00B707D5"/>
    <w:rsid w:val="00B7117A"/>
    <w:rsid w:val="00B71240"/>
    <w:rsid w:val="00B71608"/>
    <w:rsid w:val="00B72DC9"/>
    <w:rsid w:val="00B73D91"/>
    <w:rsid w:val="00B745B6"/>
    <w:rsid w:val="00B74725"/>
    <w:rsid w:val="00B74EED"/>
    <w:rsid w:val="00B75697"/>
    <w:rsid w:val="00B75C32"/>
    <w:rsid w:val="00B75C3D"/>
    <w:rsid w:val="00B75DF8"/>
    <w:rsid w:val="00B75ECF"/>
    <w:rsid w:val="00B75FD2"/>
    <w:rsid w:val="00B7611B"/>
    <w:rsid w:val="00B7637E"/>
    <w:rsid w:val="00B76A24"/>
    <w:rsid w:val="00B76F01"/>
    <w:rsid w:val="00B774DD"/>
    <w:rsid w:val="00B779F8"/>
    <w:rsid w:val="00B81318"/>
    <w:rsid w:val="00B8269D"/>
    <w:rsid w:val="00B82BBD"/>
    <w:rsid w:val="00B82BBF"/>
    <w:rsid w:val="00B830B7"/>
    <w:rsid w:val="00B83193"/>
    <w:rsid w:val="00B83A26"/>
    <w:rsid w:val="00B8477E"/>
    <w:rsid w:val="00B855AD"/>
    <w:rsid w:val="00B85B2B"/>
    <w:rsid w:val="00B85B6B"/>
    <w:rsid w:val="00B8690D"/>
    <w:rsid w:val="00B86FF4"/>
    <w:rsid w:val="00B872AD"/>
    <w:rsid w:val="00B8741E"/>
    <w:rsid w:val="00B877DB"/>
    <w:rsid w:val="00B87AFD"/>
    <w:rsid w:val="00B901C3"/>
    <w:rsid w:val="00B90ABD"/>
    <w:rsid w:val="00B90D70"/>
    <w:rsid w:val="00B90FEB"/>
    <w:rsid w:val="00B91AC8"/>
    <w:rsid w:val="00B91D2A"/>
    <w:rsid w:val="00B91E98"/>
    <w:rsid w:val="00B92DB4"/>
    <w:rsid w:val="00B92DCC"/>
    <w:rsid w:val="00B930A2"/>
    <w:rsid w:val="00B93743"/>
    <w:rsid w:val="00B93A61"/>
    <w:rsid w:val="00B941EC"/>
    <w:rsid w:val="00B94E2F"/>
    <w:rsid w:val="00B950F4"/>
    <w:rsid w:val="00B95354"/>
    <w:rsid w:val="00B95AEF"/>
    <w:rsid w:val="00B966D9"/>
    <w:rsid w:val="00B96C8C"/>
    <w:rsid w:val="00B973C5"/>
    <w:rsid w:val="00B97D12"/>
    <w:rsid w:val="00BA0612"/>
    <w:rsid w:val="00BA0750"/>
    <w:rsid w:val="00BA1597"/>
    <w:rsid w:val="00BA1EAF"/>
    <w:rsid w:val="00BA22BE"/>
    <w:rsid w:val="00BA23C9"/>
    <w:rsid w:val="00BA28EE"/>
    <w:rsid w:val="00BA3433"/>
    <w:rsid w:val="00BA4F8B"/>
    <w:rsid w:val="00BA544F"/>
    <w:rsid w:val="00BA58A6"/>
    <w:rsid w:val="00BA62D1"/>
    <w:rsid w:val="00BA69E9"/>
    <w:rsid w:val="00BA796D"/>
    <w:rsid w:val="00BA7CCE"/>
    <w:rsid w:val="00BB0616"/>
    <w:rsid w:val="00BB12E5"/>
    <w:rsid w:val="00BB239C"/>
    <w:rsid w:val="00BB32FA"/>
    <w:rsid w:val="00BB3E5C"/>
    <w:rsid w:val="00BB41E7"/>
    <w:rsid w:val="00BB4214"/>
    <w:rsid w:val="00BB46BD"/>
    <w:rsid w:val="00BB4C0A"/>
    <w:rsid w:val="00BB50C9"/>
    <w:rsid w:val="00BB556A"/>
    <w:rsid w:val="00BB6024"/>
    <w:rsid w:val="00BB6FF3"/>
    <w:rsid w:val="00BB73E5"/>
    <w:rsid w:val="00BB7639"/>
    <w:rsid w:val="00BB7BC2"/>
    <w:rsid w:val="00BB7C1C"/>
    <w:rsid w:val="00BB7C46"/>
    <w:rsid w:val="00BC043D"/>
    <w:rsid w:val="00BC145C"/>
    <w:rsid w:val="00BC1B84"/>
    <w:rsid w:val="00BC1E37"/>
    <w:rsid w:val="00BC2316"/>
    <w:rsid w:val="00BC27C9"/>
    <w:rsid w:val="00BC2BA0"/>
    <w:rsid w:val="00BC2EC3"/>
    <w:rsid w:val="00BC36D2"/>
    <w:rsid w:val="00BC37F4"/>
    <w:rsid w:val="00BC3863"/>
    <w:rsid w:val="00BC3D82"/>
    <w:rsid w:val="00BC3DD7"/>
    <w:rsid w:val="00BC4380"/>
    <w:rsid w:val="00BC4B69"/>
    <w:rsid w:val="00BC4ECD"/>
    <w:rsid w:val="00BC609F"/>
    <w:rsid w:val="00BC634B"/>
    <w:rsid w:val="00BC6594"/>
    <w:rsid w:val="00BC6C41"/>
    <w:rsid w:val="00BC6F00"/>
    <w:rsid w:val="00BC74A5"/>
    <w:rsid w:val="00BC76B3"/>
    <w:rsid w:val="00BC77EE"/>
    <w:rsid w:val="00BC7822"/>
    <w:rsid w:val="00BC7B20"/>
    <w:rsid w:val="00BD037B"/>
    <w:rsid w:val="00BD1ACF"/>
    <w:rsid w:val="00BD1FFF"/>
    <w:rsid w:val="00BD2572"/>
    <w:rsid w:val="00BD2DCC"/>
    <w:rsid w:val="00BD3366"/>
    <w:rsid w:val="00BD3380"/>
    <w:rsid w:val="00BD34C5"/>
    <w:rsid w:val="00BD355F"/>
    <w:rsid w:val="00BD38F3"/>
    <w:rsid w:val="00BD46FA"/>
    <w:rsid w:val="00BD4964"/>
    <w:rsid w:val="00BD4A46"/>
    <w:rsid w:val="00BD4E50"/>
    <w:rsid w:val="00BD639E"/>
    <w:rsid w:val="00BD6A57"/>
    <w:rsid w:val="00BD7594"/>
    <w:rsid w:val="00BD7D04"/>
    <w:rsid w:val="00BE04C9"/>
    <w:rsid w:val="00BE10C5"/>
    <w:rsid w:val="00BE1446"/>
    <w:rsid w:val="00BE1868"/>
    <w:rsid w:val="00BE1A80"/>
    <w:rsid w:val="00BE1E03"/>
    <w:rsid w:val="00BE1F2E"/>
    <w:rsid w:val="00BE20B6"/>
    <w:rsid w:val="00BE2761"/>
    <w:rsid w:val="00BE2E8C"/>
    <w:rsid w:val="00BE2EDD"/>
    <w:rsid w:val="00BE4797"/>
    <w:rsid w:val="00BE5B47"/>
    <w:rsid w:val="00BE5EEE"/>
    <w:rsid w:val="00BE62A3"/>
    <w:rsid w:val="00BE6A71"/>
    <w:rsid w:val="00BE6DE3"/>
    <w:rsid w:val="00BE6F92"/>
    <w:rsid w:val="00BE73F0"/>
    <w:rsid w:val="00BE7A28"/>
    <w:rsid w:val="00BF0D19"/>
    <w:rsid w:val="00BF186E"/>
    <w:rsid w:val="00BF1C29"/>
    <w:rsid w:val="00BF2841"/>
    <w:rsid w:val="00BF298E"/>
    <w:rsid w:val="00BF2BBD"/>
    <w:rsid w:val="00BF2D37"/>
    <w:rsid w:val="00BF2FC5"/>
    <w:rsid w:val="00BF37E4"/>
    <w:rsid w:val="00BF3883"/>
    <w:rsid w:val="00BF3B3C"/>
    <w:rsid w:val="00BF4E60"/>
    <w:rsid w:val="00BF51A8"/>
    <w:rsid w:val="00BF61AC"/>
    <w:rsid w:val="00BF6BBC"/>
    <w:rsid w:val="00BF6E2D"/>
    <w:rsid w:val="00BF7A07"/>
    <w:rsid w:val="00C00927"/>
    <w:rsid w:val="00C01325"/>
    <w:rsid w:val="00C01666"/>
    <w:rsid w:val="00C01B88"/>
    <w:rsid w:val="00C0226F"/>
    <w:rsid w:val="00C0227E"/>
    <w:rsid w:val="00C02B24"/>
    <w:rsid w:val="00C02C5E"/>
    <w:rsid w:val="00C02FFD"/>
    <w:rsid w:val="00C030FD"/>
    <w:rsid w:val="00C03652"/>
    <w:rsid w:val="00C03740"/>
    <w:rsid w:val="00C03958"/>
    <w:rsid w:val="00C03CE2"/>
    <w:rsid w:val="00C03F60"/>
    <w:rsid w:val="00C0432D"/>
    <w:rsid w:val="00C04406"/>
    <w:rsid w:val="00C05653"/>
    <w:rsid w:val="00C05BE4"/>
    <w:rsid w:val="00C05C63"/>
    <w:rsid w:val="00C05DEB"/>
    <w:rsid w:val="00C05F98"/>
    <w:rsid w:val="00C061DF"/>
    <w:rsid w:val="00C06E30"/>
    <w:rsid w:val="00C07002"/>
    <w:rsid w:val="00C071D7"/>
    <w:rsid w:val="00C07851"/>
    <w:rsid w:val="00C07D96"/>
    <w:rsid w:val="00C07FF9"/>
    <w:rsid w:val="00C102E8"/>
    <w:rsid w:val="00C10A63"/>
    <w:rsid w:val="00C10B2F"/>
    <w:rsid w:val="00C10E58"/>
    <w:rsid w:val="00C10F64"/>
    <w:rsid w:val="00C11046"/>
    <w:rsid w:val="00C11291"/>
    <w:rsid w:val="00C11623"/>
    <w:rsid w:val="00C1165A"/>
    <w:rsid w:val="00C11DD4"/>
    <w:rsid w:val="00C12769"/>
    <w:rsid w:val="00C127FF"/>
    <w:rsid w:val="00C12A81"/>
    <w:rsid w:val="00C12F18"/>
    <w:rsid w:val="00C131DE"/>
    <w:rsid w:val="00C132E8"/>
    <w:rsid w:val="00C136B8"/>
    <w:rsid w:val="00C139E9"/>
    <w:rsid w:val="00C13C44"/>
    <w:rsid w:val="00C140C9"/>
    <w:rsid w:val="00C14118"/>
    <w:rsid w:val="00C14193"/>
    <w:rsid w:val="00C1468A"/>
    <w:rsid w:val="00C1495C"/>
    <w:rsid w:val="00C14B22"/>
    <w:rsid w:val="00C14DB0"/>
    <w:rsid w:val="00C153B1"/>
    <w:rsid w:val="00C15436"/>
    <w:rsid w:val="00C15A15"/>
    <w:rsid w:val="00C15E51"/>
    <w:rsid w:val="00C16329"/>
    <w:rsid w:val="00C165DF"/>
    <w:rsid w:val="00C16EFD"/>
    <w:rsid w:val="00C17084"/>
    <w:rsid w:val="00C17A8B"/>
    <w:rsid w:val="00C206CF"/>
    <w:rsid w:val="00C20E26"/>
    <w:rsid w:val="00C21316"/>
    <w:rsid w:val="00C2185F"/>
    <w:rsid w:val="00C222E2"/>
    <w:rsid w:val="00C22448"/>
    <w:rsid w:val="00C22701"/>
    <w:rsid w:val="00C23343"/>
    <w:rsid w:val="00C23771"/>
    <w:rsid w:val="00C2382E"/>
    <w:rsid w:val="00C24FAD"/>
    <w:rsid w:val="00C254BC"/>
    <w:rsid w:val="00C261F9"/>
    <w:rsid w:val="00C26C75"/>
    <w:rsid w:val="00C26CB5"/>
    <w:rsid w:val="00C27BF6"/>
    <w:rsid w:val="00C30A3C"/>
    <w:rsid w:val="00C30B37"/>
    <w:rsid w:val="00C314DD"/>
    <w:rsid w:val="00C32067"/>
    <w:rsid w:val="00C322AC"/>
    <w:rsid w:val="00C32496"/>
    <w:rsid w:val="00C32DE8"/>
    <w:rsid w:val="00C33107"/>
    <w:rsid w:val="00C33264"/>
    <w:rsid w:val="00C33C48"/>
    <w:rsid w:val="00C34046"/>
    <w:rsid w:val="00C34122"/>
    <w:rsid w:val="00C3428C"/>
    <w:rsid w:val="00C34439"/>
    <w:rsid w:val="00C344AC"/>
    <w:rsid w:val="00C34E2E"/>
    <w:rsid w:val="00C35379"/>
    <w:rsid w:val="00C35385"/>
    <w:rsid w:val="00C36327"/>
    <w:rsid w:val="00C365BA"/>
    <w:rsid w:val="00C36D3A"/>
    <w:rsid w:val="00C36F7F"/>
    <w:rsid w:val="00C36FE6"/>
    <w:rsid w:val="00C3709E"/>
    <w:rsid w:val="00C376A5"/>
    <w:rsid w:val="00C40122"/>
    <w:rsid w:val="00C407DD"/>
    <w:rsid w:val="00C40A95"/>
    <w:rsid w:val="00C428C3"/>
    <w:rsid w:val="00C429AF"/>
    <w:rsid w:val="00C429F0"/>
    <w:rsid w:val="00C4332D"/>
    <w:rsid w:val="00C4431F"/>
    <w:rsid w:val="00C445BB"/>
    <w:rsid w:val="00C45113"/>
    <w:rsid w:val="00C453AA"/>
    <w:rsid w:val="00C45F62"/>
    <w:rsid w:val="00C46B1D"/>
    <w:rsid w:val="00C46BC3"/>
    <w:rsid w:val="00C474FB"/>
    <w:rsid w:val="00C47781"/>
    <w:rsid w:val="00C47EFD"/>
    <w:rsid w:val="00C50173"/>
    <w:rsid w:val="00C50215"/>
    <w:rsid w:val="00C50222"/>
    <w:rsid w:val="00C50A6C"/>
    <w:rsid w:val="00C50B13"/>
    <w:rsid w:val="00C51139"/>
    <w:rsid w:val="00C532D0"/>
    <w:rsid w:val="00C5332A"/>
    <w:rsid w:val="00C533E8"/>
    <w:rsid w:val="00C53B56"/>
    <w:rsid w:val="00C5400A"/>
    <w:rsid w:val="00C54525"/>
    <w:rsid w:val="00C54B2D"/>
    <w:rsid w:val="00C550C4"/>
    <w:rsid w:val="00C552F7"/>
    <w:rsid w:val="00C5538A"/>
    <w:rsid w:val="00C55884"/>
    <w:rsid w:val="00C55E46"/>
    <w:rsid w:val="00C565A6"/>
    <w:rsid w:val="00C56911"/>
    <w:rsid w:val="00C571A3"/>
    <w:rsid w:val="00C60933"/>
    <w:rsid w:val="00C60D5C"/>
    <w:rsid w:val="00C60D60"/>
    <w:rsid w:val="00C60E45"/>
    <w:rsid w:val="00C61140"/>
    <w:rsid w:val="00C61696"/>
    <w:rsid w:val="00C62200"/>
    <w:rsid w:val="00C635EB"/>
    <w:rsid w:val="00C636C2"/>
    <w:rsid w:val="00C64183"/>
    <w:rsid w:val="00C644FE"/>
    <w:rsid w:val="00C64880"/>
    <w:rsid w:val="00C64D40"/>
    <w:rsid w:val="00C6511A"/>
    <w:rsid w:val="00C653C4"/>
    <w:rsid w:val="00C65969"/>
    <w:rsid w:val="00C66138"/>
    <w:rsid w:val="00C661B3"/>
    <w:rsid w:val="00C6653E"/>
    <w:rsid w:val="00C667DA"/>
    <w:rsid w:val="00C678C9"/>
    <w:rsid w:val="00C70091"/>
    <w:rsid w:val="00C70140"/>
    <w:rsid w:val="00C70A76"/>
    <w:rsid w:val="00C7101F"/>
    <w:rsid w:val="00C72121"/>
    <w:rsid w:val="00C72195"/>
    <w:rsid w:val="00C72721"/>
    <w:rsid w:val="00C72937"/>
    <w:rsid w:val="00C72A4B"/>
    <w:rsid w:val="00C73516"/>
    <w:rsid w:val="00C73A52"/>
    <w:rsid w:val="00C73A7F"/>
    <w:rsid w:val="00C74B24"/>
    <w:rsid w:val="00C7521B"/>
    <w:rsid w:val="00C756F1"/>
    <w:rsid w:val="00C75701"/>
    <w:rsid w:val="00C75770"/>
    <w:rsid w:val="00C76516"/>
    <w:rsid w:val="00C7669B"/>
    <w:rsid w:val="00C77870"/>
    <w:rsid w:val="00C80D34"/>
    <w:rsid w:val="00C81DC5"/>
    <w:rsid w:val="00C82C85"/>
    <w:rsid w:val="00C82DC4"/>
    <w:rsid w:val="00C82EDE"/>
    <w:rsid w:val="00C83105"/>
    <w:rsid w:val="00C83543"/>
    <w:rsid w:val="00C83898"/>
    <w:rsid w:val="00C8391B"/>
    <w:rsid w:val="00C8430A"/>
    <w:rsid w:val="00C845E5"/>
    <w:rsid w:val="00C84E79"/>
    <w:rsid w:val="00C85EED"/>
    <w:rsid w:val="00C85F90"/>
    <w:rsid w:val="00C86E14"/>
    <w:rsid w:val="00C876C8"/>
    <w:rsid w:val="00C877C7"/>
    <w:rsid w:val="00C90F81"/>
    <w:rsid w:val="00C91352"/>
    <w:rsid w:val="00C916C7"/>
    <w:rsid w:val="00C92020"/>
    <w:rsid w:val="00C92649"/>
    <w:rsid w:val="00C92681"/>
    <w:rsid w:val="00C930B4"/>
    <w:rsid w:val="00C93335"/>
    <w:rsid w:val="00C9342A"/>
    <w:rsid w:val="00C93DCC"/>
    <w:rsid w:val="00C943F5"/>
    <w:rsid w:val="00C94980"/>
    <w:rsid w:val="00C952E5"/>
    <w:rsid w:val="00C95D86"/>
    <w:rsid w:val="00C95F50"/>
    <w:rsid w:val="00C95F69"/>
    <w:rsid w:val="00C95FA3"/>
    <w:rsid w:val="00C96439"/>
    <w:rsid w:val="00C965B2"/>
    <w:rsid w:val="00C96D69"/>
    <w:rsid w:val="00C97520"/>
    <w:rsid w:val="00C97755"/>
    <w:rsid w:val="00C97970"/>
    <w:rsid w:val="00C9799E"/>
    <w:rsid w:val="00C97BB1"/>
    <w:rsid w:val="00C97EF4"/>
    <w:rsid w:val="00CA008E"/>
    <w:rsid w:val="00CA17BE"/>
    <w:rsid w:val="00CA1CC9"/>
    <w:rsid w:val="00CA1D51"/>
    <w:rsid w:val="00CA1D8C"/>
    <w:rsid w:val="00CA1E1B"/>
    <w:rsid w:val="00CA29BE"/>
    <w:rsid w:val="00CA314A"/>
    <w:rsid w:val="00CA32C6"/>
    <w:rsid w:val="00CA332D"/>
    <w:rsid w:val="00CA3556"/>
    <w:rsid w:val="00CA35ED"/>
    <w:rsid w:val="00CA4100"/>
    <w:rsid w:val="00CA4772"/>
    <w:rsid w:val="00CA48CE"/>
    <w:rsid w:val="00CA4B7F"/>
    <w:rsid w:val="00CA4C53"/>
    <w:rsid w:val="00CA5163"/>
    <w:rsid w:val="00CA51CD"/>
    <w:rsid w:val="00CA521C"/>
    <w:rsid w:val="00CA57D2"/>
    <w:rsid w:val="00CA5E82"/>
    <w:rsid w:val="00CA61DB"/>
    <w:rsid w:val="00CA651F"/>
    <w:rsid w:val="00CA6D92"/>
    <w:rsid w:val="00CA6F01"/>
    <w:rsid w:val="00CA72BA"/>
    <w:rsid w:val="00CA72DD"/>
    <w:rsid w:val="00CA7D4A"/>
    <w:rsid w:val="00CA7E3E"/>
    <w:rsid w:val="00CB014B"/>
    <w:rsid w:val="00CB0AEB"/>
    <w:rsid w:val="00CB0E4A"/>
    <w:rsid w:val="00CB107A"/>
    <w:rsid w:val="00CB110C"/>
    <w:rsid w:val="00CB1A96"/>
    <w:rsid w:val="00CB1B9B"/>
    <w:rsid w:val="00CB1C18"/>
    <w:rsid w:val="00CB2199"/>
    <w:rsid w:val="00CB2286"/>
    <w:rsid w:val="00CB26C8"/>
    <w:rsid w:val="00CB3373"/>
    <w:rsid w:val="00CB357A"/>
    <w:rsid w:val="00CB3CE2"/>
    <w:rsid w:val="00CB4AD4"/>
    <w:rsid w:val="00CB511E"/>
    <w:rsid w:val="00CB5126"/>
    <w:rsid w:val="00CB568E"/>
    <w:rsid w:val="00CB58EA"/>
    <w:rsid w:val="00CB595A"/>
    <w:rsid w:val="00CB6021"/>
    <w:rsid w:val="00CB6547"/>
    <w:rsid w:val="00CB6760"/>
    <w:rsid w:val="00CB6BCC"/>
    <w:rsid w:val="00CB6DAB"/>
    <w:rsid w:val="00CB73C2"/>
    <w:rsid w:val="00CB740D"/>
    <w:rsid w:val="00CB7A9B"/>
    <w:rsid w:val="00CB7E14"/>
    <w:rsid w:val="00CB7EFE"/>
    <w:rsid w:val="00CC0611"/>
    <w:rsid w:val="00CC0ADD"/>
    <w:rsid w:val="00CC1DA1"/>
    <w:rsid w:val="00CC1FA7"/>
    <w:rsid w:val="00CC20B3"/>
    <w:rsid w:val="00CC26F6"/>
    <w:rsid w:val="00CC28D1"/>
    <w:rsid w:val="00CC2E14"/>
    <w:rsid w:val="00CC3018"/>
    <w:rsid w:val="00CC30A5"/>
    <w:rsid w:val="00CC32A2"/>
    <w:rsid w:val="00CC32AA"/>
    <w:rsid w:val="00CC34BC"/>
    <w:rsid w:val="00CC38DA"/>
    <w:rsid w:val="00CC4119"/>
    <w:rsid w:val="00CC42E2"/>
    <w:rsid w:val="00CC55D7"/>
    <w:rsid w:val="00CC6281"/>
    <w:rsid w:val="00CC6785"/>
    <w:rsid w:val="00CC6C68"/>
    <w:rsid w:val="00CC73ED"/>
    <w:rsid w:val="00CC783A"/>
    <w:rsid w:val="00CC783C"/>
    <w:rsid w:val="00CD084A"/>
    <w:rsid w:val="00CD0CC0"/>
    <w:rsid w:val="00CD0CF2"/>
    <w:rsid w:val="00CD267A"/>
    <w:rsid w:val="00CD2BEC"/>
    <w:rsid w:val="00CD2F47"/>
    <w:rsid w:val="00CD32E5"/>
    <w:rsid w:val="00CD3E8E"/>
    <w:rsid w:val="00CD430F"/>
    <w:rsid w:val="00CD448C"/>
    <w:rsid w:val="00CD4710"/>
    <w:rsid w:val="00CD49BC"/>
    <w:rsid w:val="00CD5DC9"/>
    <w:rsid w:val="00CD6278"/>
    <w:rsid w:val="00CD642C"/>
    <w:rsid w:val="00CD6DC8"/>
    <w:rsid w:val="00CD6F07"/>
    <w:rsid w:val="00CD72D3"/>
    <w:rsid w:val="00CD7417"/>
    <w:rsid w:val="00CD77C7"/>
    <w:rsid w:val="00CD7A7C"/>
    <w:rsid w:val="00CE003A"/>
    <w:rsid w:val="00CE066F"/>
    <w:rsid w:val="00CE0763"/>
    <w:rsid w:val="00CE12D7"/>
    <w:rsid w:val="00CE138E"/>
    <w:rsid w:val="00CE13F3"/>
    <w:rsid w:val="00CE1535"/>
    <w:rsid w:val="00CE1E49"/>
    <w:rsid w:val="00CE21A8"/>
    <w:rsid w:val="00CE3D8C"/>
    <w:rsid w:val="00CE3E3B"/>
    <w:rsid w:val="00CE41FE"/>
    <w:rsid w:val="00CE42FC"/>
    <w:rsid w:val="00CE455D"/>
    <w:rsid w:val="00CE4BE6"/>
    <w:rsid w:val="00CE4F0D"/>
    <w:rsid w:val="00CE5419"/>
    <w:rsid w:val="00CE5480"/>
    <w:rsid w:val="00CE551A"/>
    <w:rsid w:val="00CE56B5"/>
    <w:rsid w:val="00CE5B53"/>
    <w:rsid w:val="00CE65C7"/>
    <w:rsid w:val="00CE6714"/>
    <w:rsid w:val="00CE6987"/>
    <w:rsid w:val="00CE69BD"/>
    <w:rsid w:val="00CE6D65"/>
    <w:rsid w:val="00CE6E4E"/>
    <w:rsid w:val="00CE7252"/>
    <w:rsid w:val="00CE7745"/>
    <w:rsid w:val="00CE7946"/>
    <w:rsid w:val="00CF02BF"/>
    <w:rsid w:val="00CF068D"/>
    <w:rsid w:val="00CF112C"/>
    <w:rsid w:val="00CF1281"/>
    <w:rsid w:val="00CF1ACE"/>
    <w:rsid w:val="00CF292F"/>
    <w:rsid w:val="00CF2BB8"/>
    <w:rsid w:val="00CF2C4A"/>
    <w:rsid w:val="00CF3162"/>
    <w:rsid w:val="00CF3242"/>
    <w:rsid w:val="00CF3759"/>
    <w:rsid w:val="00CF3997"/>
    <w:rsid w:val="00CF3CE7"/>
    <w:rsid w:val="00CF437E"/>
    <w:rsid w:val="00CF445B"/>
    <w:rsid w:val="00CF4FDF"/>
    <w:rsid w:val="00CF585D"/>
    <w:rsid w:val="00CF593B"/>
    <w:rsid w:val="00CF5B2D"/>
    <w:rsid w:val="00CF645C"/>
    <w:rsid w:val="00CF6765"/>
    <w:rsid w:val="00CF695A"/>
    <w:rsid w:val="00CF7A9F"/>
    <w:rsid w:val="00CF7CD4"/>
    <w:rsid w:val="00D004EA"/>
    <w:rsid w:val="00D00654"/>
    <w:rsid w:val="00D00EE7"/>
    <w:rsid w:val="00D01C06"/>
    <w:rsid w:val="00D01EC4"/>
    <w:rsid w:val="00D01F51"/>
    <w:rsid w:val="00D0276B"/>
    <w:rsid w:val="00D02771"/>
    <w:rsid w:val="00D02C81"/>
    <w:rsid w:val="00D0316C"/>
    <w:rsid w:val="00D039BC"/>
    <w:rsid w:val="00D03E1F"/>
    <w:rsid w:val="00D043C6"/>
    <w:rsid w:val="00D05D4D"/>
    <w:rsid w:val="00D05FB4"/>
    <w:rsid w:val="00D05FE1"/>
    <w:rsid w:val="00D06224"/>
    <w:rsid w:val="00D0645D"/>
    <w:rsid w:val="00D06808"/>
    <w:rsid w:val="00D0780B"/>
    <w:rsid w:val="00D07AEA"/>
    <w:rsid w:val="00D10119"/>
    <w:rsid w:val="00D10697"/>
    <w:rsid w:val="00D10724"/>
    <w:rsid w:val="00D10B4E"/>
    <w:rsid w:val="00D1278D"/>
    <w:rsid w:val="00D13508"/>
    <w:rsid w:val="00D14265"/>
    <w:rsid w:val="00D14293"/>
    <w:rsid w:val="00D14735"/>
    <w:rsid w:val="00D14EE4"/>
    <w:rsid w:val="00D1512B"/>
    <w:rsid w:val="00D151AC"/>
    <w:rsid w:val="00D159DF"/>
    <w:rsid w:val="00D15D5C"/>
    <w:rsid w:val="00D15FC5"/>
    <w:rsid w:val="00D16219"/>
    <w:rsid w:val="00D16B69"/>
    <w:rsid w:val="00D16F5F"/>
    <w:rsid w:val="00D170D0"/>
    <w:rsid w:val="00D17206"/>
    <w:rsid w:val="00D17730"/>
    <w:rsid w:val="00D17770"/>
    <w:rsid w:val="00D20226"/>
    <w:rsid w:val="00D20582"/>
    <w:rsid w:val="00D20778"/>
    <w:rsid w:val="00D20A95"/>
    <w:rsid w:val="00D20D2B"/>
    <w:rsid w:val="00D21252"/>
    <w:rsid w:val="00D2129D"/>
    <w:rsid w:val="00D2134F"/>
    <w:rsid w:val="00D21403"/>
    <w:rsid w:val="00D21F5B"/>
    <w:rsid w:val="00D22046"/>
    <w:rsid w:val="00D23144"/>
    <w:rsid w:val="00D2390A"/>
    <w:rsid w:val="00D24731"/>
    <w:rsid w:val="00D24C87"/>
    <w:rsid w:val="00D24CB8"/>
    <w:rsid w:val="00D25DC0"/>
    <w:rsid w:val="00D267F1"/>
    <w:rsid w:val="00D26A79"/>
    <w:rsid w:val="00D27174"/>
    <w:rsid w:val="00D2753C"/>
    <w:rsid w:val="00D27A8C"/>
    <w:rsid w:val="00D3017F"/>
    <w:rsid w:val="00D304D9"/>
    <w:rsid w:val="00D3192F"/>
    <w:rsid w:val="00D31B5D"/>
    <w:rsid w:val="00D31D9A"/>
    <w:rsid w:val="00D3269E"/>
    <w:rsid w:val="00D326BC"/>
    <w:rsid w:val="00D327A7"/>
    <w:rsid w:val="00D329EE"/>
    <w:rsid w:val="00D33691"/>
    <w:rsid w:val="00D336D2"/>
    <w:rsid w:val="00D33735"/>
    <w:rsid w:val="00D33EEA"/>
    <w:rsid w:val="00D34345"/>
    <w:rsid w:val="00D3447A"/>
    <w:rsid w:val="00D3473C"/>
    <w:rsid w:val="00D347B3"/>
    <w:rsid w:val="00D3507E"/>
    <w:rsid w:val="00D35503"/>
    <w:rsid w:val="00D35FF9"/>
    <w:rsid w:val="00D36932"/>
    <w:rsid w:val="00D36E24"/>
    <w:rsid w:val="00D37480"/>
    <w:rsid w:val="00D3752B"/>
    <w:rsid w:val="00D37B42"/>
    <w:rsid w:val="00D404E3"/>
    <w:rsid w:val="00D40514"/>
    <w:rsid w:val="00D406F8"/>
    <w:rsid w:val="00D40D76"/>
    <w:rsid w:val="00D417BA"/>
    <w:rsid w:val="00D42115"/>
    <w:rsid w:val="00D42814"/>
    <w:rsid w:val="00D4301E"/>
    <w:rsid w:val="00D432CE"/>
    <w:rsid w:val="00D4378F"/>
    <w:rsid w:val="00D4449B"/>
    <w:rsid w:val="00D45565"/>
    <w:rsid w:val="00D45DAC"/>
    <w:rsid w:val="00D46661"/>
    <w:rsid w:val="00D47A9B"/>
    <w:rsid w:val="00D50388"/>
    <w:rsid w:val="00D50631"/>
    <w:rsid w:val="00D50944"/>
    <w:rsid w:val="00D51164"/>
    <w:rsid w:val="00D51289"/>
    <w:rsid w:val="00D516C9"/>
    <w:rsid w:val="00D51C86"/>
    <w:rsid w:val="00D51D1D"/>
    <w:rsid w:val="00D51E9B"/>
    <w:rsid w:val="00D524B1"/>
    <w:rsid w:val="00D52593"/>
    <w:rsid w:val="00D52C70"/>
    <w:rsid w:val="00D532B6"/>
    <w:rsid w:val="00D54393"/>
    <w:rsid w:val="00D547E9"/>
    <w:rsid w:val="00D5499C"/>
    <w:rsid w:val="00D54A5D"/>
    <w:rsid w:val="00D554AD"/>
    <w:rsid w:val="00D55662"/>
    <w:rsid w:val="00D559BA"/>
    <w:rsid w:val="00D5619D"/>
    <w:rsid w:val="00D566B0"/>
    <w:rsid w:val="00D56941"/>
    <w:rsid w:val="00D56DB8"/>
    <w:rsid w:val="00D57807"/>
    <w:rsid w:val="00D57A6C"/>
    <w:rsid w:val="00D60C4F"/>
    <w:rsid w:val="00D60CF3"/>
    <w:rsid w:val="00D61654"/>
    <w:rsid w:val="00D618F0"/>
    <w:rsid w:val="00D6192A"/>
    <w:rsid w:val="00D61FD8"/>
    <w:rsid w:val="00D62656"/>
    <w:rsid w:val="00D64B3D"/>
    <w:rsid w:val="00D656AE"/>
    <w:rsid w:val="00D6572F"/>
    <w:rsid w:val="00D6576D"/>
    <w:rsid w:val="00D657B0"/>
    <w:rsid w:val="00D664AF"/>
    <w:rsid w:val="00D671D5"/>
    <w:rsid w:val="00D677AD"/>
    <w:rsid w:val="00D701A7"/>
    <w:rsid w:val="00D7029E"/>
    <w:rsid w:val="00D70317"/>
    <w:rsid w:val="00D70B15"/>
    <w:rsid w:val="00D7165D"/>
    <w:rsid w:val="00D71919"/>
    <w:rsid w:val="00D71BD4"/>
    <w:rsid w:val="00D71F36"/>
    <w:rsid w:val="00D71F52"/>
    <w:rsid w:val="00D720AC"/>
    <w:rsid w:val="00D721C3"/>
    <w:rsid w:val="00D72E92"/>
    <w:rsid w:val="00D73E9C"/>
    <w:rsid w:val="00D740C9"/>
    <w:rsid w:val="00D7467C"/>
    <w:rsid w:val="00D75311"/>
    <w:rsid w:val="00D759E0"/>
    <w:rsid w:val="00D764B6"/>
    <w:rsid w:val="00D7703D"/>
    <w:rsid w:val="00D77DBC"/>
    <w:rsid w:val="00D8053E"/>
    <w:rsid w:val="00D80FF8"/>
    <w:rsid w:val="00D8160B"/>
    <w:rsid w:val="00D82EF5"/>
    <w:rsid w:val="00D831E2"/>
    <w:rsid w:val="00D833A2"/>
    <w:rsid w:val="00D83E37"/>
    <w:rsid w:val="00D845C9"/>
    <w:rsid w:val="00D8466D"/>
    <w:rsid w:val="00D84748"/>
    <w:rsid w:val="00D8517C"/>
    <w:rsid w:val="00D85525"/>
    <w:rsid w:val="00D859CF"/>
    <w:rsid w:val="00D85EC6"/>
    <w:rsid w:val="00D85EF9"/>
    <w:rsid w:val="00D86267"/>
    <w:rsid w:val="00D86BDE"/>
    <w:rsid w:val="00D86CFB"/>
    <w:rsid w:val="00D87719"/>
    <w:rsid w:val="00D8786D"/>
    <w:rsid w:val="00D879E1"/>
    <w:rsid w:val="00D9003A"/>
    <w:rsid w:val="00D903B1"/>
    <w:rsid w:val="00D907F4"/>
    <w:rsid w:val="00D909DD"/>
    <w:rsid w:val="00D91045"/>
    <w:rsid w:val="00D91A34"/>
    <w:rsid w:val="00D91C2F"/>
    <w:rsid w:val="00D91D58"/>
    <w:rsid w:val="00D91EF0"/>
    <w:rsid w:val="00D92350"/>
    <w:rsid w:val="00D9245D"/>
    <w:rsid w:val="00D925FF"/>
    <w:rsid w:val="00D935CC"/>
    <w:rsid w:val="00D939BB"/>
    <w:rsid w:val="00D944DC"/>
    <w:rsid w:val="00D9468F"/>
    <w:rsid w:val="00D948EB"/>
    <w:rsid w:val="00D94E69"/>
    <w:rsid w:val="00D95558"/>
    <w:rsid w:val="00D9576C"/>
    <w:rsid w:val="00D958D1"/>
    <w:rsid w:val="00D95EDB"/>
    <w:rsid w:val="00D968DE"/>
    <w:rsid w:val="00D96B5C"/>
    <w:rsid w:val="00D96E8A"/>
    <w:rsid w:val="00D97242"/>
    <w:rsid w:val="00D97244"/>
    <w:rsid w:val="00D9760D"/>
    <w:rsid w:val="00D976C6"/>
    <w:rsid w:val="00D97E70"/>
    <w:rsid w:val="00DA012B"/>
    <w:rsid w:val="00DA01B6"/>
    <w:rsid w:val="00DA0202"/>
    <w:rsid w:val="00DA046B"/>
    <w:rsid w:val="00DA0DB1"/>
    <w:rsid w:val="00DA1241"/>
    <w:rsid w:val="00DA23A2"/>
    <w:rsid w:val="00DA24C8"/>
    <w:rsid w:val="00DA2516"/>
    <w:rsid w:val="00DA2C46"/>
    <w:rsid w:val="00DA2C90"/>
    <w:rsid w:val="00DA2D7D"/>
    <w:rsid w:val="00DA3877"/>
    <w:rsid w:val="00DA4014"/>
    <w:rsid w:val="00DA43B7"/>
    <w:rsid w:val="00DA4439"/>
    <w:rsid w:val="00DA4CB6"/>
    <w:rsid w:val="00DA535A"/>
    <w:rsid w:val="00DA56EB"/>
    <w:rsid w:val="00DA609E"/>
    <w:rsid w:val="00DA60E0"/>
    <w:rsid w:val="00DA6D80"/>
    <w:rsid w:val="00DA71F1"/>
    <w:rsid w:val="00DA7DD5"/>
    <w:rsid w:val="00DA7E11"/>
    <w:rsid w:val="00DA7EC7"/>
    <w:rsid w:val="00DA7FB3"/>
    <w:rsid w:val="00DB06FB"/>
    <w:rsid w:val="00DB0B99"/>
    <w:rsid w:val="00DB1250"/>
    <w:rsid w:val="00DB13BB"/>
    <w:rsid w:val="00DB2220"/>
    <w:rsid w:val="00DB2B7F"/>
    <w:rsid w:val="00DB2E35"/>
    <w:rsid w:val="00DB345B"/>
    <w:rsid w:val="00DB3E93"/>
    <w:rsid w:val="00DB487F"/>
    <w:rsid w:val="00DB5379"/>
    <w:rsid w:val="00DB5566"/>
    <w:rsid w:val="00DB5641"/>
    <w:rsid w:val="00DB5B57"/>
    <w:rsid w:val="00DB5C5A"/>
    <w:rsid w:val="00DB5E0A"/>
    <w:rsid w:val="00DB610F"/>
    <w:rsid w:val="00DB6830"/>
    <w:rsid w:val="00DB69AA"/>
    <w:rsid w:val="00DB6B85"/>
    <w:rsid w:val="00DB6D03"/>
    <w:rsid w:val="00DB7586"/>
    <w:rsid w:val="00DB7811"/>
    <w:rsid w:val="00DB7976"/>
    <w:rsid w:val="00DB7B3E"/>
    <w:rsid w:val="00DB7E88"/>
    <w:rsid w:val="00DC0791"/>
    <w:rsid w:val="00DC0959"/>
    <w:rsid w:val="00DC0BCC"/>
    <w:rsid w:val="00DC1091"/>
    <w:rsid w:val="00DC12DE"/>
    <w:rsid w:val="00DC13A7"/>
    <w:rsid w:val="00DC1443"/>
    <w:rsid w:val="00DC168B"/>
    <w:rsid w:val="00DC2283"/>
    <w:rsid w:val="00DC2B42"/>
    <w:rsid w:val="00DC329C"/>
    <w:rsid w:val="00DC364B"/>
    <w:rsid w:val="00DC3E16"/>
    <w:rsid w:val="00DC4268"/>
    <w:rsid w:val="00DC5583"/>
    <w:rsid w:val="00DC64A9"/>
    <w:rsid w:val="00DC659F"/>
    <w:rsid w:val="00DC68F3"/>
    <w:rsid w:val="00DC7000"/>
    <w:rsid w:val="00DC710F"/>
    <w:rsid w:val="00DC728C"/>
    <w:rsid w:val="00DC75C8"/>
    <w:rsid w:val="00DC78AE"/>
    <w:rsid w:val="00DC7BF8"/>
    <w:rsid w:val="00DC7DBB"/>
    <w:rsid w:val="00DD06F4"/>
    <w:rsid w:val="00DD2089"/>
    <w:rsid w:val="00DD2464"/>
    <w:rsid w:val="00DD2632"/>
    <w:rsid w:val="00DD265D"/>
    <w:rsid w:val="00DD2C8C"/>
    <w:rsid w:val="00DD45FD"/>
    <w:rsid w:val="00DD4B0F"/>
    <w:rsid w:val="00DD4BA5"/>
    <w:rsid w:val="00DD4FAA"/>
    <w:rsid w:val="00DD5317"/>
    <w:rsid w:val="00DD58EF"/>
    <w:rsid w:val="00DD5C27"/>
    <w:rsid w:val="00DD6B55"/>
    <w:rsid w:val="00DD6F97"/>
    <w:rsid w:val="00DE099B"/>
    <w:rsid w:val="00DE0E1C"/>
    <w:rsid w:val="00DE13A0"/>
    <w:rsid w:val="00DE223E"/>
    <w:rsid w:val="00DE25CC"/>
    <w:rsid w:val="00DE261A"/>
    <w:rsid w:val="00DE290E"/>
    <w:rsid w:val="00DE29A0"/>
    <w:rsid w:val="00DE2CDA"/>
    <w:rsid w:val="00DE3826"/>
    <w:rsid w:val="00DE3C00"/>
    <w:rsid w:val="00DE3D30"/>
    <w:rsid w:val="00DE43F2"/>
    <w:rsid w:val="00DE54D8"/>
    <w:rsid w:val="00DE570B"/>
    <w:rsid w:val="00DE5B44"/>
    <w:rsid w:val="00DE5E71"/>
    <w:rsid w:val="00DE5E7E"/>
    <w:rsid w:val="00DE6463"/>
    <w:rsid w:val="00DE6DEB"/>
    <w:rsid w:val="00DE74E0"/>
    <w:rsid w:val="00DE75A3"/>
    <w:rsid w:val="00DE7C34"/>
    <w:rsid w:val="00DE7CAF"/>
    <w:rsid w:val="00DE7FAE"/>
    <w:rsid w:val="00DF0369"/>
    <w:rsid w:val="00DF0767"/>
    <w:rsid w:val="00DF08E2"/>
    <w:rsid w:val="00DF0D15"/>
    <w:rsid w:val="00DF124E"/>
    <w:rsid w:val="00DF1912"/>
    <w:rsid w:val="00DF1D07"/>
    <w:rsid w:val="00DF2398"/>
    <w:rsid w:val="00DF28FB"/>
    <w:rsid w:val="00DF344A"/>
    <w:rsid w:val="00DF38C8"/>
    <w:rsid w:val="00DF5A70"/>
    <w:rsid w:val="00DF6097"/>
    <w:rsid w:val="00DF648E"/>
    <w:rsid w:val="00DF6599"/>
    <w:rsid w:val="00DF7820"/>
    <w:rsid w:val="00DF7B6E"/>
    <w:rsid w:val="00E003A9"/>
    <w:rsid w:val="00E00708"/>
    <w:rsid w:val="00E00EFC"/>
    <w:rsid w:val="00E01605"/>
    <w:rsid w:val="00E0184F"/>
    <w:rsid w:val="00E01FED"/>
    <w:rsid w:val="00E022EC"/>
    <w:rsid w:val="00E033D5"/>
    <w:rsid w:val="00E036CB"/>
    <w:rsid w:val="00E038D8"/>
    <w:rsid w:val="00E03925"/>
    <w:rsid w:val="00E03981"/>
    <w:rsid w:val="00E03B0B"/>
    <w:rsid w:val="00E046AF"/>
    <w:rsid w:val="00E04759"/>
    <w:rsid w:val="00E0477F"/>
    <w:rsid w:val="00E04A9C"/>
    <w:rsid w:val="00E04B6C"/>
    <w:rsid w:val="00E04F54"/>
    <w:rsid w:val="00E0535D"/>
    <w:rsid w:val="00E05824"/>
    <w:rsid w:val="00E0651D"/>
    <w:rsid w:val="00E0659C"/>
    <w:rsid w:val="00E06B1D"/>
    <w:rsid w:val="00E06B82"/>
    <w:rsid w:val="00E06C51"/>
    <w:rsid w:val="00E07259"/>
    <w:rsid w:val="00E07F1E"/>
    <w:rsid w:val="00E105C3"/>
    <w:rsid w:val="00E10EB5"/>
    <w:rsid w:val="00E121FF"/>
    <w:rsid w:val="00E12325"/>
    <w:rsid w:val="00E12EE8"/>
    <w:rsid w:val="00E13343"/>
    <w:rsid w:val="00E133C8"/>
    <w:rsid w:val="00E139AD"/>
    <w:rsid w:val="00E1548F"/>
    <w:rsid w:val="00E161F8"/>
    <w:rsid w:val="00E163DB"/>
    <w:rsid w:val="00E173BF"/>
    <w:rsid w:val="00E17800"/>
    <w:rsid w:val="00E17D3E"/>
    <w:rsid w:val="00E17E72"/>
    <w:rsid w:val="00E20006"/>
    <w:rsid w:val="00E2010D"/>
    <w:rsid w:val="00E2027A"/>
    <w:rsid w:val="00E20CCE"/>
    <w:rsid w:val="00E21071"/>
    <w:rsid w:val="00E21098"/>
    <w:rsid w:val="00E212C5"/>
    <w:rsid w:val="00E21ABE"/>
    <w:rsid w:val="00E21C51"/>
    <w:rsid w:val="00E21F6D"/>
    <w:rsid w:val="00E22686"/>
    <w:rsid w:val="00E226BC"/>
    <w:rsid w:val="00E22BD2"/>
    <w:rsid w:val="00E22E78"/>
    <w:rsid w:val="00E23654"/>
    <w:rsid w:val="00E2383B"/>
    <w:rsid w:val="00E23A9A"/>
    <w:rsid w:val="00E23E02"/>
    <w:rsid w:val="00E23EF3"/>
    <w:rsid w:val="00E23F18"/>
    <w:rsid w:val="00E24471"/>
    <w:rsid w:val="00E2502C"/>
    <w:rsid w:val="00E25448"/>
    <w:rsid w:val="00E257BD"/>
    <w:rsid w:val="00E2621D"/>
    <w:rsid w:val="00E265D5"/>
    <w:rsid w:val="00E2671F"/>
    <w:rsid w:val="00E26BCE"/>
    <w:rsid w:val="00E271C4"/>
    <w:rsid w:val="00E27DD3"/>
    <w:rsid w:val="00E3036E"/>
    <w:rsid w:val="00E3061A"/>
    <w:rsid w:val="00E314CB"/>
    <w:rsid w:val="00E31861"/>
    <w:rsid w:val="00E31CD1"/>
    <w:rsid w:val="00E3293A"/>
    <w:rsid w:val="00E32BD0"/>
    <w:rsid w:val="00E33963"/>
    <w:rsid w:val="00E3457C"/>
    <w:rsid w:val="00E34819"/>
    <w:rsid w:val="00E35784"/>
    <w:rsid w:val="00E3611F"/>
    <w:rsid w:val="00E361D3"/>
    <w:rsid w:val="00E36373"/>
    <w:rsid w:val="00E36B99"/>
    <w:rsid w:val="00E36C58"/>
    <w:rsid w:val="00E37008"/>
    <w:rsid w:val="00E37144"/>
    <w:rsid w:val="00E377C5"/>
    <w:rsid w:val="00E378A3"/>
    <w:rsid w:val="00E403FD"/>
    <w:rsid w:val="00E4045A"/>
    <w:rsid w:val="00E40E17"/>
    <w:rsid w:val="00E41436"/>
    <w:rsid w:val="00E4187F"/>
    <w:rsid w:val="00E41A53"/>
    <w:rsid w:val="00E42AB3"/>
    <w:rsid w:val="00E42B13"/>
    <w:rsid w:val="00E43151"/>
    <w:rsid w:val="00E44498"/>
    <w:rsid w:val="00E44721"/>
    <w:rsid w:val="00E448B9"/>
    <w:rsid w:val="00E44CD5"/>
    <w:rsid w:val="00E453C7"/>
    <w:rsid w:val="00E4541F"/>
    <w:rsid w:val="00E45425"/>
    <w:rsid w:val="00E45643"/>
    <w:rsid w:val="00E45A25"/>
    <w:rsid w:val="00E45C07"/>
    <w:rsid w:val="00E45E0E"/>
    <w:rsid w:val="00E461E1"/>
    <w:rsid w:val="00E461E7"/>
    <w:rsid w:val="00E46D42"/>
    <w:rsid w:val="00E47057"/>
    <w:rsid w:val="00E47145"/>
    <w:rsid w:val="00E474FF"/>
    <w:rsid w:val="00E47B68"/>
    <w:rsid w:val="00E511EA"/>
    <w:rsid w:val="00E514D4"/>
    <w:rsid w:val="00E51A5F"/>
    <w:rsid w:val="00E51D09"/>
    <w:rsid w:val="00E53A03"/>
    <w:rsid w:val="00E53CF0"/>
    <w:rsid w:val="00E5434D"/>
    <w:rsid w:val="00E543C1"/>
    <w:rsid w:val="00E546D1"/>
    <w:rsid w:val="00E54993"/>
    <w:rsid w:val="00E55716"/>
    <w:rsid w:val="00E55746"/>
    <w:rsid w:val="00E55812"/>
    <w:rsid w:val="00E561B8"/>
    <w:rsid w:val="00E56272"/>
    <w:rsid w:val="00E562E4"/>
    <w:rsid w:val="00E56B8D"/>
    <w:rsid w:val="00E56D66"/>
    <w:rsid w:val="00E56D91"/>
    <w:rsid w:val="00E57758"/>
    <w:rsid w:val="00E57FB2"/>
    <w:rsid w:val="00E582D6"/>
    <w:rsid w:val="00E6074E"/>
    <w:rsid w:val="00E60764"/>
    <w:rsid w:val="00E61C81"/>
    <w:rsid w:val="00E62340"/>
    <w:rsid w:val="00E6285A"/>
    <w:rsid w:val="00E62AEA"/>
    <w:rsid w:val="00E62B8C"/>
    <w:rsid w:val="00E62D38"/>
    <w:rsid w:val="00E63365"/>
    <w:rsid w:val="00E64298"/>
    <w:rsid w:val="00E64CF4"/>
    <w:rsid w:val="00E652C7"/>
    <w:rsid w:val="00E655E8"/>
    <w:rsid w:val="00E670F3"/>
    <w:rsid w:val="00E67863"/>
    <w:rsid w:val="00E67D64"/>
    <w:rsid w:val="00E70131"/>
    <w:rsid w:val="00E706A7"/>
    <w:rsid w:val="00E70A0C"/>
    <w:rsid w:val="00E711A2"/>
    <w:rsid w:val="00E7144B"/>
    <w:rsid w:val="00E71CA3"/>
    <w:rsid w:val="00E72979"/>
    <w:rsid w:val="00E732C1"/>
    <w:rsid w:val="00E736ED"/>
    <w:rsid w:val="00E738A1"/>
    <w:rsid w:val="00E73924"/>
    <w:rsid w:val="00E73CCC"/>
    <w:rsid w:val="00E73D78"/>
    <w:rsid w:val="00E7416A"/>
    <w:rsid w:val="00E741A5"/>
    <w:rsid w:val="00E741BE"/>
    <w:rsid w:val="00E74C54"/>
    <w:rsid w:val="00E75530"/>
    <w:rsid w:val="00E75BF7"/>
    <w:rsid w:val="00E76493"/>
    <w:rsid w:val="00E76E83"/>
    <w:rsid w:val="00E772D1"/>
    <w:rsid w:val="00E77B37"/>
    <w:rsid w:val="00E77E34"/>
    <w:rsid w:val="00E80DE0"/>
    <w:rsid w:val="00E811CD"/>
    <w:rsid w:val="00E8128C"/>
    <w:rsid w:val="00E813A2"/>
    <w:rsid w:val="00E81B1C"/>
    <w:rsid w:val="00E81B47"/>
    <w:rsid w:val="00E82CD2"/>
    <w:rsid w:val="00E83516"/>
    <w:rsid w:val="00E8381C"/>
    <w:rsid w:val="00E83F03"/>
    <w:rsid w:val="00E843C4"/>
    <w:rsid w:val="00E8454D"/>
    <w:rsid w:val="00E85525"/>
    <w:rsid w:val="00E85657"/>
    <w:rsid w:val="00E85683"/>
    <w:rsid w:val="00E85796"/>
    <w:rsid w:val="00E8692D"/>
    <w:rsid w:val="00E86BE0"/>
    <w:rsid w:val="00E86D58"/>
    <w:rsid w:val="00E90D5F"/>
    <w:rsid w:val="00E91EFA"/>
    <w:rsid w:val="00E92CA8"/>
    <w:rsid w:val="00E93237"/>
    <w:rsid w:val="00E932B2"/>
    <w:rsid w:val="00E94554"/>
    <w:rsid w:val="00E94C33"/>
    <w:rsid w:val="00E951FA"/>
    <w:rsid w:val="00E956ED"/>
    <w:rsid w:val="00E95729"/>
    <w:rsid w:val="00E963C9"/>
    <w:rsid w:val="00E964B1"/>
    <w:rsid w:val="00E96A22"/>
    <w:rsid w:val="00E96A43"/>
    <w:rsid w:val="00E96D4A"/>
    <w:rsid w:val="00E96F41"/>
    <w:rsid w:val="00E96FAE"/>
    <w:rsid w:val="00E97230"/>
    <w:rsid w:val="00E978C9"/>
    <w:rsid w:val="00EA0AD8"/>
    <w:rsid w:val="00EA1365"/>
    <w:rsid w:val="00EA1843"/>
    <w:rsid w:val="00EA18E1"/>
    <w:rsid w:val="00EA19A3"/>
    <w:rsid w:val="00EA1B9E"/>
    <w:rsid w:val="00EA1D3D"/>
    <w:rsid w:val="00EA21DE"/>
    <w:rsid w:val="00EA2200"/>
    <w:rsid w:val="00EA3125"/>
    <w:rsid w:val="00EA3EA6"/>
    <w:rsid w:val="00EA3FAF"/>
    <w:rsid w:val="00EA40AE"/>
    <w:rsid w:val="00EA44AD"/>
    <w:rsid w:val="00EA4EDD"/>
    <w:rsid w:val="00EA5243"/>
    <w:rsid w:val="00EA6BF7"/>
    <w:rsid w:val="00EB019D"/>
    <w:rsid w:val="00EB03E1"/>
    <w:rsid w:val="00EB0827"/>
    <w:rsid w:val="00EB08F7"/>
    <w:rsid w:val="00EB0C58"/>
    <w:rsid w:val="00EB0E63"/>
    <w:rsid w:val="00EB1053"/>
    <w:rsid w:val="00EB1250"/>
    <w:rsid w:val="00EB1991"/>
    <w:rsid w:val="00EB1D14"/>
    <w:rsid w:val="00EB1EBE"/>
    <w:rsid w:val="00EB1F60"/>
    <w:rsid w:val="00EB2A89"/>
    <w:rsid w:val="00EB34C0"/>
    <w:rsid w:val="00EB3891"/>
    <w:rsid w:val="00EB3ACA"/>
    <w:rsid w:val="00EB4209"/>
    <w:rsid w:val="00EB45E7"/>
    <w:rsid w:val="00EB47CB"/>
    <w:rsid w:val="00EB4CE1"/>
    <w:rsid w:val="00EB4F76"/>
    <w:rsid w:val="00EB55AE"/>
    <w:rsid w:val="00EB5C3A"/>
    <w:rsid w:val="00EB6122"/>
    <w:rsid w:val="00EB638F"/>
    <w:rsid w:val="00EB65D2"/>
    <w:rsid w:val="00EB6800"/>
    <w:rsid w:val="00EC00D2"/>
    <w:rsid w:val="00EC042B"/>
    <w:rsid w:val="00EC086C"/>
    <w:rsid w:val="00EC0961"/>
    <w:rsid w:val="00EC0967"/>
    <w:rsid w:val="00EC0C83"/>
    <w:rsid w:val="00EC100C"/>
    <w:rsid w:val="00EC199D"/>
    <w:rsid w:val="00EC1B4D"/>
    <w:rsid w:val="00EC1BA9"/>
    <w:rsid w:val="00EC2209"/>
    <w:rsid w:val="00EC2B96"/>
    <w:rsid w:val="00EC2EC4"/>
    <w:rsid w:val="00EC2FD2"/>
    <w:rsid w:val="00EC3084"/>
    <w:rsid w:val="00EC327E"/>
    <w:rsid w:val="00EC3649"/>
    <w:rsid w:val="00EC4015"/>
    <w:rsid w:val="00EC4104"/>
    <w:rsid w:val="00EC46A5"/>
    <w:rsid w:val="00EC47FE"/>
    <w:rsid w:val="00EC5336"/>
    <w:rsid w:val="00EC5341"/>
    <w:rsid w:val="00EC53BD"/>
    <w:rsid w:val="00EC552E"/>
    <w:rsid w:val="00EC6548"/>
    <w:rsid w:val="00EC748D"/>
    <w:rsid w:val="00EC74E2"/>
    <w:rsid w:val="00EC7AAF"/>
    <w:rsid w:val="00ED000A"/>
    <w:rsid w:val="00ED0222"/>
    <w:rsid w:val="00ED0FEB"/>
    <w:rsid w:val="00ED160F"/>
    <w:rsid w:val="00ED1F7E"/>
    <w:rsid w:val="00ED1FD5"/>
    <w:rsid w:val="00ED233D"/>
    <w:rsid w:val="00ED2835"/>
    <w:rsid w:val="00ED3C51"/>
    <w:rsid w:val="00ED3EB1"/>
    <w:rsid w:val="00ED453D"/>
    <w:rsid w:val="00ED4AC1"/>
    <w:rsid w:val="00ED4CE8"/>
    <w:rsid w:val="00ED503A"/>
    <w:rsid w:val="00ED52D2"/>
    <w:rsid w:val="00ED6185"/>
    <w:rsid w:val="00ED6814"/>
    <w:rsid w:val="00ED697F"/>
    <w:rsid w:val="00ED6A67"/>
    <w:rsid w:val="00ED7A37"/>
    <w:rsid w:val="00ED7E68"/>
    <w:rsid w:val="00EE08A6"/>
    <w:rsid w:val="00EE0D3D"/>
    <w:rsid w:val="00EE0EDE"/>
    <w:rsid w:val="00EE1A4D"/>
    <w:rsid w:val="00EE1DF2"/>
    <w:rsid w:val="00EE2802"/>
    <w:rsid w:val="00EE2AB9"/>
    <w:rsid w:val="00EE2D53"/>
    <w:rsid w:val="00EE3E84"/>
    <w:rsid w:val="00EE427E"/>
    <w:rsid w:val="00EE4C3C"/>
    <w:rsid w:val="00EE4FFB"/>
    <w:rsid w:val="00EE534D"/>
    <w:rsid w:val="00EE6590"/>
    <w:rsid w:val="00EE6649"/>
    <w:rsid w:val="00EE6660"/>
    <w:rsid w:val="00EE680C"/>
    <w:rsid w:val="00EE6D7C"/>
    <w:rsid w:val="00EE7454"/>
    <w:rsid w:val="00EE75C7"/>
    <w:rsid w:val="00EE75E1"/>
    <w:rsid w:val="00EF0A0F"/>
    <w:rsid w:val="00EF1823"/>
    <w:rsid w:val="00EF1B43"/>
    <w:rsid w:val="00EF260B"/>
    <w:rsid w:val="00EF2670"/>
    <w:rsid w:val="00EF2D8B"/>
    <w:rsid w:val="00EF3836"/>
    <w:rsid w:val="00EF3AC6"/>
    <w:rsid w:val="00EF3EE9"/>
    <w:rsid w:val="00EF5195"/>
    <w:rsid w:val="00EF5203"/>
    <w:rsid w:val="00EF63D6"/>
    <w:rsid w:val="00EF6E52"/>
    <w:rsid w:val="00EF7A7F"/>
    <w:rsid w:val="00F007C1"/>
    <w:rsid w:val="00F0112B"/>
    <w:rsid w:val="00F01B3A"/>
    <w:rsid w:val="00F05A1A"/>
    <w:rsid w:val="00F05F8C"/>
    <w:rsid w:val="00F06225"/>
    <w:rsid w:val="00F06BFB"/>
    <w:rsid w:val="00F076D3"/>
    <w:rsid w:val="00F07FA2"/>
    <w:rsid w:val="00F1089B"/>
    <w:rsid w:val="00F10AA8"/>
    <w:rsid w:val="00F10E12"/>
    <w:rsid w:val="00F1150F"/>
    <w:rsid w:val="00F11637"/>
    <w:rsid w:val="00F118D2"/>
    <w:rsid w:val="00F11973"/>
    <w:rsid w:val="00F11B2A"/>
    <w:rsid w:val="00F13052"/>
    <w:rsid w:val="00F1314B"/>
    <w:rsid w:val="00F131D6"/>
    <w:rsid w:val="00F13303"/>
    <w:rsid w:val="00F13770"/>
    <w:rsid w:val="00F13AAF"/>
    <w:rsid w:val="00F13C4F"/>
    <w:rsid w:val="00F13D1E"/>
    <w:rsid w:val="00F1494C"/>
    <w:rsid w:val="00F1576D"/>
    <w:rsid w:val="00F1604E"/>
    <w:rsid w:val="00F16192"/>
    <w:rsid w:val="00F1663C"/>
    <w:rsid w:val="00F16D3A"/>
    <w:rsid w:val="00F16E1C"/>
    <w:rsid w:val="00F16FA2"/>
    <w:rsid w:val="00F172F0"/>
    <w:rsid w:val="00F17879"/>
    <w:rsid w:val="00F178EE"/>
    <w:rsid w:val="00F2001A"/>
    <w:rsid w:val="00F20372"/>
    <w:rsid w:val="00F20A48"/>
    <w:rsid w:val="00F21021"/>
    <w:rsid w:val="00F21422"/>
    <w:rsid w:val="00F2192F"/>
    <w:rsid w:val="00F21BD2"/>
    <w:rsid w:val="00F21E2E"/>
    <w:rsid w:val="00F21F17"/>
    <w:rsid w:val="00F21F86"/>
    <w:rsid w:val="00F221A2"/>
    <w:rsid w:val="00F22508"/>
    <w:rsid w:val="00F22603"/>
    <w:rsid w:val="00F2275F"/>
    <w:rsid w:val="00F22A8A"/>
    <w:rsid w:val="00F22CB7"/>
    <w:rsid w:val="00F22F07"/>
    <w:rsid w:val="00F233C5"/>
    <w:rsid w:val="00F237C0"/>
    <w:rsid w:val="00F24073"/>
    <w:rsid w:val="00F24D27"/>
    <w:rsid w:val="00F24EDE"/>
    <w:rsid w:val="00F2519F"/>
    <w:rsid w:val="00F25249"/>
    <w:rsid w:val="00F253A4"/>
    <w:rsid w:val="00F263AF"/>
    <w:rsid w:val="00F2662F"/>
    <w:rsid w:val="00F26BDD"/>
    <w:rsid w:val="00F27A7B"/>
    <w:rsid w:val="00F27B96"/>
    <w:rsid w:val="00F2DE02"/>
    <w:rsid w:val="00F30803"/>
    <w:rsid w:val="00F30BC0"/>
    <w:rsid w:val="00F31082"/>
    <w:rsid w:val="00F31155"/>
    <w:rsid w:val="00F312D9"/>
    <w:rsid w:val="00F316A8"/>
    <w:rsid w:val="00F31B80"/>
    <w:rsid w:val="00F32232"/>
    <w:rsid w:val="00F324E0"/>
    <w:rsid w:val="00F32611"/>
    <w:rsid w:val="00F327AC"/>
    <w:rsid w:val="00F32854"/>
    <w:rsid w:val="00F32A58"/>
    <w:rsid w:val="00F32A61"/>
    <w:rsid w:val="00F32C8A"/>
    <w:rsid w:val="00F33108"/>
    <w:rsid w:val="00F3313F"/>
    <w:rsid w:val="00F333D4"/>
    <w:rsid w:val="00F33DB2"/>
    <w:rsid w:val="00F33EF8"/>
    <w:rsid w:val="00F34066"/>
    <w:rsid w:val="00F34238"/>
    <w:rsid w:val="00F34496"/>
    <w:rsid w:val="00F34B60"/>
    <w:rsid w:val="00F358A4"/>
    <w:rsid w:val="00F35923"/>
    <w:rsid w:val="00F35BC6"/>
    <w:rsid w:val="00F35EF7"/>
    <w:rsid w:val="00F35FA4"/>
    <w:rsid w:val="00F36336"/>
    <w:rsid w:val="00F36515"/>
    <w:rsid w:val="00F36561"/>
    <w:rsid w:val="00F36D93"/>
    <w:rsid w:val="00F36E54"/>
    <w:rsid w:val="00F37089"/>
    <w:rsid w:val="00F37A2F"/>
    <w:rsid w:val="00F40172"/>
    <w:rsid w:val="00F401EE"/>
    <w:rsid w:val="00F403FD"/>
    <w:rsid w:val="00F40734"/>
    <w:rsid w:val="00F407D5"/>
    <w:rsid w:val="00F408F1"/>
    <w:rsid w:val="00F4174C"/>
    <w:rsid w:val="00F42191"/>
    <w:rsid w:val="00F429A2"/>
    <w:rsid w:val="00F42E5F"/>
    <w:rsid w:val="00F430B4"/>
    <w:rsid w:val="00F44A6E"/>
    <w:rsid w:val="00F44D5C"/>
    <w:rsid w:val="00F44ECF"/>
    <w:rsid w:val="00F45037"/>
    <w:rsid w:val="00F45067"/>
    <w:rsid w:val="00F450FD"/>
    <w:rsid w:val="00F46DA4"/>
    <w:rsid w:val="00F46EDE"/>
    <w:rsid w:val="00F47616"/>
    <w:rsid w:val="00F47C32"/>
    <w:rsid w:val="00F5001F"/>
    <w:rsid w:val="00F505BB"/>
    <w:rsid w:val="00F50E96"/>
    <w:rsid w:val="00F51176"/>
    <w:rsid w:val="00F51B4B"/>
    <w:rsid w:val="00F523E9"/>
    <w:rsid w:val="00F5252E"/>
    <w:rsid w:val="00F52E4E"/>
    <w:rsid w:val="00F52F77"/>
    <w:rsid w:val="00F532AD"/>
    <w:rsid w:val="00F5354B"/>
    <w:rsid w:val="00F5390C"/>
    <w:rsid w:val="00F53F8B"/>
    <w:rsid w:val="00F547A9"/>
    <w:rsid w:val="00F549AA"/>
    <w:rsid w:val="00F54CCE"/>
    <w:rsid w:val="00F54EEA"/>
    <w:rsid w:val="00F55EEA"/>
    <w:rsid w:val="00F56514"/>
    <w:rsid w:val="00F565F8"/>
    <w:rsid w:val="00F5718E"/>
    <w:rsid w:val="00F572DD"/>
    <w:rsid w:val="00F57446"/>
    <w:rsid w:val="00F578A1"/>
    <w:rsid w:val="00F57ADB"/>
    <w:rsid w:val="00F6005A"/>
    <w:rsid w:val="00F60302"/>
    <w:rsid w:val="00F604C8"/>
    <w:rsid w:val="00F6075F"/>
    <w:rsid w:val="00F6178A"/>
    <w:rsid w:val="00F618E8"/>
    <w:rsid w:val="00F61BF8"/>
    <w:rsid w:val="00F61C1A"/>
    <w:rsid w:val="00F61F4F"/>
    <w:rsid w:val="00F62366"/>
    <w:rsid w:val="00F623A0"/>
    <w:rsid w:val="00F6252B"/>
    <w:rsid w:val="00F637AD"/>
    <w:rsid w:val="00F63B46"/>
    <w:rsid w:val="00F63D71"/>
    <w:rsid w:val="00F6440C"/>
    <w:rsid w:val="00F64989"/>
    <w:rsid w:val="00F64AAC"/>
    <w:rsid w:val="00F650A9"/>
    <w:rsid w:val="00F651B9"/>
    <w:rsid w:val="00F652F8"/>
    <w:rsid w:val="00F65F20"/>
    <w:rsid w:val="00F66092"/>
    <w:rsid w:val="00F663E9"/>
    <w:rsid w:val="00F705B2"/>
    <w:rsid w:val="00F717D0"/>
    <w:rsid w:val="00F71A25"/>
    <w:rsid w:val="00F71E5B"/>
    <w:rsid w:val="00F725D2"/>
    <w:rsid w:val="00F72713"/>
    <w:rsid w:val="00F72F2B"/>
    <w:rsid w:val="00F7440A"/>
    <w:rsid w:val="00F74E28"/>
    <w:rsid w:val="00F757F0"/>
    <w:rsid w:val="00F7591A"/>
    <w:rsid w:val="00F7611B"/>
    <w:rsid w:val="00F765EA"/>
    <w:rsid w:val="00F776CE"/>
    <w:rsid w:val="00F77C85"/>
    <w:rsid w:val="00F80511"/>
    <w:rsid w:val="00F8052A"/>
    <w:rsid w:val="00F81094"/>
    <w:rsid w:val="00F81C93"/>
    <w:rsid w:val="00F823F5"/>
    <w:rsid w:val="00F824E5"/>
    <w:rsid w:val="00F82B9D"/>
    <w:rsid w:val="00F83041"/>
    <w:rsid w:val="00F83251"/>
    <w:rsid w:val="00F834D1"/>
    <w:rsid w:val="00F83700"/>
    <w:rsid w:val="00F84345"/>
    <w:rsid w:val="00F845E7"/>
    <w:rsid w:val="00F84F1D"/>
    <w:rsid w:val="00F85524"/>
    <w:rsid w:val="00F85DAE"/>
    <w:rsid w:val="00F86449"/>
    <w:rsid w:val="00F86621"/>
    <w:rsid w:val="00F87645"/>
    <w:rsid w:val="00F87871"/>
    <w:rsid w:val="00F87A8F"/>
    <w:rsid w:val="00F87E0C"/>
    <w:rsid w:val="00F90094"/>
    <w:rsid w:val="00F903D5"/>
    <w:rsid w:val="00F903FC"/>
    <w:rsid w:val="00F90823"/>
    <w:rsid w:val="00F919F9"/>
    <w:rsid w:val="00F924A1"/>
    <w:rsid w:val="00F92655"/>
    <w:rsid w:val="00F92B72"/>
    <w:rsid w:val="00F92D47"/>
    <w:rsid w:val="00F92D8D"/>
    <w:rsid w:val="00F92EB3"/>
    <w:rsid w:val="00F9397E"/>
    <w:rsid w:val="00F942DF"/>
    <w:rsid w:val="00F9443C"/>
    <w:rsid w:val="00F946D2"/>
    <w:rsid w:val="00F95113"/>
    <w:rsid w:val="00F96387"/>
    <w:rsid w:val="00F96537"/>
    <w:rsid w:val="00F96C07"/>
    <w:rsid w:val="00F97E0C"/>
    <w:rsid w:val="00FA006B"/>
    <w:rsid w:val="00FA0935"/>
    <w:rsid w:val="00FA0FA4"/>
    <w:rsid w:val="00FA17B1"/>
    <w:rsid w:val="00FA1A4F"/>
    <w:rsid w:val="00FA2147"/>
    <w:rsid w:val="00FA277D"/>
    <w:rsid w:val="00FA288E"/>
    <w:rsid w:val="00FA2C69"/>
    <w:rsid w:val="00FA2DE4"/>
    <w:rsid w:val="00FA30AB"/>
    <w:rsid w:val="00FA330C"/>
    <w:rsid w:val="00FA333A"/>
    <w:rsid w:val="00FA34CD"/>
    <w:rsid w:val="00FA376E"/>
    <w:rsid w:val="00FA39AA"/>
    <w:rsid w:val="00FA3B0D"/>
    <w:rsid w:val="00FA3B54"/>
    <w:rsid w:val="00FA46DC"/>
    <w:rsid w:val="00FA509E"/>
    <w:rsid w:val="00FA5471"/>
    <w:rsid w:val="00FA56C4"/>
    <w:rsid w:val="00FA576D"/>
    <w:rsid w:val="00FA58A6"/>
    <w:rsid w:val="00FA5989"/>
    <w:rsid w:val="00FA5EAC"/>
    <w:rsid w:val="00FA70EB"/>
    <w:rsid w:val="00FA758B"/>
    <w:rsid w:val="00FA7B37"/>
    <w:rsid w:val="00FA7D92"/>
    <w:rsid w:val="00FA7F55"/>
    <w:rsid w:val="00FB078B"/>
    <w:rsid w:val="00FB0C87"/>
    <w:rsid w:val="00FB0EF5"/>
    <w:rsid w:val="00FB1039"/>
    <w:rsid w:val="00FB1249"/>
    <w:rsid w:val="00FB184F"/>
    <w:rsid w:val="00FB1992"/>
    <w:rsid w:val="00FB22B7"/>
    <w:rsid w:val="00FB2CC1"/>
    <w:rsid w:val="00FB2F5D"/>
    <w:rsid w:val="00FB39C9"/>
    <w:rsid w:val="00FB453A"/>
    <w:rsid w:val="00FB46E7"/>
    <w:rsid w:val="00FB4703"/>
    <w:rsid w:val="00FB4A55"/>
    <w:rsid w:val="00FB4E7F"/>
    <w:rsid w:val="00FB52C8"/>
    <w:rsid w:val="00FB5E65"/>
    <w:rsid w:val="00FB63BE"/>
    <w:rsid w:val="00FB63E2"/>
    <w:rsid w:val="00FB6B17"/>
    <w:rsid w:val="00FB6FC8"/>
    <w:rsid w:val="00FB7108"/>
    <w:rsid w:val="00FB7BEE"/>
    <w:rsid w:val="00FC01F3"/>
    <w:rsid w:val="00FC0216"/>
    <w:rsid w:val="00FC03E2"/>
    <w:rsid w:val="00FC040A"/>
    <w:rsid w:val="00FC0A81"/>
    <w:rsid w:val="00FC2027"/>
    <w:rsid w:val="00FC220F"/>
    <w:rsid w:val="00FC23BB"/>
    <w:rsid w:val="00FC2964"/>
    <w:rsid w:val="00FC2D77"/>
    <w:rsid w:val="00FC3471"/>
    <w:rsid w:val="00FC38D7"/>
    <w:rsid w:val="00FC3D7A"/>
    <w:rsid w:val="00FC43F5"/>
    <w:rsid w:val="00FC4DB9"/>
    <w:rsid w:val="00FC5ADD"/>
    <w:rsid w:val="00FC5F62"/>
    <w:rsid w:val="00FC67D4"/>
    <w:rsid w:val="00FC6DE1"/>
    <w:rsid w:val="00FC7A65"/>
    <w:rsid w:val="00FD003D"/>
    <w:rsid w:val="00FD00B2"/>
    <w:rsid w:val="00FD044A"/>
    <w:rsid w:val="00FD0BA2"/>
    <w:rsid w:val="00FD0CEE"/>
    <w:rsid w:val="00FD105D"/>
    <w:rsid w:val="00FD1530"/>
    <w:rsid w:val="00FD160E"/>
    <w:rsid w:val="00FD1AF2"/>
    <w:rsid w:val="00FD1EA2"/>
    <w:rsid w:val="00FD1F26"/>
    <w:rsid w:val="00FD2175"/>
    <w:rsid w:val="00FD24DC"/>
    <w:rsid w:val="00FD2509"/>
    <w:rsid w:val="00FD2B8A"/>
    <w:rsid w:val="00FD2CFF"/>
    <w:rsid w:val="00FD3FE7"/>
    <w:rsid w:val="00FD44D3"/>
    <w:rsid w:val="00FD4DE5"/>
    <w:rsid w:val="00FD4EA0"/>
    <w:rsid w:val="00FD4FFF"/>
    <w:rsid w:val="00FD501A"/>
    <w:rsid w:val="00FD5095"/>
    <w:rsid w:val="00FD524F"/>
    <w:rsid w:val="00FD56B5"/>
    <w:rsid w:val="00FD5753"/>
    <w:rsid w:val="00FD67E4"/>
    <w:rsid w:val="00FD6AFA"/>
    <w:rsid w:val="00FD7A1D"/>
    <w:rsid w:val="00FD7F22"/>
    <w:rsid w:val="00FE003B"/>
    <w:rsid w:val="00FE067E"/>
    <w:rsid w:val="00FE076F"/>
    <w:rsid w:val="00FE09A6"/>
    <w:rsid w:val="00FE0A1B"/>
    <w:rsid w:val="00FE0BB9"/>
    <w:rsid w:val="00FE0C6F"/>
    <w:rsid w:val="00FE0E17"/>
    <w:rsid w:val="00FE106C"/>
    <w:rsid w:val="00FE15CC"/>
    <w:rsid w:val="00FE1C5C"/>
    <w:rsid w:val="00FE1FFD"/>
    <w:rsid w:val="00FE2667"/>
    <w:rsid w:val="00FE26D7"/>
    <w:rsid w:val="00FE2DE9"/>
    <w:rsid w:val="00FE30BD"/>
    <w:rsid w:val="00FE3360"/>
    <w:rsid w:val="00FE3C08"/>
    <w:rsid w:val="00FE3CB0"/>
    <w:rsid w:val="00FE4136"/>
    <w:rsid w:val="00FE42F6"/>
    <w:rsid w:val="00FE52B1"/>
    <w:rsid w:val="00FE53A5"/>
    <w:rsid w:val="00FE5BFE"/>
    <w:rsid w:val="00FE6283"/>
    <w:rsid w:val="00FE6320"/>
    <w:rsid w:val="00FE6FF0"/>
    <w:rsid w:val="00FE7793"/>
    <w:rsid w:val="00FE77FB"/>
    <w:rsid w:val="00FF0A38"/>
    <w:rsid w:val="00FF0CE9"/>
    <w:rsid w:val="00FF11CE"/>
    <w:rsid w:val="00FF1BE8"/>
    <w:rsid w:val="00FF1EC0"/>
    <w:rsid w:val="00FF21C3"/>
    <w:rsid w:val="00FF26D9"/>
    <w:rsid w:val="00FF27FA"/>
    <w:rsid w:val="00FF293F"/>
    <w:rsid w:val="00FF29D3"/>
    <w:rsid w:val="00FF2E16"/>
    <w:rsid w:val="00FF3225"/>
    <w:rsid w:val="00FF3511"/>
    <w:rsid w:val="00FF3696"/>
    <w:rsid w:val="00FF446C"/>
    <w:rsid w:val="00FF4650"/>
    <w:rsid w:val="00FF50E9"/>
    <w:rsid w:val="00FF558C"/>
    <w:rsid w:val="00FF563A"/>
    <w:rsid w:val="00FF63C9"/>
    <w:rsid w:val="010FBC56"/>
    <w:rsid w:val="01269EA3"/>
    <w:rsid w:val="013D0E48"/>
    <w:rsid w:val="018B7C74"/>
    <w:rsid w:val="019D5AA5"/>
    <w:rsid w:val="01B0ED62"/>
    <w:rsid w:val="01B1BA3E"/>
    <w:rsid w:val="01C080B4"/>
    <w:rsid w:val="01D3ED44"/>
    <w:rsid w:val="022F8177"/>
    <w:rsid w:val="02652B0A"/>
    <w:rsid w:val="026A95E3"/>
    <w:rsid w:val="026CC51A"/>
    <w:rsid w:val="02846ABE"/>
    <w:rsid w:val="02BB8543"/>
    <w:rsid w:val="02CEEB14"/>
    <w:rsid w:val="02DA679A"/>
    <w:rsid w:val="02E7BEB6"/>
    <w:rsid w:val="0300CBBC"/>
    <w:rsid w:val="030B7D0B"/>
    <w:rsid w:val="031E26B1"/>
    <w:rsid w:val="038529F4"/>
    <w:rsid w:val="03A5AA8F"/>
    <w:rsid w:val="03CB4B92"/>
    <w:rsid w:val="03DF701F"/>
    <w:rsid w:val="03EBEFD5"/>
    <w:rsid w:val="03FF8D2F"/>
    <w:rsid w:val="0413BDFD"/>
    <w:rsid w:val="0471148B"/>
    <w:rsid w:val="04C7666B"/>
    <w:rsid w:val="04CE860F"/>
    <w:rsid w:val="0510BEA5"/>
    <w:rsid w:val="0541FA3B"/>
    <w:rsid w:val="0556EF28"/>
    <w:rsid w:val="0557F6EE"/>
    <w:rsid w:val="05C69D7A"/>
    <w:rsid w:val="05CD0717"/>
    <w:rsid w:val="05D17CE0"/>
    <w:rsid w:val="05DCF40E"/>
    <w:rsid w:val="05FBF1DB"/>
    <w:rsid w:val="0627B6A4"/>
    <w:rsid w:val="0635C18C"/>
    <w:rsid w:val="06388B4C"/>
    <w:rsid w:val="063CD7BE"/>
    <w:rsid w:val="065BFB60"/>
    <w:rsid w:val="0668B110"/>
    <w:rsid w:val="06756966"/>
    <w:rsid w:val="06A2960F"/>
    <w:rsid w:val="06C1D7BF"/>
    <w:rsid w:val="07147614"/>
    <w:rsid w:val="071AAF4E"/>
    <w:rsid w:val="072DFA70"/>
    <w:rsid w:val="0731DCB5"/>
    <w:rsid w:val="075A918C"/>
    <w:rsid w:val="07CC986E"/>
    <w:rsid w:val="07FA42F1"/>
    <w:rsid w:val="08073D31"/>
    <w:rsid w:val="080CA9A0"/>
    <w:rsid w:val="08351960"/>
    <w:rsid w:val="0845ECFF"/>
    <w:rsid w:val="0848FB64"/>
    <w:rsid w:val="0878ED94"/>
    <w:rsid w:val="0899546E"/>
    <w:rsid w:val="08A85987"/>
    <w:rsid w:val="08B6023B"/>
    <w:rsid w:val="08FFDD88"/>
    <w:rsid w:val="0911CB56"/>
    <w:rsid w:val="0925D1B2"/>
    <w:rsid w:val="095E0E15"/>
    <w:rsid w:val="09836165"/>
    <w:rsid w:val="09891842"/>
    <w:rsid w:val="09C23C0F"/>
    <w:rsid w:val="09DB3BE9"/>
    <w:rsid w:val="09DC28EB"/>
    <w:rsid w:val="0A1F1FB9"/>
    <w:rsid w:val="0A37E1BD"/>
    <w:rsid w:val="0A623404"/>
    <w:rsid w:val="0A709E8A"/>
    <w:rsid w:val="0A83E2E5"/>
    <w:rsid w:val="0A91AB8C"/>
    <w:rsid w:val="0AE796F3"/>
    <w:rsid w:val="0AEE1D31"/>
    <w:rsid w:val="0B14F4E7"/>
    <w:rsid w:val="0B92E3C2"/>
    <w:rsid w:val="0B93E080"/>
    <w:rsid w:val="0BF05601"/>
    <w:rsid w:val="0BFE2CAD"/>
    <w:rsid w:val="0C2FDA7D"/>
    <w:rsid w:val="0C4992C5"/>
    <w:rsid w:val="0C589C85"/>
    <w:rsid w:val="0C613ABF"/>
    <w:rsid w:val="0C694AB6"/>
    <w:rsid w:val="0C7B3BD2"/>
    <w:rsid w:val="0C7B5E57"/>
    <w:rsid w:val="0CBCA097"/>
    <w:rsid w:val="0CBD1015"/>
    <w:rsid w:val="0D04A4AB"/>
    <w:rsid w:val="0D05BF1B"/>
    <w:rsid w:val="0D1857BE"/>
    <w:rsid w:val="0D1A3C0E"/>
    <w:rsid w:val="0D3EFE46"/>
    <w:rsid w:val="0D4F4028"/>
    <w:rsid w:val="0D67694D"/>
    <w:rsid w:val="0D7378E0"/>
    <w:rsid w:val="0D814E16"/>
    <w:rsid w:val="0DA6C2AE"/>
    <w:rsid w:val="0DBA7B24"/>
    <w:rsid w:val="0DBF76A4"/>
    <w:rsid w:val="0E050A5B"/>
    <w:rsid w:val="0E1706FD"/>
    <w:rsid w:val="0E72D1E2"/>
    <w:rsid w:val="0E831422"/>
    <w:rsid w:val="0EB8132D"/>
    <w:rsid w:val="0ECCE208"/>
    <w:rsid w:val="0EDCB937"/>
    <w:rsid w:val="0EDE5D0A"/>
    <w:rsid w:val="0F8763C7"/>
    <w:rsid w:val="0FB989B8"/>
    <w:rsid w:val="0FC20EA1"/>
    <w:rsid w:val="0FEAC03C"/>
    <w:rsid w:val="0FF2F9BC"/>
    <w:rsid w:val="100911EB"/>
    <w:rsid w:val="105D43D0"/>
    <w:rsid w:val="106C8EBE"/>
    <w:rsid w:val="108EBF7F"/>
    <w:rsid w:val="109530A0"/>
    <w:rsid w:val="10C546AB"/>
    <w:rsid w:val="10D06F86"/>
    <w:rsid w:val="10E1CAA7"/>
    <w:rsid w:val="10EFAF89"/>
    <w:rsid w:val="10FDEFF4"/>
    <w:rsid w:val="1131549F"/>
    <w:rsid w:val="11594C34"/>
    <w:rsid w:val="116B132A"/>
    <w:rsid w:val="117B5F35"/>
    <w:rsid w:val="119DF292"/>
    <w:rsid w:val="11AA4478"/>
    <w:rsid w:val="11F32DF4"/>
    <w:rsid w:val="11FBBCC2"/>
    <w:rsid w:val="1257C475"/>
    <w:rsid w:val="126547C1"/>
    <w:rsid w:val="1274DE98"/>
    <w:rsid w:val="12776101"/>
    <w:rsid w:val="127FFBC2"/>
    <w:rsid w:val="128AE434"/>
    <w:rsid w:val="12921A2C"/>
    <w:rsid w:val="12A2F22A"/>
    <w:rsid w:val="12AE755B"/>
    <w:rsid w:val="12CE23A4"/>
    <w:rsid w:val="12E66E2E"/>
    <w:rsid w:val="12FA72F6"/>
    <w:rsid w:val="1300A635"/>
    <w:rsid w:val="133B4373"/>
    <w:rsid w:val="1352411D"/>
    <w:rsid w:val="1385CECE"/>
    <w:rsid w:val="13F8C9D5"/>
    <w:rsid w:val="13FE5724"/>
    <w:rsid w:val="141910DF"/>
    <w:rsid w:val="143188D7"/>
    <w:rsid w:val="146B16DD"/>
    <w:rsid w:val="147BF858"/>
    <w:rsid w:val="147DD06E"/>
    <w:rsid w:val="14D5D329"/>
    <w:rsid w:val="14F98139"/>
    <w:rsid w:val="1552961F"/>
    <w:rsid w:val="15715B78"/>
    <w:rsid w:val="159251C6"/>
    <w:rsid w:val="15AA79DC"/>
    <w:rsid w:val="15ACC273"/>
    <w:rsid w:val="15F2D181"/>
    <w:rsid w:val="166C916C"/>
    <w:rsid w:val="166FD801"/>
    <w:rsid w:val="168BB524"/>
    <w:rsid w:val="1694F84B"/>
    <w:rsid w:val="169601EE"/>
    <w:rsid w:val="1696F90D"/>
    <w:rsid w:val="16C9B037"/>
    <w:rsid w:val="16D91CB2"/>
    <w:rsid w:val="16DC94AC"/>
    <w:rsid w:val="16E5A2EF"/>
    <w:rsid w:val="16EED2D1"/>
    <w:rsid w:val="16FEEA9F"/>
    <w:rsid w:val="172803CC"/>
    <w:rsid w:val="177B1266"/>
    <w:rsid w:val="1790CC19"/>
    <w:rsid w:val="17985F3D"/>
    <w:rsid w:val="179F7519"/>
    <w:rsid w:val="17A5EBE8"/>
    <w:rsid w:val="17CCE63D"/>
    <w:rsid w:val="17CDA228"/>
    <w:rsid w:val="17EEC22D"/>
    <w:rsid w:val="18308D63"/>
    <w:rsid w:val="1842D3D9"/>
    <w:rsid w:val="1857759D"/>
    <w:rsid w:val="18725237"/>
    <w:rsid w:val="187E9677"/>
    <w:rsid w:val="18B8535D"/>
    <w:rsid w:val="18BD658B"/>
    <w:rsid w:val="18C857CF"/>
    <w:rsid w:val="18CDFEC4"/>
    <w:rsid w:val="18DDF92C"/>
    <w:rsid w:val="190C3898"/>
    <w:rsid w:val="191009E4"/>
    <w:rsid w:val="194A2E5D"/>
    <w:rsid w:val="196CA16F"/>
    <w:rsid w:val="197DED17"/>
    <w:rsid w:val="19C06C13"/>
    <w:rsid w:val="1A0BB447"/>
    <w:rsid w:val="1A573862"/>
    <w:rsid w:val="1A783070"/>
    <w:rsid w:val="1AA5CBBE"/>
    <w:rsid w:val="1AAFBAFC"/>
    <w:rsid w:val="1AC278CA"/>
    <w:rsid w:val="1ACCFAC9"/>
    <w:rsid w:val="1AF4F938"/>
    <w:rsid w:val="1B063865"/>
    <w:rsid w:val="1B0C86BA"/>
    <w:rsid w:val="1B19A6DD"/>
    <w:rsid w:val="1B1CE31D"/>
    <w:rsid w:val="1B76AC1E"/>
    <w:rsid w:val="1B7AEA49"/>
    <w:rsid w:val="1B8DC0B9"/>
    <w:rsid w:val="1B997307"/>
    <w:rsid w:val="1B9E80C4"/>
    <w:rsid w:val="1BE36B64"/>
    <w:rsid w:val="1C0FC722"/>
    <w:rsid w:val="1C133DFD"/>
    <w:rsid w:val="1C720F94"/>
    <w:rsid w:val="1C7F3971"/>
    <w:rsid w:val="1CBE9432"/>
    <w:rsid w:val="1CC594E5"/>
    <w:rsid w:val="1CF184D6"/>
    <w:rsid w:val="1D38978D"/>
    <w:rsid w:val="1D3D58B2"/>
    <w:rsid w:val="1D47B7C7"/>
    <w:rsid w:val="1D4A15D6"/>
    <w:rsid w:val="1D65A6A5"/>
    <w:rsid w:val="1D697C8E"/>
    <w:rsid w:val="1D800AD5"/>
    <w:rsid w:val="1DA321FC"/>
    <w:rsid w:val="1DBABB00"/>
    <w:rsid w:val="1DE6141C"/>
    <w:rsid w:val="1DEA2033"/>
    <w:rsid w:val="1E091556"/>
    <w:rsid w:val="1E167CAB"/>
    <w:rsid w:val="1E1C0EB0"/>
    <w:rsid w:val="1E3A9BD9"/>
    <w:rsid w:val="1E63256B"/>
    <w:rsid w:val="1E6B240E"/>
    <w:rsid w:val="1E73A558"/>
    <w:rsid w:val="1EAA7960"/>
    <w:rsid w:val="1ED76365"/>
    <w:rsid w:val="1F06B508"/>
    <w:rsid w:val="1F3E872E"/>
    <w:rsid w:val="1F61596A"/>
    <w:rsid w:val="1FAEDB86"/>
    <w:rsid w:val="1FB44367"/>
    <w:rsid w:val="1FD7B7A5"/>
    <w:rsid w:val="1FEFDC00"/>
    <w:rsid w:val="200470D3"/>
    <w:rsid w:val="200798D8"/>
    <w:rsid w:val="201E746F"/>
    <w:rsid w:val="20223713"/>
    <w:rsid w:val="2044B277"/>
    <w:rsid w:val="205673BF"/>
    <w:rsid w:val="2072DAF5"/>
    <w:rsid w:val="2092ABDB"/>
    <w:rsid w:val="20A7B9E9"/>
    <w:rsid w:val="20AA5136"/>
    <w:rsid w:val="20ACBE7E"/>
    <w:rsid w:val="20BDF9F4"/>
    <w:rsid w:val="20D87AE9"/>
    <w:rsid w:val="20F84549"/>
    <w:rsid w:val="20FB9730"/>
    <w:rsid w:val="20FFABFB"/>
    <w:rsid w:val="211D9650"/>
    <w:rsid w:val="212648EF"/>
    <w:rsid w:val="213682B7"/>
    <w:rsid w:val="21678D77"/>
    <w:rsid w:val="21BEA561"/>
    <w:rsid w:val="21C96749"/>
    <w:rsid w:val="21E97909"/>
    <w:rsid w:val="21F9102E"/>
    <w:rsid w:val="2237655E"/>
    <w:rsid w:val="224383B1"/>
    <w:rsid w:val="225831A3"/>
    <w:rsid w:val="229F52AC"/>
    <w:rsid w:val="22A68E18"/>
    <w:rsid w:val="22AC0D2B"/>
    <w:rsid w:val="22B4ECC7"/>
    <w:rsid w:val="22C64B6A"/>
    <w:rsid w:val="22CCDF15"/>
    <w:rsid w:val="22D967EE"/>
    <w:rsid w:val="22DA6677"/>
    <w:rsid w:val="22FAF7FE"/>
    <w:rsid w:val="23062A4E"/>
    <w:rsid w:val="230E8EFD"/>
    <w:rsid w:val="23501CCC"/>
    <w:rsid w:val="235B9C1B"/>
    <w:rsid w:val="2378A7DC"/>
    <w:rsid w:val="238D9D24"/>
    <w:rsid w:val="239BEEAC"/>
    <w:rsid w:val="239E1A90"/>
    <w:rsid w:val="23A0011D"/>
    <w:rsid w:val="23AB7C17"/>
    <w:rsid w:val="23CDD1DB"/>
    <w:rsid w:val="23E3CC28"/>
    <w:rsid w:val="24049B8C"/>
    <w:rsid w:val="24105FB5"/>
    <w:rsid w:val="243FEF36"/>
    <w:rsid w:val="2443BF3D"/>
    <w:rsid w:val="24588674"/>
    <w:rsid w:val="245EB33E"/>
    <w:rsid w:val="2461D207"/>
    <w:rsid w:val="2486BFBD"/>
    <w:rsid w:val="24A79434"/>
    <w:rsid w:val="24B8E6BA"/>
    <w:rsid w:val="24E54CE5"/>
    <w:rsid w:val="25150B89"/>
    <w:rsid w:val="2519AD55"/>
    <w:rsid w:val="252E5329"/>
    <w:rsid w:val="2544593F"/>
    <w:rsid w:val="25643558"/>
    <w:rsid w:val="256FE896"/>
    <w:rsid w:val="257DD4B5"/>
    <w:rsid w:val="259FAAD2"/>
    <w:rsid w:val="25AA84F7"/>
    <w:rsid w:val="25BBB831"/>
    <w:rsid w:val="25C426A5"/>
    <w:rsid w:val="25DB5DF5"/>
    <w:rsid w:val="26717836"/>
    <w:rsid w:val="268AEDB9"/>
    <w:rsid w:val="26C96570"/>
    <w:rsid w:val="2718681D"/>
    <w:rsid w:val="273D93C5"/>
    <w:rsid w:val="274EAD38"/>
    <w:rsid w:val="276526E0"/>
    <w:rsid w:val="2779FF3B"/>
    <w:rsid w:val="2781F5F1"/>
    <w:rsid w:val="27995531"/>
    <w:rsid w:val="27BF322B"/>
    <w:rsid w:val="27C8BB52"/>
    <w:rsid w:val="27E9E4E4"/>
    <w:rsid w:val="28020934"/>
    <w:rsid w:val="28026CEB"/>
    <w:rsid w:val="281CAF9D"/>
    <w:rsid w:val="281D5982"/>
    <w:rsid w:val="284964F6"/>
    <w:rsid w:val="2897EBC3"/>
    <w:rsid w:val="28A86177"/>
    <w:rsid w:val="28CF3877"/>
    <w:rsid w:val="292CFEC0"/>
    <w:rsid w:val="29516AE1"/>
    <w:rsid w:val="297BFE22"/>
    <w:rsid w:val="29E0F640"/>
    <w:rsid w:val="2A2012DB"/>
    <w:rsid w:val="2A341333"/>
    <w:rsid w:val="2A4B6155"/>
    <w:rsid w:val="2A7B6945"/>
    <w:rsid w:val="2A7C7C2D"/>
    <w:rsid w:val="2A99496D"/>
    <w:rsid w:val="2A9FC3D3"/>
    <w:rsid w:val="2AE0B712"/>
    <w:rsid w:val="2AF567FC"/>
    <w:rsid w:val="2B36489D"/>
    <w:rsid w:val="2B553C37"/>
    <w:rsid w:val="2B643300"/>
    <w:rsid w:val="2BBB9559"/>
    <w:rsid w:val="2BC0B2B1"/>
    <w:rsid w:val="2BCCF33D"/>
    <w:rsid w:val="2BD88942"/>
    <w:rsid w:val="2C198BA0"/>
    <w:rsid w:val="2C3529D9"/>
    <w:rsid w:val="2C459625"/>
    <w:rsid w:val="2C59C6A9"/>
    <w:rsid w:val="2C620405"/>
    <w:rsid w:val="2C6924AB"/>
    <w:rsid w:val="2C745A16"/>
    <w:rsid w:val="2C7B31A4"/>
    <w:rsid w:val="2C98ACF0"/>
    <w:rsid w:val="2CA69A56"/>
    <w:rsid w:val="2D507F1A"/>
    <w:rsid w:val="2D67F59F"/>
    <w:rsid w:val="2D9D28D8"/>
    <w:rsid w:val="2DBA50CF"/>
    <w:rsid w:val="2DBB3094"/>
    <w:rsid w:val="2DD2DAAC"/>
    <w:rsid w:val="2DD2DE6D"/>
    <w:rsid w:val="2E075725"/>
    <w:rsid w:val="2E3CEBFF"/>
    <w:rsid w:val="2E720347"/>
    <w:rsid w:val="2E7F337E"/>
    <w:rsid w:val="2EA22E88"/>
    <w:rsid w:val="2EBF1284"/>
    <w:rsid w:val="2EC216DF"/>
    <w:rsid w:val="2ECBFEFA"/>
    <w:rsid w:val="2F0F1052"/>
    <w:rsid w:val="2F3C47AF"/>
    <w:rsid w:val="2F3E64CF"/>
    <w:rsid w:val="2F8B2DD5"/>
    <w:rsid w:val="2FA49450"/>
    <w:rsid w:val="2FA7247A"/>
    <w:rsid w:val="2FB475B2"/>
    <w:rsid w:val="2FCF36F3"/>
    <w:rsid w:val="2FE3947D"/>
    <w:rsid w:val="30350975"/>
    <w:rsid w:val="3036C541"/>
    <w:rsid w:val="304904FB"/>
    <w:rsid w:val="30630EE5"/>
    <w:rsid w:val="3071ECD7"/>
    <w:rsid w:val="3083B3EF"/>
    <w:rsid w:val="308B4D00"/>
    <w:rsid w:val="3094E4A5"/>
    <w:rsid w:val="3123798A"/>
    <w:rsid w:val="3146A637"/>
    <w:rsid w:val="3170C9B1"/>
    <w:rsid w:val="31821E6C"/>
    <w:rsid w:val="31914B8B"/>
    <w:rsid w:val="322BD398"/>
    <w:rsid w:val="3257B94B"/>
    <w:rsid w:val="32AC49E5"/>
    <w:rsid w:val="32CF3876"/>
    <w:rsid w:val="32F0B423"/>
    <w:rsid w:val="332A1056"/>
    <w:rsid w:val="33740C14"/>
    <w:rsid w:val="33741E30"/>
    <w:rsid w:val="33AC7453"/>
    <w:rsid w:val="33C4EDD2"/>
    <w:rsid w:val="33D56CF0"/>
    <w:rsid w:val="33EF3322"/>
    <w:rsid w:val="341CE81B"/>
    <w:rsid w:val="341DF6D2"/>
    <w:rsid w:val="342C4878"/>
    <w:rsid w:val="343F59E6"/>
    <w:rsid w:val="3445A403"/>
    <w:rsid w:val="34906DA7"/>
    <w:rsid w:val="34B492C7"/>
    <w:rsid w:val="351EF447"/>
    <w:rsid w:val="3527709C"/>
    <w:rsid w:val="35328AA7"/>
    <w:rsid w:val="354CB30D"/>
    <w:rsid w:val="355379AD"/>
    <w:rsid w:val="35785442"/>
    <w:rsid w:val="357CA884"/>
    <w:rsid w:val="358E5303"/>
    <w:rsid w:val="35A68783"/>
    <w:rsid w:val="35B90E4B"/>
    <w:rsid w:val="35CA1DB2"/>
    <w:rsid w:val="35D48BBB"/>
    <w:rsid w:val="35FC7567"/>
    <w:rsid w:val="360B2DFB"/>
    <w:rsid w:val="3627D0CA"/>
    <w:rsid w:val="368DF14E"/>
    <w:rsid w:val="36C2C8DD"/>
    <w:rsid w:val="36C8DF40"/>
    <w:rsid w:val="36D98218"/>
    <w:rsid w:val="36E96239"/>
    <w:rsid w:val="36EB2871"/>
    <w:rsid w:val="3723975E"/>
    <w:rsid w:val="376AFEB6"/>
    <w:rsid w:val="3770237F"/>
    <w:rsid w:val="37791412"/>
    <w:rsid w:val="3791354A"/>
    <w:rsid w:val="37A25276"/>
    <w:rsid w:val="37C37CBD"/>
    <w:rsid w:val="37F78D70"/>
    <w:rsid w:val="38783776"/>
    <w:rsid w:val="38911975"/>
    <w:rsid w:val="389DC030"/>
    <w:rsid w:val="38C863A9"/>
    <w:rsid w:val="38D5A547"/>
    <w:rsid w:val="38E134DC"/>
    <w:rsid w:val="38EB1CB0"/>
    <w:rsid w:val="3951A415"/>
    <w:rsid w:val="3965EA9B"/>
    <w:rsid w:val="3973D477"/>
    <w:rsid w:val="3998C65C"/>
    <w:rsid w:val="39EE6408"/>
    <w:rsid w:val="39F33B09"/>
    <w:rsid w:val="3A2CAB03"/>
    <w:rsid w:val="3A2FCC6B"/>
    <w:rsid w:val="3A3387BB"/>
    <w:rsid w:val="3A6D14BD"/>
    <w:rsid w:val="3AAA9CCB"/>
    <w:rsid w:val="3AE7D3DA"/>
    <w:rsid w:val="3B22D731"/>
    <w:rsid w:val="3B60DD92"/>
    <w:rsid w:val="3B630949"/>
    <w:rsid w:val="3B7EEFCD"/>
    <w:rsid w:val="3BA92550"/>
    <w:rsid w:val="3BFEE4CD"/>
    <w:rsid w:val="3C1F710E"/>
    <w:rsid w:val="3C469B58"/>
    <w:rsid w:val="3C500C83"/>
    <w:rsid w:val="3C7166E9"/>
    <w:rsid w:val="3C72BD7B"/>
    <w:rsid w:val="3C8E33CA"/>
    <w:rsid w:val="3C911216"/>
    <w:rsid w:val="3CE40B14"/>
    <w:rsid w:val="3CE5E398"/>
    <w:rsid w:val="3CF34D5C"/>
    <w:rsid w:val="3CFB7C95"/>
    <w:rsid w:val="3D13EDAE"/>
    <w:rsid w:val="3D29FE22"/>
    <w:rsid w:val="3D2BD611"/>
    <w:rsid w:val="3D3484A0"/>
    <w:rsid w:val="3D9FE477"/>
    <w:rsid w:val="3DA9EB1E"/>
    <w:rsid w:val="3DC8BD44"/>
    <w:rsid w:val="3DD08B10"/>
    <w:rsid w:val="3E27A034"/>
    <w:rsid w:val="3E4B2C79"/>
    <w:rsid w:val="3E834C5C"/>
    <w:rsid w:val="3EE027F5"/>
    <w:rsid w:val="3F314683"/>
    <w:rsid w:val="3F41CD3D"/>
    <w:rsid w:val="3F656127"/>
    <w:rsid w:val="3F6D24BF"/>
    <w:rsid w:val="3F8BF251"/>
    <w:rsid w:val="3FA427BF"/>
    <w:rsid w:val="3FA5C261"/>
    <w:rsid w:val="3FAA935F"/>
    <w:rsid w:val="3FDB5A8A"/>
    <w:rsid w:val="400FB54B"/>
    <w:rsid w:val="4010F72A"/>
    <w:rsid w:val="408B3BF4"/>
    <w:rsid w:val="40B3ABCB"/>
    <w:rsid w:val="40D9B6ED"/>
    <w:rsid w:val="410BAB19"/>
    <w:rsid w:val="412CAE92"/>
    <w:rsid w:val="41464F85"/>
    <w:rsid w:val="4150E131"/>
    <w:rsid w:val="4163CFFC"/>
    <w:rsid w:val="41B713F9"/>
    <w:rsid w:val="41D39DCF"/>
    <w:rsid w:val="41F3CE89"/>
    <w:rsid w:val="42092951"/>
    <w:rsid w:val="423908AA"/>
    <w:rsid w:val="423DB13C"/>
    <w:rsid w:val="424A587B"/>
    <w:rsid w:val="42624676"/>
    <w:rsid w:val="428373B6"/>
    <w:rsid w:val="429903D0"/>
    <w:rsid w:val="42A74B25"/>
    <w:rsid w:val="42BE35DE"/>
    <w:rsid w:val="42D228A5"/>
    <w:rsid w:val="4315F0A4"/>
    <w:rsid w:val="4319378C"/>
    <w:rsid w:val="4347AE18"/>
    <w:rsid w:val="4359FD1E"/>
    <w:rsid w:val="43904C7A"/>
    <w:rsid w:val="43944867"/>
    <w:rsid w:val="43B1ED29"/>
    <w:rsid w:val="43C49F66"/>
    <w:rsid w:val="44034C07"/>
    <w:rsid w:val="441BD776"/>
    <w:rsid w:val="445CBD94"/>
    <w:rsid w:val="4466C57E"/>
    <w:rsid w:val="4482B1B5"/>
    <w:rsid w:val="44E00FDD"/>
    <w:rsid w:val="44E301FB"/>
    <w:rsid w:val="45037C4E"/>
    <w:rsid w:val="4523E7DA"/>
    <w:rsid w:val="45297ED5"/>
    <w:rsid w:val="453F1899"/>
    <w:rsid w:val="4561A8CC"/>
    <w:rsid w:val="45A86BEA"/>
    <w:rsid w:val="45AC5E98"/>
    <w:rsid w:val="45CC345E"/>
    <w:rsid w:val="45CC8BF5"/>
    <w:rsid w:val="45D53156"/>
    <w:rsid w:val="462C74AA"/>
    <w:rsid w:val="464EBBBA"/>
    <w:rsid w:val="46556DB2"/>
    <w:rsid w:val="466673DB"/>
    <w:rsid w:val="4671945F"/>
    <w:rsid w:val="467DA099"/>
    <w:rsid w:val="46B348CA"/>
    <w:rsid w:val="46B85663"/>
    <w:rsid w:val="46CE1F9C"/>
    <w:rsid w:val="46E34A2A"/>
    <w:rsid w:val="46EC9F2B"/>
    <w:rsid w:val="47164F15"/>
    <w:rsid w:val="4728B73E"/>
    <w:rsid w:val="473AE46C"/>
    <w:rsid w:val="4743EDEB"/>
    <w:rsid w:val="4745D0B7"/>
    <w:rsid w:val="474C5BB6"/>
    <w:rsid w:val="474DC2E3"/>
    <w:rsid w:val="476B5C83"/>
    <w:rsid w:val="4771BB68"/>
    <w:rsid w:val="477A415D"/>
    <w:rsid w:val="479F2B21"/>
    <w:rsid w:val="47C40B79"/>
    <w:rsid w:val="47FCBF4E"/>
    <w:rsid w:val="486F12A4"/>
    <w:rsid w:val="48974EB5"/>
    <w:rsid w:val="48D55583"/>
    <w:rsid w:val="48DDDDC9"/>
    <w:rsid w:val="48F9F81A"/>
    <w:rsid w:val="49013AD4"/>
    <w:rsid w:val="49151AEC"/>
    <w:rsid w:val="4928F650"/>
    <w:rsid w:val="49371CB2"/>
    <w:rsid w:val="4959E7F7"/>
    <w:rsid w:val="495D01E6"/>
    <w:rsid w:val="498FB35E"/>
    <w:rsid w:val="49972431"/>
    <w:rsid w:val="49BBFCEA"/>
    <w:rsid w:val="49C2F032"/>
    <w:rsid w:val="49CA7B03"/>
    <w:rsid w:val="49D6ACCB"/>
    <w:rsid w:val="4A05EECD"/>
    <w:rsid w:val="4A427274"/>
    <w:rsid w:val="4A440001"/>
    <w:rsid w:val="4A6D7117"/>
    <w:rsid w:val="4AA7D9A0"/>
    <w:rsid w:val="4AD3B96D"/>
    <w:rsid w:val="4B093074"/>
    <w:rsid w:val="4B45166B"/>
    <w:rsid w:val="4B59D42D"/>
    <w:rsid w:val="4B6CDDBA"/>
    <w:rsid w:val="4B8B604D"/>
    <w:rsid w:val="4B9DC5C6"/>
    <w:rsid w:val="4BA87F70"/>
    <w:rsid w:val="4BD3A79E"/>
    <w:rsid w:val="4BF9D1EA"/>
    <w:rsid w:val="4C013727"/>
    <w:rsid w:val="4C974A35"/>
    <w:rsid w:val="4D390A21"/>
    <w:rsid w:val="4D3C58ED"/>
    <w:rsid w:val="4D4FEAA4"/>
    <w:rsid w:val="4D76AB42"/>
    <w:rsid w:val="4D982C54"/>
    <w:rsid w:val="4DB5A561"/>
    <w:rsid w:val="4DD568FC"/>
    <w:rsid w:val="4DDBC811"/>
    <w:rsid w:val="4E18A48A"/>
    <w:rsid w:val="4E226913"/>
    <w:rsid w:val="4E299F57"/>
    <w:rsid w:val="4E52F6C9"/>
    <w:rsid w:val="4E867E69"/>
    <w:rsid w:val="4E8A7A0A"/>
    <w:rsid w:val="4EA5DEF3"/>
    <w:rsid w:val="4EBC3E2B"/>
    <w:rsid w:val="4EC8D154"/>
    <w:rsid w:val="4EF50F99"/>
    <w:rsid w:val="4EF9AECE"/>
    <w:rsid w:val="4F440467"/>
    <w:rsid w:val="4F7B2FFE"/>
    <w:rsid w:val="4F98D955"/>
    <w:rsid w:val="4FB6E6EC"/>
    <w:rsid w:val="4FCCB5BD"/>
    <w:rsid w:val="4FDA342E"/>
    <w:rsid w:val="4FF8529A"/>
    <w:rsid w:val="500A6D3E"/>
    <w:rsid w:val="502C42CF"/>
    <w:rsid w:val="5044CA86"/>
    <w:rsid w:val="507BB3D6"/>
    <w:rsid w:val="51181729"/>
    <w:rsid w:val="514B9EAE"/>
    <w:rsid w:val="51667C51"/>
    <w:rsid w:val="516D5229"/>
    <w:rsid w:val="5171823A"/>
    <w:rsid w:val="51A0A27F"/>
    <w:rsid w:val="51B1C834"/>
    <w:rsid w:val="51B751E6"/>
    <w:rsid w:val="520ADE05"/>
    <w:rsid w:val="520AEF52"/>
    <w:rsid w:val="52641B7F"/>
    <w:rsid w:val="527402F9"/>
    <w:rsid w:val="529A4CE0"/>
    <w:rsid w:val="52C99E8C"/>
    <w:rsid w:val="52F180A8"/>
    <w:rsid w:val="536842E5"/>
    <w:rsid w:val="5370BE31"/>
    <w:rsid w:val="53734AFC"/>
    <w:rsid w:val="538564E3"/>
    <w:rsid w:val="53920F87"/>
    <w:rsid w:val="53A69103"/>
    <w:rsid w:val="53C23586"/>
    <w:rsid w:val="53CB3436"/>
    <w:rsid w:val="5411B0BA"/>
    <w:rsid w:val="54128392"/>
    <w:rsid w:val="545C1CB5"/>
    <w:rsid w:val="545D12DD"/>
    <w:rsid w:val="54615E41"/>
    <w:rsid w:val="5478CDCF"/>
    <w:rsid w:val="54888832"/>
    <w:rsid w:val="5498661A"/>
    <w:rsid w:val="54A32663"/>
    <w:rsid w:val="54A9181C"/>
    <w:rsid w:val="54A965F3"/>
    <w:rsid w:val="54BD4B4C"/>
    <w:rsid w:val="54F008E5"/>
    <w:rsid w:val="5501134B"/>
    <w:rsid w:val="5535CBF8"/>
    <w:rsid w:val="5542177D"/>
    <w:rsid w:val="55507C64"/>
    <w:rsid w:val="5552E104"/>
    <w:rsid w:val="556213F0"/>
    <w:rsid w:val="55A3B5FC"/>
    <w:rsid w:val="55A7B14C"/>
    <w:rsid w:val="55AB47F5"/>
    <w:rsid w:val="55CF710C"/>
    <w:rsid w:val="55FDDC2A"/>
    <w:rsid w:val="5609F376"/>
    <w:rsid w:val="56268647"/>
    <w:rsid w:val="562B7CAC"/>
    <w:rsid w:val="5639DE2A"/>
    <w:rsid w:val="565B3DE4"/>
    <w:rsid w:val="565C308B"/>
    <w:rsid w:val="5669705C"/>
    <w:rsid w:val="566D5129"/>
    <w:rsid w:val="5674B4F3"/>
    <w:rsid w:val="5685414B"/>
    <w:rsid w:val="56B436CB"/>
    <w:rsid w:val="56B641FE"/>
    <w:rsid w:val="56B9F271"/>
    <w:rsid w:val="5711707D"/>
    <w:rsid w:val="574F5CD5"/>
    <w:rsid w:val="57781845"/>
    <w:rsid w:val="57946E75"/>
    <w:rsid w:val="57A40EA1"/>
    <w:rsid w:val="57B80339"/>
    <w:rsid w:val="57DF59B1"/>
    <w:rsid w:val="583EB454"/>
    <w:rsid w:val="5851149F"/>
    <w:rsid w:val="58516139"/>
    <w:rsid w:val="58558F1E"/>
    <w:rsid w:val="586D044E"/>
    <w:rsid w:val="58C8B474"/>
    <w:rsid w:val="58FBE84B"/>
    <w:rsid w:val="59370DD1"/>
    <w:rsid w:val="59909677"/>
    <w:rsid w:val="59AADA3F"/>
    <w:rsid w:val="59C64EAC"/>
    <w:rsid w:val="59FAB497"/>
    <w:rsid w:val="5A17DC14"/>
    <w:rsid w:val="5A2A2D59"/>
    <w:rsid w:val="5A2C2256"/>
    <w:rsid w:val="5AD8D9A8"/>
    <w:rsid w:val="5ADD3CCF"/>
    <w:rsid w:val="5AE46C7A"/>
    <w:rsid w:val="5AE728BF"/>
    <w:rsid w:val="5B2ACECA"/>
    <w:rsid w:val="5B3D0789"/>
    <w:rsid w:val="5B40AB05"/>
    <w:rsid w:val="5B5F4C1F"/>
    <w:rsid w:val="5B6C13D0"/>
    <w:rsid w:val="5B84A674"/>
    <w:rsid w:val="5BC76D25"/>
    <w:rsid w:val="5C0B797D"/>
    <w:rsid w:val="5C0BF460"/>
    <w:rsid w:val="5C3FD9BE"/>
    <w:rsid w:val="5C4881D1"/>
    <w:rsid w:val="5C73AD59"/>
    <w:rsid w:val="5C954BA1"/>
    <w:rsid w:val="5CB98978"/>
    <w:rsid w:val="5CDBCD42"/>
    <w:rsid w:val="5D0B6C82"/>
    <w:rsid w:val="5D20C353"/>
    <w:rsid w:val="5D88466D"/>
    <w:rsid w:val="5D8A199E"/>
    <w:rsid w:val="5DAA7F7C"/>
    <w:rsid w:val="5DB3B39B"/>
    <w:rsid w:val="5DD22D3A"/>
    <w:rsid w:val="5DE87F04"/>
    <w:rsid w:val="5DF58A63"/>
    <w:rsid w:val="5DFF0453"/>
    <w:rsid w:val="5E0B413B"/>
    <w:rsid w:val="5E0FCF6F"/>
    <w:rsid w:val="5E624B37"/>
    <w:rsid w:val="5E8B1714"/>
    <w:rsid w:val="5E8CDC93"/>
    <w:rsid w:val="5E96ED43"/>
    <w:rsid w:val="5E9EA6D8"/>
    <w:rsid w:val="5EA5B88B"/>
    <w:rsid w:val="5EA811D8"/>
    <w:rsid w:val="5EB12D53"/>
    <w:rsid w:val="5EC7A0E6"/>
    <w:rsid w:val="5ED44A65"/>
    <w:rsid w:val="5EE0A2D7"/>
    <w:rsid w:val="5EF514B6"/>
    <w:rsid w:val="5F195A0E"/>
    <w:rsid w:val="5F24C5E8"/>
    <w:rsid w:val="5FA475D3"/>
    <w:rsid w:val="5FAB1F47"/>
    <w:rsid w:val="5FD68E62"/>
    <w:rsid w:val="5FE9CF01"/>
    <w:rsid w:val="60088999"/>
    <w:rsid w:val="601C745D"/>
    <w:rsid w:val="602CFF7A"/>
    <w:rsid w:val="602E3395"/>
    <w:rsid w:val="60488AE2"/>
    <w:rsid w:val="6072846A"/>
    <w:rsid w:val="6091AFE4"/>
    <w:rsid w:val="60BA7F53"/>
    <w:rsid w:val="60BD9BAD"/>
    <w:rsid w:val="60D786DC"/>
    <w:rsid w:val="60E2C18E"/>
    <w:rsid w:val="60E8E6A1"/>
    <w:rsid w:val="60F7650C"/>
    <w:rsid w:val="61204045"/>
    <w:rsid w:val="6122ED53"/>
    <w:rsid w:val="614567F7"/>
    <w:rsid w:val="615338D5"/>
    <w:rsid w:val="615C1A5F"/>
    <w:rsid w:val="6183A72A"/>
    <w:rsid w:val="619835E0"/>
    <w:rsid w:val="61AB2507"/>
    <w:rsid w:val="61C422C0"/>
    <w:rsid w:val="61DD223A"/>
    <w:rsid w:val="61FE71D8"/>
    <w:rsid w:val="6207B1AA"/>
    <w:rsid w:val="620D56AC"/>
    <w:rsid w:val="622174DC"/>
    <w:rsid w:val="622253D5"/>
    <w:rsid w:val="626DF4D3"/>
    <w:rsid w:val="627FD37D"/>
    <w:rsid w:val="6283B239"/>
    <w:rsid w:val="62CE734D"/>
    <w:rsid w:val="62D8B6F6"/>
    <w:rsid w:val="63051924"/>
    <w:rsid w:val="631394A0"/>
    <w:rsid w:val="63195584"/>
    <w:rsid w:val="6331A16B"/>
    <w:rsid w:val="63333DDA"/>
    <w:rsid w:val="6342BC99"/>
    <w:rsid w:val="6355D07A"/>
    <w:rsid w:val="637A92D9"/>
    <w:rsid w:val="6384CC68"/>
    <w:rsid w:val="63B25616"/>
    <w:rsid w:val="63CBD773"/>
    <w:rsid w:val="63DA5630"/>
    <w:rsid w:val="63ED5029"/>
    <w:rsid w:val="640F4386"/>
    <w:rsid w:val="641A34CB"/>
    <w:rsid w:val="642C13EA"/>
    <w:rsid w:val="643C1EF1"/>
    <w:rsid w:val="6465602A"/>
    <w:rsid w:val="648EC074"/>
    <w:rsid w:val="64BF42F3"/>
    <w:rsid w:val="64D5282E"/>
    <w:rsid w:val="651ED418"/>
    <w:rsid w:val="653407F1"/>
    <w:rsid w:val="65758465"/>
    <w:rsid w:val="657D10A7"/>
    <w:rsid w:val="657E297C"/>
    <w:rsid w:val="658DCECA"/>
    <w:rsid w:val="65D538BB"/>
    <w:rsid w:val="65DBA8B1"/>
    <w:rsid w:val="65E28F12"/>
    <w:rsid w:val="660976B0"/>
    <w:rsid w:val="66BCD6B0"/>
    <w:rsid w:val="6717E6F0"/>
    <w:rsid w:val="672A83D4"/>
    <w:rsid w:val="67C060F9"/>
    <w:rsid w:val="680B0FD8"/>
    <w:rsid w:val="68277922"/>
    <w:rsid w:val="685DDBC3"/>
    <w:rsid w:val="68611CE1"/>
    <w:rsid w:val="68875C84"/>
    <w:rsid w:val="68A6DB5E"/>
    <w:rsid w:val="692CFB89"/>
    <w:rsid w:val="692E6A2E"/>
    <w:rsid w:val="6947365B"/>
    <w:rsid w:val="695B37D1"/>
    <w:rsid w:val="6965D3E4"/>
    <w:rsid w:val="69875033"/>
    <w:rsid w:val="6998D54C"/>
    <w:rsid w:val="69B5F2C5"/>
    <w:rsid w:val="69DFB7D3"/>
    <w:rsid w:val="69E3BDA1"/>
    <w:rsid w:val="69F55D77"/>
    <w:rsid w:val="6A0DD132"/>
    <w:rsid w:val="6A589454"/>
    <w:rsid w:val="6A6473A5"/>
    <w:rsid w:val="6A6C054E"/>
    <w:rsid w:val="6AF680DF"/>
    <w:rsid w:val="6AFD0817"/>
    <w:rsid w:val="6AFEBA15"/>
    <w:rsid w:val="6B01D561"/>
    <w:rsid w:val="6B189E34"/>
    <w:rsid w:val="6B41C485"/>
    <w:rsid w:val="6B536BAC"/>
    <w:rsid w:val="6B74F1BA"/>
    <w:rsid w:val="6B7EE80D"/>
    <w:rsid w:val="6B923EA8"/>
    <w:rsid w:val="6C00543A"/>
    <w:rsid w:val="6C3C86E7"/>
    <w:rsid w:val="6C4597F3"/>
    <w:rsid w:val="6C7215F5"/>
    <w:rsid w:val="6C879D70"/>
    <w:rsid w:val="6C9EF0AB"/>
    <w:rsid w:val="6CD41101"/>
    <w:rsid w:val="6CDE80FB"/>
    <w:rsid w:val="6D10D32F"/>
    <w:rsid w:val="6D1C61CC"/>
    <w:rsid w:val="6D25D714"/>
    <w:rsid w:val="6D370FCA"/>
    <w:rsid w:val="6D54A9D2"/>
    <w:rsid w:val="6D795D1C"/>
    <w:rsid w:val="6D9D0832"/>
    <w:rsid w:val="6DA0AF1F"/>
    <w:rsid w:val="6DCC3917"/>
    <w:rsid w:val="6E0DD607"/>
    <w:rsid w:val="6E294CB1"/>
    <w:rsid w:val="6E6035EE"/>
    <w:rsid w:val="6E6984AB"/>
    <w:rsid w:val="6E7E28DA"/>
    <w:rsid w:val="6E9F9339"/>
    <w:rsid w:val="6EB88079"/>
    <w:rsid w:val="6ECE6E3C"/>
    <w:rsid w:val="6EE8B8FD"/>
    <w:rsid w:val="6EF56169"/>
    <w:rsid w:val="6F383F5D"/>
    <w:rsid w:val="6F475DFD"/>
    <w:rsid w:val="6F5B5EE0"/>
    <w:rsid w:val="6F601CED"/>
    <w:rsid w:val="6F7113FA"/>
    <w:rsid w:val="6FE35922"/>
    <w:rsid w:val="6FF13880"/>
    <w:rsid w:val="7028F980"/>
    <w:rsid w:val="702FF05C"/>
    <w:rsid w:val="704488B4"/>
    <w:rsid w:val="70649FDF"/>
    <w:rsid w:val="70678977"/>
    <w:rsid w:val="70731DBC"/>
    <w:rsid w:val="70B57E96"/>
    <w:rsid w:val="7106EB3A"/>
    <w:rsid w:val="71433936"/>
    <w:rsid w:val="714A1F72"/>
    <w:rsid w:val="714D7FE2"/>
    <w:rsid w:val="716AE8B6"/>
    <w:rsid w:val="71728876"/>
    <w:rsid w:val="71974F92"/>
    <w:rsid w:val="71E42CA0"/>
    <w:rsid w:val="71F8A6E6"/>
    <w:rsid w:val="71FD2E6E"/>
    <w:rsid w:val="72477AAB"/>
    <w:rsid w:val="7276F304"/>
    <w:rsid w:val="7295C034"/>
    <w:rsid w:val="72B29D1A"/>
    <w:rsid w:val="72E1397E"/>
    <w:rsid w:val="72E3E690"/>
    <w:rsid w:val="72FD9D31"/>
    <w:rsid w:val="73417F87"/>
    <w:rsid w:val="734A05AD"/>
    <w:rsid w:val="734A38CE"/>
    <w:rsid w:val="73515F73"/>
    <w:rsid w:val="73538686"/>
    <w:rsid w:val="73A02873"/>
    <w:rsid w:val="73A843CD"/>
    <w:rsid w:val="73A99E6E"/>
    <w:rsid w:val="73C6DE4E"/>
    <w:rsid w:val="73CBF47F"/>
    <w:rsid w:val="73CDEE0D"/>
    <w:rsid w:val="73E0ECCD"/>
    <w:rsid w:val="7404B75A"/>
    <w:rsid w:val="742CC0F6"/>
    <w:rsid w:val="7437DD3E"/>
    <w:rsid w:val="7452018E"/>
    <w:rsid w:val="7493E95F"/>
    <w:rsid w:val="74CFA984"/>
    <w:rsid w:val="74D2FF5B"/>
    <w:rsid w:val="74D5AC7B"/>
    <w:rsid w:val="74D61D87"/>
    <w:rsid w:val="74D9896B"/>
    <w:rsid w:val="74DB7925"/>
    <w:rsid w:val="74E86D7C"/>
    <w:rsid w:val="74F7F5A1"/>
    <w:rsid w:val="7515D805"/>
    <w:rsid w:val="754A9B92"/>
    <w:rsid w:val="756A62D7"/>
    <w:rsid w:val="7598014D"/>
    <w:rsid w:val="75ED78A0"/>
    <w:rsid w:val="7612E0E4"/>
    <w:rsid w:val="763DDAD4"/>
    <w:rsid w:val="7643A84E"/>
    <w:rsid w:val="76501DBD"/>
    <w:rsid w:val="766C446B"/>
    <w:rsid w:val="76A3BDE5"/>
    <w:rsid w:val="76C0CE73"/>
    <w:rsid w:val="77279A67"/>
    <w:rsid w:val="77557567"/>
    <w:rsid w:val="775F3F37"/>
    <w:rsid w:val="779C70C3"/>
    <w:rsid w:val="77A01792"/>
    <w:rsid w:val="77A4BDAB"/>
    <w:rsid w:val="77B9BAA2"/>
    <w:rsid w:val="77D0DF0F"/>
    <w:rsid w:val="77D2C5C1"/>
    <w:rsid w:val="77E392FF"/>
    <w:rsid w:val="77E6C640"/>
    <w:rsid w:val="788A8370"/>
    <w:rsid w:val="7892C3AD"/>
    <w:rsid w:val="78EC32B2"/>
    <w:rsid w:val="78ED5F18"/>
    <w:rsid w:val="7945B026"/>
    <w:rsid w:val="795FE31D"/>
    <w:rsid w:val="79AF5F2C"/>
    <w:rsid w:val="79C981C4"/>
    <w:rsid w:val="79E88EB2"/>
    <w:rsid w:val="79FAF5B0"/>
    <w:rsid w:val="7A2089A9"/>
    <w:rsid w:val="7A238055"/>
    <w:rsid w:val="7A294001"/>
    <w:rsid w:val="7A2FA221"/>
    <w:rsid w:val="7A32B3A8"/>
    <w:rsid w:val="7A442218"/>
    <w:rsid w:val="7A61CE27"/>
    <w:rsid w:val="7A6F1B5F"/>
    <w:rsid w:val="7A725A86"/>
    <w:rsid w:val="7A918967"/>
    <w:rsid w:val="7AAEB82E"/>
    <w:rsid w:val="7AD110DD"/>
    <w:rsid w:val="7AF3F72D"/>
    <w:rsid w:val="7AFFDC61"/>
    <w:rsid w:val="7B0E97F5"/>
    <w:rsid w:val="7B194865"/>
    <w:rsid w:val="7B254DA3"/>
    <w:rsid w:val="7B497ED6"/>
    <w:rsid w:val="7B5AD6CD"/>
    <w:rsid w:val="7BF5BAA5"/>
    <w:rsid w:val="7C0012F9"/>
    <w:rsid w:val="7C0E355D"/>
    <w:rsid w:val="7C50C85D"/>
    <w:rsid w:val="7C590828"/>
    <w:rsid w:val="7CA90C82"/>
    <w:rsid w:val="7CC38AFC"/>
    <w:rsid w:val="7CD05112"/>
    <w:rsid w:val="7CD5CD79"/>
    <w:rsid w:val="7CF48527"/>
    <w:rsid w:val="7CFA2C91"/>
    <w:rsid w:val="7CFAD170"/>
    <w:rsid w:val="7D02FA89"/>
    <w:rsid w:val="7D09E35F"/>
    <w:rsid w:val="7D1F1A15"/>
    <w:rsid w:val="7D49286E"/>
    <w:rsid w:val="7D6AF9EC"/>
    <w:rsid w:val="7D8C82F5"/>
    <w:rsid w:val="7D9B6D93"/>
    <w:rsid w:val="7D9D44DB"/>
    <w:rsid w:val="7D9FE36D"/>
    <w:rsid w:val="7DB16FC2"/>
    <w:rsid w:val="7DBABC34"/>
    <w:rsid w:val="7DD02AB5"/>
    <w:rsid w:val="7DD8D6D8"/>
    <w:rsid w:val="7DE5DF5F"/>
    <w:rsid w:val="7DEC3DB9"/>
    <w:rsid w:val="7E366EF4"/>
    <w:rsid w:val="7E543C19"/>
    <w:rsid w:val="7E755C0F"/>
    <w:rsid w:val="7E99B3F4"/>
    <w:rsid w:val="7EB3FBB6"/>
    <w:rsid w:val="7EEC5007"/>
    <w:rsid w:val="7F292A6C"/>
    <w:rsid w:val="7F3925E0"/>
    <w:rsid w:val="7F3F879D"/>
    <w:rsid w:val="7F4459A3"/>
    <w:rsid w:val="7F451AF2"/>
    <w:rsid w:val="7F4DC0A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6B5F2"/>
  <w15:chartTrackingRefBased/>
  <w15:docId w15:val="{A4A8CAA0-978C-495D-9CE0-0864A41ED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C0F61"/>
    <w:pPr>
      <w:spacing w:after="240" w:line="240" w:lineRule="auto"/>
    </w:pPr>
    <w:rPr>
      <w:rFonts w:ascii="Arial" w:hAnsi="Arial" w:eastAsia="Calibri" w:cs="Arial"/>
      <w:sz w:val="24"/>
      <w:szCs w:val="24"/>
    </w:rPr>
  </w:style>
  <w:style w:type="paragraph" w:styleId="Heading1">
    <w:name w:val="heading 1"/>
    <w:basedOn w:val="Normal"/>
    <w:next w:val="Normal"/>
    <w:link w:val="Heading1Char"/>
    <w:uiPriority w:val="9"/>
    <w:qFormat/>
    <w:rsid w:val="007C0F61"/>
    <w:pPr>
      <w:outlineLvl w:val="0"/>
    </w:pPr>
    <w:rPr>
      <w:rFonts w:eastAsia="Times New Roman"/>
      <w:b/>
      <w:sz w:val="28"/>
    </w:rPr>
  </w:style>
  <w:style w:type="paragraph" w:styleId="Heading2">
    <w:name w:val="heading 2"/>
    <w:basedOn w:val="ListParagraph"/>
    <w:next w:val="Normal"/>
    <w:link w:val="Heading2Char"/>
    <w:uiPriority w:val="9"/>
    <w:unhideWhenUsed/>
    <w:qFormat/>
    <w:rsid w:val="007C0F61"/>
    <w:pPr>
      <w:numPr>
        <w:ilvl w:val="0"/>
      </w:numPr>
      <w:outlineLvl w:val="1"/>
    </w:pPr>
    <w:rPr>
      <w:rFonts w:eastAsia="Times New Roman"/>
      <w:b/>
    </w:rPr>
  </w:style>
  <w:style w:type="paragraph" w:styleId="Heading3">
    <w:name w:val="heading 3"/>
    <w:basedOn w:val="Normal"/>
    <w:next w:val="Normal"/>
    <w:link w:val="Heading3Char"/>
    <w:uiPriority w:val="9"/>
    <w:unhideWhenUsed/>
    <w:qFormat/>
    <w:rsid w:val="003E637B"/>
    <w:pPr>
      <w:keepNext/>
      <w:keepLines/>
      <w:spacing w:before="40" w:after="0"/>
      <w:outlineLvl w:val="2"/>
    </w:pPr>
    <w:rPr>
      <w:rFonts w:asciiTheme="majorHAnsi" w:hAnsiTheme="majorHAnsi" w:eastAsiaTheme="majorEastAsia" w:cstheme="majorBidi"/>
      <w:color w:val="1F4D78" w:themeColor="accent1" w:themeShade="7F"/>
    </w:rPr>
  </w:style>
  <w:style w:type="paragraph" w:styleId="Heading4">
    <w:name w:val="heading 4"/>
    <w:basedOn w:val="Normal"/>
    <w:next w:val="Normal"/>
    <w:link w:val="Heading4Char"/>
    <w:uiPriority w:val="9"/>
    <w:unhideWhenUsed/>
    <w:qFormat/>
    <w:rsid w:val="00551C63"/>
    <w:pPr>
      <w:keepNext/>
      <w:keepLines/>
      <w:spacing w:before="40" w:after="0" w:line="259" w:lineRule="auto"/>
      <w:outlineLvl w:val="3"/>
    </w:pPr>
    <w:rPr>
      <w:rFonts w:asciiTheme="majorHAnsi" w:hAnsiTheme="majorHAnsi" w:eastAsiaTheme="majorEastAsia" w:cstheme="majorBidi"/>
      <w:i/>
      <w:iCs/>
      <w:color w:val="2E74B5" w:themeColor="accent1" w:themeShade="BF"/>
      <w:lang w:eastAsia="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7C0F61"/>
    <w:rPr>
      <w:rFonts w:ascii="Arial" w:hAnsi="Arial" w:eastAsia="Times New Roman" w:cs="Arial"/>
      <w:b/>
      <w:sz w:val="28"/>
      <w:szCs w:val="24"/>
    </w:rPr>
  </w:style>
  <w:style w:type="character" w:styleId="Heading2Char" w:customStyle="1">
    <w:name w:val="Heading 2 Char"/>
    <w:basedOn w:val="DefaultParagraphFont"/>
    <w:link w:val="Heading2"/>
    <w:uiPriority w:val="9"/>
    <w:rsid w:val="007C0F61"/>
    <w:rPr>
      <w:rFonts w:ascii="Arial" w:hAnsi="Arial" w:eastAsia="Times New Roman" w:cs="Arial"/>
      <w:b/>
      <w:sz w:val="24"/>
      <w:szCs w:val="24"/>
    </w:rPr>
  </w:style>
  <w:style w:type="character" w:styleId="Hyperlink">
    <w:name w:val="Hyperlink"/>
    <w:basedOn w:val="DefaultParagraphFont"/>
    <w:uiPriority w:val="99"/>
    <w:unhideWhenUsed/>
    <w:rsid w:val="007C0F61"/>
    <w:rPr>
      <w:color w:val="0563C1" w:themeColor="hyperlink"/>
      <w:u w:val="single"/>
    </w:rPr>
  </w:style>
  <w:style w:type="character" w:styleId="Emphasis">
    <w:name w:val="Emphasis"/>
    <w:uiPriority w:val="20"/>
    <w:qFormat/>
    <w:rsid w:val="007C0F61"/>
    <w:rPr>
      <w:i/>
      <w:iCs w:val="0"/>
    </w:rPr>
  </w:style>
  <w:style w:type="paragraph" w:styleId="ListParagraph">
    <w:name w:val="List Paragraph"/>
    <w:aliases w:val="First level,Dot pt,List Paragraph1,Colorful List - Accent 11,No Spacing1,List Paragraph Char Char Char,Indicator Text,Numbered Para 1,F5 List Paragraph,Bullet Points,List Paragraph2,MAIN CONTENT,List Paragraph12,OBC Bullet"/>
    <w:basedOn w:val="Normal"/>
    <w:link w:val="ListParagraphChar"/>
    <w:uiPriority w:val="1"/>
    <w:qFormat/>
    <w:rsid w:val="007C0F61"/>
    <w:pPr>
      <w:numPr>
        <w:ilvl w:val="1"/>
        <w:numId w:val="3"/>
      </w:numPr>
    </w:pPr>
  </w:style>
  <w:style w:type="paragraph" w:styleId="TOC1">
    <w:name w:val="toc 1"/>
    <w:basedOn w:val="Normal"/>
    <w:next w:val="Normal"/>
    <w:autoRedefine/>
    <w:uiPriority w:val="39"/>
    <w:unhideWhenUsed/>
    <w:rsid w:val="00160504"/>
    <w:pPr>
      <w:tabs>
        <w:tab w:val="right" w:leader="dot" w:pos="9016"/>
      </w:tabs>
      <w:spacing w:after="100"/>
    </w:pPr>
  </w:style>
  <w:style w:type="paragraph" w:styleId="TOC2">
    <w:name w:val="toc 2"/>
    <w:basedOn w:val="Normal"/>
    <w:next w:val="Normal"/>
    <w:autoRedefine/>
    <w:uiPriority w:val="39"/>
    <w:unhideWhenUsed/>
    <w:rsid w:val="00160504"/>
    <w:pPr>
      <w:spacing w:after="100"/>
      <w:ind w:left="240"/>
    </w:pPr>
  </w:style>
  <w:style w:type="paragraph" w:styleId="Title">
    <w:name w:val="Title"/>
    <w:basedOn w:val="Normal"/>
    <w:next w:val="Normal"/>
    <w:link w:val="TitleChar"/>
    <w:uiPriority w:val="10"/>
    <w:qFormat/>
    <w:rsid w:val="007C0F61"/>
    <w:rPr>
      <w:b/>
      <w:sz w:val="32"/>
    </w:rPr>
  </w:style>
  <w:style w:type="character" w:styleId="TitleChar" w:customStyle="1">
    <w:name w:val="Title Char"/>
    <w:basedOn w:val="DefaultParagraphFont"/>
    <w:link w:val="Title"/>
    <w:uiPriority w:val="10"/>
    <w:rsid w:val="007C0F61"/>
    <w:rPr>
      <w:rFonts w:ascii="Arial" w:hAnsi="Arial" w:eastAsia="Calibri" w:cs="Arial"/>
      <w:b/>
      <w:sz w:val="32"/>
      <w:szCs w:val="24"/>
    </w:rPr>
  </w:style>
  <w:style w:type="character" w:styleId="ListParagraphChar" w:customStyle="1">
    <w:name w:val="List Paragraph Char"/>
    <w:aliases w:val="First level Char,Dot pt Char,List Paragraph1 Char,Colorful List - Accent 11 Char,No Spacing1 Char,List Paragraph Char Char Char Char,Indicator Text Char,Numbered Para 1 Char,F5 List Paragraph Char,Bullet Points Char,MAIN CONTENT Char"/>
    <w:link w:val="ListParagraph"/>
    <w:uiPriority w:val="34"/>
    <w:locked/>
    <w:rsid w:val="007C0F61"/>
    <w:rPr>
      <w:rFonts w:ascii="Arial" w:hAnsi="Arial" w:eastAsia="Calibri" w:cs="Arial"/>
      <w:sz w:val="24"/>
      <w:szCs w:val="24"/>
    </w:rPr>
  </w:style>
  <w:style w:type="paragraph" w:styleId="TOCHeading">
    <w:name w:val="TOC Heading"/>
    <w:basedOn w:val="Heading1"/>
    <w:next w:val="Normal"/>
    <w:uiPriority w:val="39"/>
    <w:semiHidden/>
    <w:unhideWhenUsed/>
    <w:qFormat/>
    <w:rsid w:val="007C0F61"/>
    <w:pPr>
      <w:keepNext/>
      <w:keepLines/>
      <w:spacing w:before="240" w:after="0" w:line="256" w:lineRule="auto"/>
      <w:outlineLvl w:val="9"/>
    </w:pPr>
    <w:rPr>
      <w:rFonts w:asciiTheme="majorHAnsi" w:hAnsiTheme="majorHAnsi" w:eastAsiaTheme="majorEastAsia" w:cstheme="majorBidi"/>
      <w:b w:val="0"/>
      <w:color w:val="2E74B5" w:themeColor="accent1" w:themeShade="BF"/>
      <w:sz w:val="32"/>
      <w:szCs w:val="32"/>
      <w:lang w:val="en-US"/>
    </w:rPr>
  </w:style>
  <w:style w:type="paragraph" w:styleId="Secondlevel" w:customStyle="1">
    <w:name w:val="Second level"/>
    <w:basedOn w:val="ListParagraph"/>
    <w:uiPriority w:val="1"/>
    <w:qFormat/>
    <w:rsid w:val="007C0F61"/>
    <w:pPr>
      <w:numPr>
        <w:ilvl w:val="2"/>
      </w:numPr>
      <w:tabs>
        <w:tab w:val="num" w:pos="360"/>
      </w:tabs>
    </w:pPr>
  </w:style>
  <w:style w:type="paragraph" w:styleId="Body" w:customStyle="1">
    <w:name w:val="Body"/>
    <w:basedOn w:val="Normal"/>
    <w:uiPriority w:val="99"/>
    <w:qFormat/>
    <w:rsid w:val="007C0F61"/>
    <w:pPr>
      <w:spacing w:after="0" w:line="276" w:lineRule="auto"/>
    </w:pPr>
    <w:rPr>
      <w:rFonts w:eastAsiaTheme="minorHAnsi" w:cstheme="minorBidi"/>
      <w:spacing w:val="-2"/>
      <w:szCs w:val="22"/>
    </w:rPr>
  </w:style>
  <w:style w:type="table" w:styleId="TableGrid">
    <w:name w:val="Table Grid"/>
    <w:basedOn w:val="TableNormal"/>
    <w:uiPriority w:val="39"/>
    <w:rsid w:val="007C0F61"/>
    <w:pPr>
      <w:spacing w:after="0" w:line="240" w:lineRule="auto"/>
    </w:pPr>
    <w:rPr>
      <w:rFonts w:ascii="Calibri" w:hAnsi="Calibri" w:eastAsia="Calibri" w:cs="Times New Roman"/>
      <w:sz w:val="20"/>
      <w:szCs w:val="20"/>
      <w:lang w:eastAsia="en-GB"/>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rsid w:val="003E637B"/>
    <w:rPr>
      <w:rFonts w:asciiTheme="majorHAnsi" w:hAnsiTheme="majorHAnsi" w:eastAsiaTheme="majorEastAsia" w:cstheme="majorBidi"/>
      <w:color w:val="1F4D78" w:themeColor="accent1" w:themeShade="7F"/>
      <w:sz w:val="24"/>
      <w:szCs w:val="24"/>
    </w:rPr>
  </w:style>
  <w:style w:type="paragraph" w:styleId="NormalWeb">
    <w:name w:val="Normal (Web)"/>
    <w:basedOn w:val="Normal"/>
    <w:uiPriority w:val="99"/>
    <w:unhideWhenUsed/>
    <w:rsid w:val="003E637B"/>
    <w:pPr>
      <w:spacing w:before="100" w:beforeAutospacing="1" w:after="100" w:afterAutospacing="1"/>
    </w:pPr>
    <w:rPr>
      <w:rFonts w:ascii="Times New Roman" w:hAnsi="Times New Roman" w:eastAsia="Times New Roman" w:cs="Times New Roman"/>
      <w:lang w:eastAsia="en-GB"/>
    </w:rPr>
  </w:style>
  <w:style w:type="character" w:styleId="Mention">
    <w:name w:val="Mention"/>
    <w:basedOn w:val="DefaultParagraphFont"/>
    <w:uiPriority w:val="99"/>
    <w:unhideWhenUsed/>
    <w:rsid w:val="00DA535A"/>
    <w:rPr>
      <w:color w:val="2B579A"/>
      <w:shd w:val="clear" w:color="auto" w:fill="E6E6E6"/>
    </w:rPr>
  </w:style>
  <w:style w:type="paragraph" w:styleId="CommentText">
    <w:name w:val="annotation text"/>
    <w:basedOn w:val="Normal"/>
    <w:link w:val="CommentTextChar"/>
    <w:uiPriority w:val="99"/>
    <w:unhideWhenUsed/>
    <w:rsid w:val="00DA535A"/>
    <w:rPr>
      <w:sz w:val="20"/>
      <w:szCs w:val="20"/>
    </w:rPr>
  </w:style>
  <w:style w:type="character" w:styleId="CommentTextChar" w:customStyle="1">
    <w:name w:val="Comment Text Char"/>
    <w:basedOn w:val="DefaultParagraphFont"/>
    <w:link w:val="CommentText"/>
    <w:uiPriority w:val="99"/>
    <w:rsid w:val="00DA535A"/>
    <w:rPr>
      <w:rFonts w:ascii="Arial" w:hAnsi="Arial" w:eastAsia="Calibri" w:cs="Arial"/>
      <w:sz w:val="20"/>
      <w:szCs w:val="20"/>
    </w:rPr>
  </w:style>
  <w:style w:type="character" w:styleId="CommentReference">
    <w:name w:val="annotation reference"/>
    <w:basedOn w:val="DefaultParagraphFont"/>
    <w:uiPriority w:val="99"/>
    <w:semiHidden/>
    <w:unhideWhenUsed/>
    <w:rsid w:val="00DA535A"/>
    <w:rPr>
      <w:sz w:val="16"/>
      <w:szCs w:val="16"/>
    </w:rPr>
  </w:style>
  <w:style w:type="paragraph" w:styleId="Revision">
    <w:name w:val="Revision"/>
    <w:hidden/>
    <w:uiPriority w:val="99"/>
    <w:semiHidden/>
    <w:rsid w:val="00D547E9"/>
    <w:pPr>
      <w:spacing w:after="0" w:line="240" w:lineRule="auto"/>
    </w:pPr>
    <w:rPr>
      <w:rFonts w:ascii="Arial" w:hAnsi="Arial" w:eastAsia="Calibri" w:cs="Arial"/>
      <w:sz w:val="24"/>
      <w:szCs w:val="24"/>
    </w:rPr>
  </w:style>
  <w:style w:type="character" w:styleId="Strong">
    <w:name w:val="Strong"/>
    <w:basedOn w:val="DefaultParagraphFont"/>
    <w:uiPriority w:val="22"/>
    <w:qFormat/>
    <w:rPr>
      <w:b/>
      <w:bCs/>
    </w:rPr>
  </w:style>
  <w:style w:type="character" w:styleId="UnresolvedMention">
    <w:name w:val="Unresolved Mention"/>
    <w:basedOn w:val="DefaultParagraphFont"/>
    <w:uiPriority w:val="99"/>
    <w:semiHidden/>
    <w:unhideWhenUsed/>
    <w:rsid w:val="00AA3C0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F000C"/>
    <w:rPr>
      <w:b/>
      <w:bCs/>
    </w:rPr>
  </w:style>
  <w:style w:type="character" w:styleId="CommentSubjectChar" w:customStyle="1">
    <w:name w:val="Comment Subject Char"/>
    <w:basedOn w:val="CommentTextChar"/>
    <w:link w:val="CommentSubject"/>
    <w:uiPriority w:val="99"/>
    <w:semiHidden/>
    <w:rsid w:val="004F000C"/>
    <w:rPr>
      <w:rFonts w:ascii="Arial" w:hAnsi="Arial" w:eastAsia="Calibri" w:cs="Arial"/>
      <w:b/>
      <w:bCs/>
      <w:sz w:val="20"/>
      <w:szCs w:val="20"/>
    </w:rPr>
  </w:style>
  <w:style w:type="paragraph" w:styleId="Header">
    <w:name w:val="header"/>
    <w:basedOn w:val="Normal"/>
    <w:link w:val="HeaderChar"/>
    <w:uiPriority w:val="99"/>
    <w:unhideWhenUsed/>
    <w:rsid w:val="00F90094"/>
    <w:pPr>
      <w:tabs>
        <w:tab w:val="center" w:pos="4513"/>
        <w:tab w:val="right" w:pos="9026"/>
      </w:tabs>
      <w:spacing w:after="0"/>
    </w:pPr>
  </w:style>
  <w:style w:type="character" w:styleId="HeaderChar" w:customStyle="1">
    <w:name w:val="Header Char"/>
    <w:basedOn w:val="DefaultParagraphFont"/>
    <w:link w:val="Header"/>
    <w:uiPriority w:val="99"/>
    <w:rsid w:val="00F90094"/>
    <w:rPr>
      <w:rFonts w:ascii="Arial" w:hAnsi="Arial" w:eastAsia="Calibri" w:cs="Arial"/>
      <w:sz w:val="24"/>
      <w:szCs w:val="24"/>
    </w:rPr>
  </w:style>
  <w:style w:type="paragraph" w:styleId="Footer">
    <w:name w:val="footer"/>
    <w:basedOn w:val="Normal"/>
    <w:link w:val="FooterChar"/>
    <w:uiPriority w:val="99"/>
    <w:unhideWhenUsed/>
    <w:rsid w:val="00F90094"/>
    <w:pPr>
      <w:tabs>
        <w:tab w:val="center" w:pos="4513"/>
        <w:tab w:val="right" w:pos="9026"/>
      </w:tabs>
      <w:spacing w:after="0"/>
    </w:pPr>
  </w:style>
  <w:style w:type="character" w:styleId="FooterChar" w:customStyle="1">
    <w:name w:val="Footer Char"/>
    <w:basedOn w:val="DefaultParagraphFont"/>
    <w:link w:val="Footer"/>
    <w:uiPriority w:val="99"/>
    <w:rsid w:val="00F90094"/>
    <w:rPr>
      <w:rFonts w:ascii="Arial" w:hAnsi="Arial" w:eastAsia="Calibri" w:cs="Arial"/>
      <w:sz w:val="24"/>
      <w:szCs w:val="24"/>
    </w:rPr>
  </w:style>
  <w:style w:type="character" w:styleId="Heading4Char" w:customStyle="1">
    <w:name w:val="Heading 4 Char"/>
    <w:basedOn w:val="DefaultParagraphFont"/>
    <w:link w:val="Heading4"/>
    <w:uiPriority w:val="9"/>
    <w:rsid w:val="00551C63"/>
    <w:rPr>
      <w:rFonts w:asciiTheme="majorHAnsi" w:hAnsiTheme="majorHAnsi" w:eastAsiaTheme="majorEastAsia" w:cstheme="majorBidi"/>
      <w:i/>
      <w:iCs/>
      <w:color w:val="2E74B5" w:themeColor="accent1" w:themeShade="BF"/>
      <w:sz w:val="24"/>
      <w:szCs w:val="24"/>
      <w:lang w:eastAsia="en-GB"/>
    </w:rPr>
  </w:style>
  <w:style w:type="paragraph" w:styleId="TOC3">
    <w:name w:val="toc 3"/>
    <w:basedOn w:val="Normal"/>
    <w:next w:val="Normal"/>
    <w:autoRedefine/>
    <w:uiPriority w:val="39"/>
    <w:unhideWhenUsed/>
    <w:rsid w:val="00AB42FC"/>
    <w:pPr>
      <w:tabs>
        <w:tab w:val="right" w:leader="dot" w:pos="9016"/>
      </w:tabs>
      <w:spacing w:after="100"/>
      <w:ind w:left="480"/>
    </w:pPr>
  </w:style>
  <w:style w:type="character" w:styleId="normaltextrun" w:customStyle="1">
    <w:name w:val="normaltextrun"/>
    <w:basedOn w:val="DefaultParagraphFont"/>
    <w:rsid w:val="007F192A"/>
  </w:style>
  <w:style w:type="character" w:styleId="eop" w:customStyle="1">
    <w:name w:val="eop"/>
    <w:basedOn w:val="DefaultParagraphFont"/>
    <w:rsid w:val="007F4025"/>
  </w:style>
  <w:style w:type="character" w:styleId="FollowedHyperlink">
    <w:name w:val="FollowedHyperlink"/>
    <w:basedOn w:val="DefaultParagraphFont"/>
    <w:uiPriority w:val="99"/>
    <w:semiHidden/>
    <w:unhideWhenUsed/>
    <w:rsid w:val="007F4025"/>
    <w:rPr>
      <w:color w:val="954F72"/>
      <w:u w:val="single"/>
    </w:rPr>
  </w:style>
  <w:style w:type="paragraph" w:styleId="msonormal0" w:customStyle="1">
    <w:name w:val="msonormal"/>
    <w:basedOn w:val="Normal"/>
    <w:rsid w:val="007F4025"/>
    <w:pPr>
      <w:spacing w:before="100" w:beforeAutospacing="1" w:after="100" w:afterAutospacing="1"/>
    </w:pPr>
    <w:rPr>
      <w:rFonts w:ascii="Times New Roman" w:hAnsi="Times New Roman" w:eastAsia="Times New Roman" w:cs="Times New Roman"/>
      <w:lang w:eastAsia="en-GB"/>
    </w:rPr>
  </w:style>
  <w:style w:type="paragraph" w:styleId="xl68" w:customStyle="1">
    <w:name w:val="xl68"/>
    <w:basedOn w:val="Normal"/>
    <w:rsid w:val="007F4025"/>
    <w:pPr>
      <w:shd w:val="clear" w:color="000000" w:fill="77BF22"/>
      <w:spacing w:before="100" w:beforeAutospacing="1" w:after="100" w:afterAutospacing="1"/>
    </w:pPr>
    <w:rPr>
      <w:rFonts w:ascii="Times New Roman" w:hAnsi="Times New Roman" w:eastAsia="Times New Roman" w:cs="Times New Roman"/>
      <w:lang w:eastAsia="en-GB"/>
    </w:rPr>
  </w:style>
  <w:style w:type="paragraph" w:styleId="xl69" w:customStyle="1">
    <w:name w:val="xl69"/>
    <w:basedOn w:val="Normal"/>
    <w:rsid w:val="007F4025"/>
    <w:pPr>
      <w:shd w:val="clear" w:color="000000" w:fill="ECAA00"/>
      <w:spacing w:before="100" w:beforeAutospacing="1" w:after="100" w:afterAutospacing="1"/>
    </w:pPr>
    <w:rPr>
      <w:rFonts w:ascii="Times New Roman" w:hAnsi="Times New Roman" w:eastAsia="Times New Roman" w:cs="Times New Roman"/>
      <w:lang w:eastAsia="en-GB"/>
    </w:rPr>
  </w:style>
  <w:style w:type="paragraph" w:styleId="xl71" w:customStyle="1">
    <w:name w:val="xl71"/>
    <w:basedOn w:val="Normal"/>
    <w:rsid w:val="007F4025"/>
    <w:pPr>
      <w:shd w:val="clear" w:color="000000" w:fill="77BF22"/>
      <w:spacing w:before="100" w:beforeAutospacing="1" w:after="100" w:afterAutospacing="1"/>
    </w:pPr>
    <w:rPr>
      <w:rFonts w:ascii="Times New Roman" w:hAnsi="Times New Roman" w:eastAsia="Times New Roman" w:cs="Times New Roman"/>
      <w:lang w:eastAsia="en-GB"/>
    </w:rPr>
  </w:style>
  <w:style w:type="paragraph" w:styleId="xl72" w:customStyle="1">
    <w:name w:val="xl72"/>
    <w:basedOn w:val="Normal"/>
    <w:rsid w:val="007F4025"/>
    <w:pPr>
      <w:shd w:val="clear" w:color="000000" w:fill="ECAA00"/>
      <w:spacing w:before="100" w:beforeAutospacing="1" w:after="100" w:afterAutospacing="1"/>
    </w:pPr>
    <w:rPr>
      <w:rFonts w:ascii="Times New Roman" w:hAnsi="Times New Roman" w:eastAsia="Times New Roman" w:cs="Times New Roman"/>
      <w:lang w:eastAsia="en-GB"/>
    </w:rPr>
  </w:style>
  <w:style w:type="paragraph" w:styleId="xl70" w:customStyle="1">
    <w:name w:val="xl70"/>
    <w:basedOn w:val="Normal"/>
    <w:rsid w:val="007F4025"/>
    <w:pPr>
      <w:shd w:val="clear" w:color="000000" w:fill="592C82"/>
      <w:spacing w:before="100" w:beforeAutospacing="1" w:after="100" w:afterAutospacing="1"/>
    </w:pPr>
    <w:rPr>
      <w:rFonts w:ascii="Times New Roman" w:hAnsi="Times New Roman" w:eastAsia="Times New Roman" w:cs="Times New Roman"/>
      <w:color w:val="FFFFFF"/>
      <w:lang w:eastAsia="en-GB"/>
    </w:rPr>
  </w:style>
  <w:style w:type="table" w:styleId="TableGridLight">
    <w:name w:val="Grid Table Light"/>
    <w:basedOn w:val="TableNormal"/>
    <w:uiPriority w:val="40"/>
    <w:rsid w:val="007F4025"/>
    <w:pPr>
      <w:spacing w:after="0" w:line="240" w:lineRule="auto"/>
    </w:pPr>
    <w:rPr>
      <w:lang w:val="en-US"/>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xl73" w:customStyle="1">
    <w:name w:val="xl73"/>
    <w:basedOn w:val="Normal"/>
    <w:rsid w:val="007F4025"/>
    <w:pPr>
      <w:shd w:val="clear" w:color="000000" w:fill="F4C400"/>
      <w:spacing w:before="100" w:beforeAutospacing="1" w:after="100" w:afterAutospacing="1"/>
    </w:pPr>
    <w:rPr>
      <w:rFonts w:ascii="Times New Roman" w:hAnsi="Times New Roman" w:eastAsia="Times New Roman" w:cs="Times New Roman"/>
      <w:lang w:eastAsia="en-GB"/>
    </w:rPr>
  </w:style>
  <w:style w:type="paragraph" w:styleId="xl74" w:customStyle="1">
    <w:name w:val="xl74"/>
    <w:basedOn w:val="Normal"/>
    <w:rsid w:val="007F4025"/>
    <w:pPr>
      <w:shd w:val="clear" w:color="000000" w:fill="592C82"/>
      <w:spacing w:before="100" w:beforeAutospacing="1" w:after="100" w:afterAutospacing="1"/>
    </w:pPr>
    <w:rPr>
      <w:rFonts w:ascii="Times New Roman" w:hAnsi="Times New Roman" w:eastAsia="Times New Roman" w:cs="Times New Roman"/>
      <w:color w:val="FFFFFF"/>
      <w:lang w:eastAsia="en-GB"/>
    </w:rPr>
  </w:style>
  <w:style w:type="character" w:styleId="BodyTextChar" w:customStyle="1">
    <w:name w:val="Body Text Char"/>
    <w:basedOn w:val="DefaultParagraphFont"/>
    <w:link w:val="BodyText"/>
    <w:uiPriority w:val="1"/>
    <w:rsid w:val="007F4025"/>
    <w:rPr>
      <w:rFonts w:ascii="Calibri" w:hAnsi="Calibri" w:eastAsia="Calibri" w:cs="Calibri"/>
    </w:rPr>
  </w:style>
  <w:style w:type="paragraph" w:styleId="BodyText">
    <w:name w:val="Body Text"/>
    <w:basedOn w:val="Normal"/>
    <w:link w:val="BodyTextChar"/>
    <w:uiPriority w:val="1"/>
    <w:qFormat/>
    <w:rsid w:val="007F4025"/>
    <w:pPr>
      <w:widowControl w:val="0"/>
      <w:spacing w:after="0" w:line="259" w:lineRule="auto"/>
    </w:pPr>
    <w:rPr>
      <w:rFonts w:ascii="Calibri" w:hAnsi="Calibri" w:cs="Calibri"/>
      <w:sz w:val="22"/>
      <w:szCs w:val="22"/>
    </w:rPr>
  </w:style>
  <w:style w:type="character" w:styleId="BodyTextChar1" w:customStyle="1">
    <w:name w:val="Body Text Char1"/>
    <w:basedOn w:val="DefaultParagraphFont"/>
    <w:uiPriority w:val="99"/>
    <w:semiHidden/>
    <w:rsid w:val="007F4025"/>
    <w:rPr>
      <w:rFonts w:ascii="Arial" w:hAnsi="Arial" w:eastAsia="Calibri" w:cs="Arial"/>
      <w:sz w:val="24"/>
      <w:szCs w:val="24"/>
    </w:rPr>
  </w:style>
  <w:style w:type="character" w:styleId="CommentTextChar1" w:customStyle="1">
    <w:name w:val="Comment Text Char1"/>
    <w:basedOn w:val="DefaultParagraphFont"/>
    <w:uiPriority w:val="99"/>
    <w:semiHidden/>
    <w:rsid w:val="007F4025"/>
    <w:rPr>
      <w:sz w:val="20"/>
      <w:szCs w:val="20"/>
    </w:rPr>
  </w:style>
  <w:style w:type="table" w:styleId="PlainTable4">
    <w:name w:val="Plain Table 4"/>
    <w:basedOn w:val="TableNormal"/>
    <w:uiPriority w:val="44"/>
    <w:rsid w:val="007F4025"/>
    <w:pPr>
      <w:spacing w:after="0" w:line="240" w:lineRule="auto"/>
    </w:pPr>
    <w:rPr>
      <w:lang w:val="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Emphasis">
    <w:name w:val="Subtle Emphasis"/>
    <w:basedOn w:val="DefaultParagraphFont"/>
    <w:uiPriority w:val="19"/>
    <w:qFormat/>
    <w:rsid w:val="007F4025"/>
    <w:rPr>
      <w:i/>
      <w:iCs/>
      <w:color w:val="404040" w:themeColor="text1" w:themeTint="BF"/>
    </w:rPr>
  </w:style>
  <w:style w:type="paragraph" w:styleId="Subtitle">
    <w:name w:val="Subtitle"/>
    <w:basedOn w:val="Normal"/>
    <w:next w:val="Normal"/>
    <w:link w:val="SubtitleChar"/>
    <w:uiPriority w:val="11"/>
    <w:qFormat/>
    <w:rsid w:val="007F4025"/>
    <w:pPr>
      <w:numPr>
        <w:ilvl w:val="1"/>
      </w:numPr>
      <w:spacing w:after="160" w:line="259" w:lineRule="auto"/>
    </w:pPr>
    <w:rPr>
      <w:rFonts w:asciiTheme="minorHAnsi" w:hAnsiTheme="minorHAnsi" w:eastAsiaTheme="minorEastAsia" w:cstheme="minorBidi"/>
      <w:color w:val="5A5A5A" w:themeColor="text1" w:themeTint="A5"/>
      <w:spacing w:val="15"/>
      <w:sz w:val="22"/>
      <w:szCs w:val="22"/>
      <w:lang w:val="en-US"/>
    </w:rPr>
  </w:style>
  <w:style w:type="character" w:styleId="SubtitleChar" w:customStyle="1">
    <w:name w:val="Subtitle Char"/>
    <w:basedOn w:val="DefaultParagraphFont"/>
    <w:link w:val="Subtitle"/>
    <w:uiPriority w:val="11"/>
    <w:rsid w:val="007F4025"/>
    <w:rPr>
      <w:rFonts w:eastAsiaTheme="minorEastAsia"/>
      <w:color w:val="5A5A5A" w:themeColor="text1" w:themeTint="A5"/>
      <w:spacing w:val="15"/>
      <w:lang w:val="en-US"/>
    </w:rPr>
  </w:style>
  <w:style w:type="paragraph" w:styleId="ck-editor-image-container" w:customStyle="1">
    <w:name w:val="ck-editor-image-container"/>
    <w:basedOn w:val="Normal"/>
    <w:rsid w:val="007F4025"/>
    <w:pPr>
      <w:spacing w:before="100" w:beforeAutospacing="1" w:after="100" w:afterAutospacing="1"/>
    </w:pPr>
    <w:rPr>
      <w:rFonts w:ascii="Times New Roman" w:hAnsi="Times New Roman" w:eastAsia="Times New Roman" w:cs="Times New Roman"/>
      <w:lang w:eastAsia="en-GB"/>
    </w:rPr>
  </w:style>
  <w:style w:type="paragraph" w:styleId="TableParagraph" w:customStyle="1">
    <w:name w:val="Table Paragraph"/>
    <w:basedOn w:val="Normal"/>
    <w:uiPriority w:val="1"/>
    <w:qFormat/>
    <w:rsid w:val="00921A27"/>
    <w:pPr>
      <w:widowControl w:val="0"/>
      <w:autoSpaceDE w:val="0"/>
      <w:autoSpaceDN w:val="0"/>
      <w:spacing w:after="0"/>
    </w:pPr>
    <w:rPr>
      <w:rFonts w:ascii="Calibri" w:hAnsi="Calibri" w:cs="Calibri"/>
      <w:sz w:val="22"/>
      <w:szCs w:val="22"/>
      <w:lang w:val="en-US"/>
    </w:rPr>
  </w:style>
  <w:style w:type="paragraph" w:styleId="paragraph" w:customStyle="1">
    <w:name w:val="paragraph"/>
    <w:basedOn w:val="Normal"/>
    <w:rsid w:val="00921A27"/>
    <w:pPr>
      <w:spacing w:before="100" w:beforeAutospacing="1" w:after="100" w:afterAutospacing="1"/>
    </w:pPr>
    <w:rPr>
      <w:rFonts w:ascii="Times New Roman" w:hAnsi="Times New Roman" w:eastAsia="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8592">
      <w:bodyDiv w:val="1"/>
      <w:marLeft w:val="0"/>
      <w:marRight w:val="0"/>
      <w:marTop w:val="0"/>
      <w:marBottom w:val="0"/>
      <w:divBdr>
        <w:top w:val="none" w:sz="0" w:space="0" w:color="auto"/>
        <w:left w:val="none" w:sz="0" w:space="0" w:color="auto"/>
        <w:bottom w:val="none" w:sz="0" w:space="0" w:color="auto"/>
        <w:right w:val="none" w:sz="0" w:space="0" w:color="auto"/>
      </w:divBdr>
    </w:div>
    <w:div w:id="383257572">
      <w:bodyDiv w:val="1"/>
      <w:marLeft w:val="0"/>
      <w:marRight w:val="0"/>
      <w:marTop w:val="0"/>
      <w:marBottom w:val="0"/>
      <w:divBdr>
        <w:top w:val="none" w:sz="0" w:space="0" w:color="auto"/>
        <w:left w:val="none" w:sz="0" w:space="0" w:color="auto"/>
        <w:bottom w:val="none" w:sz="0" w:space="0" w:color="auto"/>
        <w:right w:val="none" w:sz="0" w:space="0" w:color="auto"/>
      </w:divBdr>
    </w:div>
    <w:div w:id="542062230">
      <w:bodyDiv w:val="1"/>
      <w:marLeft w:val="0"/>
      <w:marRight w:val="0"/>
      <w:marTop w:val="0"/>
      <w:marBottom w:val="0"/>
      <w:divBdr>
        <w:top w:val="none" w:sz="0" w:space="0" w:color="auto"/>
        <w:left w:val="none" w:sz="0" w:space="0" w:color="auto"/>
        <w:bottom w:val="none" w:sz="0" w:space="0" w:color="auto"/>
        <w:right w:val="none" w:sz="0" w:space="0" w:color="auto"/>
      </w:divBdr>
      <w:divsChild>
        <w:div w:id="20664576">
          <w:marLeft w:val="0"/>
          <w:marRight w:val="0"/>
          <w:marTop w:val="0"/>
          <w:marBottom w:val="0"/>
          <w:divBdr>
            <w:top w:val="none" w:sz="0" w:space="0" w:color="auto"/>
            <w:left w:val="none" w:sz="0" w:space="0" w:color="auto"/>
            <w:bottom w:val="none" w:sz="0" w:space="0" w:color="auto"/>
            <w:right w:val="none" w:sz="0" w:space="0" w:color="auto"/>
          </w:divBdr>
        </w:div>
        <w:div w:id="1924794535">
          <w:marLeft w:val="0"/>
          <w:marRight w:val="0"/>
          <w:marTop w:val="0"/>
          <w:marBottom w:val="0"/>
          <w:divBdr>
            <w:top w:val="none" w:sz="0" w:space="0" w:color="auto"/>
            <w:left w:val="none" w:sz="0" w:space="0" w:color="auto"/>
            <w:bottom w:val="none" w:sz="0" w:space="0" w:color="auto"/>
            <w:right w:val="none" w:sz="0" w:space="0" w:color="auto"/>
          </w:divBdr>
        </w:div>
      </w:divsChild>
    </w:div>
    <w:div w:id="655769270">
      <w:bodyDiv w:val="1"/>
      <w:marLeft w:val="0"/>
      <w:marRight w:val="0"/>
      <w:marTop w:val="0"/>
      <w:marBottom w:val="0"/>
      <w:divBdr>
        <w:top w:val="none" w:sz="0" w:space="0" w:color="auto"/>
        <w:left w:val="none" w:sz="0" w:space="0" w:color="auto"/>
        <w:bottom w:val="none" w:sz="0" w:space="0" w:color="auto"/>
        <w:right w:val="none" w:sz="0" w:space="0" w:color="auto"/>
      </w:divBdr>
    </w:div>
    <w:div w:id="763768988">
      <w:bodyDiv w:val="1"/>
      <w:marLeft w:val="0"/>
      <w:marRight w:val="0"/>
      <w:marTop w:val="0"/>
      <w:marBottom w:val="0"/>
      <w:divBdr>
        <w:top w:val="none" w:sz="0" w:space="0" w:color="auto"/>
        <w:left w:val="none" w:sz="0" w:space="0" w:color="auto"/>
        <w:bottom w:val="none" w:sz="0" w:space="0" w:color="auto"/>
        <w:right w:val="none" w:sz="0" w:space="0" w:color="auto"/>
      </w:divBdr>
      <w:divsChild>
        <w:div w:id="443160178">
          <w:marLeft w:val="0"/>
          <w:marRight w:val="0"/>
          <w:marTop w:val="0"/>
          <w:marBottom w:val="0"/>
          <w:divBdr>
            <w:top w:val="none" w:sz="0" w:space="0" w:color="auto"/>
            <w:left w:val="none" w:sz="0" w:space="0" w:color="auto"/>
            <w:bottom w:val="none" w:sz="0" w:space="0" w:color="auto"/>
            <w:right w:val="none" w:sz="0" w:space="0" w:color="auto"/>
          </w:divBdr>
        </w:div>
        <w:div w:id="597713846">
          <w:marLeft w:val="0"/>
          <w:marRight w:val="0"/>
          <w:marTop w:val="0"/>
          <w:marBottom w:val="0"/>
          <w:divBdr>
            <w:top w:val="none" w:sz="0" w:space="0" w:color="auto"/>
            <w:left w:val="none" w:sz="0" w:space="0" w:color="auto"/>
            <w:bottom w:val="none" w:sz="0" w:space="0" w:color="auto"/>
            <w:right w:val="none" w:sz="0" w:space="0" w:color="auto"/>
          </w:divBdr>
        </w:div>
        <w:div w:id="626010712">
          <w:marLeft w:val="0"/>
          <w:marRight w:val="0"/>
          <w:marTop w:val="0"/>
          <w:marBottom w:val="0"/>
          <w:divBdr>
            <w:top w:val="none" w:sz="0" w:space="0" w:color="auto"/>
            <w:left w:val="none" w:sz="0" w:space="0" w:color="auto"/>
            <w:bottom w:val="none" w:sz="0" w:space="0" w:color="auto"/>
            <w:right w:val="none" w:sz="0" w:space="0" w:color="auto"/>
          </w:divBdr>
        </w:div>
        <w:div w:id="936908003">
          <w:marLeft w:val="0"/>
          <w:marRight w:val="0"/>
          <w:marTop w:val="0"/>
          <w:marBottom w:val="0"/>
          <w:divBdr>
            <w:top w:val="none" w:sz="0" w:space="0" w:color="auto"/>
            <w:left w:val="none" w:sz="0" w:space="0" w:color="auto"/>
            <w:bottom w:val="none" w:sz="0" w:space="0" w:color="auto"/>
            <w:right w:val="none" w:sz="0" w:space="0" w:color="auto"/>
          </w:divBdr>
        </w:div>
        <w:div w:id="1259411032">
          <w:marLeft w:val="0"/>
          <w:marRight w:val="0"/>
          <w:marTop w:val="0"/>
          <w:marBottom w:val="0"/>
          <w:divBdr>
            <w:top w:val="none" w:sz="0" w:space="0" w:color="auto"/>
            <w:left w:val="none" w:sz="0" w:space="0" w:color="auto"/>
            <w:bottom w:val="none" w:sz="0" w:space="0" w:color="auto"/>
            <w:right w:val="none" w:sz="0" w:space="0" w:color="auto"/>
          </w:divBdr>
        </w:div>
        <w:div w:id="1501770616">
          <w:marLeft w:val="0"/>
          <w:marRight w:val="0"/>
          <w:marTop w:val="0"/>
          <w:marBottom w:val="0"/>
          <w:divBdr>
            <w:top w:val="none" w:sz="0" w:space="0" w:color="auto"/>
            <w:left w:val="none" w:sz="0" w:space="0" w:color="auto"/>
            <w:bottom w:val="none" w:sz="0" w:space="0" w:color="auto"/>
            <w:right w:val="none" w:sz="0" w:space="0" w:color="auto"/>
          </w:divBdr>
        </w:div>
        <w:div w:id="1501852586">
          <w:marLeft w:val="0"/>
          <w:marRight w:val="0"/>
          <w:marTop w:val="0"/>
          <w:marBottom w:val="0"/>
          <w:divBdr>
            <w:top w:val="none" w:sz="0" w:space="0" w:color="auto"/>
            <w:left w:val="none" w:sz="0" w:space="0" w:color="auto"/>
            <w:bottom w:val="none" w:sz="0" w:space="0" w:color="auto"/>
            <w:right w:val="none" w:sz="0" w:space="0" w:color="auto"/>
          </w:divBdr>
        </w:div>
        <w:div w:id="1567103016">
          <w:marLeft w:val="0"/>
          <w:marRight w:val="0"/>
          <w:marTop w:val="0"/>
          <w:marBottom w:val="0"/>
          <w:divBdr>
            <w:top w:val="none" w:sz="0" w:space="0" w:color="auto"/>
            <w:left w:val="none" w:sz="0" w:space="0" w:color="auto"/>
            <w:bottom w:val="none" w:sz="0" w:space="0" w:color="auto"/>
            <w:right w:val="none" w:sz="0" w:space="0" w:color="auto"/>
          </w:divBdr>
        </w:div>
        <w:div w:id="1963536335">
          <w:marLeft w:val="0"/>
          <w:marRight w:val="0"/>
          <w:marTop w:val="0"/>
          <w:marBottom w:val="0"/>
          <w:divBdr>
            <w:top w:val="none" w:sz="0" w:space="0" w:color="auto"/>
            <w:left w:val="none" w:sz="0" w:space="0" w:color="auto"/>
            <w:bottom w:val="none" w:sz="0" w:space="0" w:color="auto"/>
            <w:right w:val="none" w:sz="0" w:space="0" w:color="auto"/>
          </w:divBdr>
        </w:div>
        <w:div w:id="1997370454">
          <w:marLeft w:val="0"/>
          <w:marRight w:val="0"/>
          <w:marTop w:val="0"/>
          <w:marBottom w:val="0"/>
          <w:divBdr>
            <w:top w:val="none" w:sz="0" w:space="0" w:color="auto"/>
            <w:left w:val="none" w:sz="0" w:space="0" w:color="auto"/>
            <w:bottom w:val="none" w:sz="0" w:space="0" w:color="auto"/>
            <w:right w:val="none" w:sz="0" w:space="0" w:color="auto"/>
          </w:divBdr>
        </w:div>
      </w:divsChild>
    </w:div>
    <w:div w:id="817109473">
      <w:bodyDiv w:val="1"/>
      <w:marLeft w:val="0"/>
      <w:marRight w:val="0"/>
      <w:marTop w:val="0"/>
      <w:marBottom w:val="0"/>
      <w:divBdr>
        <w:top w:val="none" w:sz="0" w:space="0" w:color="auto"/>
        <w:left w:val="none" w:sz="0" w:space="0" w:color="auto"/>
        <w:bottom w:val="none" w:sz="0" w:space="0" w:color="auto"/>
        <w:right w:val="none" w:sz="0" w:space="0" w:color="auto"/>
      </w:divBdr>
    </w:div>
    <w:div w:id="872772714">
      <w:bodyDiv w:val="1"/>
      <w:marLeft w:val="0"/>
      <w:marRight w:val="0"/>
      <w:marTop w:val="0"/>
      <w:marBottom w:val="0"/>
      <w:divBdr>
        <w:top w:val="none" w:sz="0" w:space="0" w:color="auto"/>
        <w:left w:val="none" w:sz="0" w:space="0" w:color="auto"/>
        <w:bottom w:val="none" w:sz="0" w:space="0" w:color="auto"/>
        <w:right w:val="none" w:sz="0" w:space="0" w:color="auto"/>
      </w:divBdr>
    </w:div>
    <w:div w:id="1195578127">
      <w:bodyDiv w:val="1"/>
      <w:marLeft w:val="0"/>
      <w:marRight w:val="0"/>
      <w:marTop w:val="0"/>
      <w:marBottom w:val="0"/>
      <w:divBdr>
        <w:top w:val="none" w:sz="0" w:space="0" w:color="auto"/>
        <w:left w:val="none" w:sz="0" w:space="0" w:color="auto"/>
        <w:bottom w:val="none" w:sz="0" w:space="0" w:color="auto"/>
        <w:right w:val="none" w:sz="0" w:space="0" w:color="auto"/>
      </w:divBdr>
    </w:div>
    <w:div w:id="1389719647">
      <w:bodyDiv w:val="1"/>
      <w:marLeft w:val="0"/>
      <w:marRight w:val="0"/>
      <w:marTop w:val="0"/>
      <w:marBottom w:val="0"/>
      <w:divBdr>
        <w:top w:val="none" w:sz="0" w:space="0" w:color="auto"/>
        <w:left w:val="none" w:sz="0" w:space="0" w:color="auto"/>
        <w:bottom w:val="none" w:sz="0" w:space="0" w:color="auto"/>
        <w:right w:val="none" w:sz="0" w:space="0" w:color="auto"/>
      </w:divBdr>
    </w:div>
    <w:div w:id="1871215193">
      <w:bodyDiv w:val="1"/>
      <w:marLeft w:val="0"/>
      <w:marRight w:val="0"/>
      <w:marTop w:val="0"/>
      <w:marBottom w:val="0"/>
      <w:divBdr>
        <w:top w:val="none" w:sz="0" w:space="0" w:color="auto"/>
        <w:left w:val="none" w:sz="0" w:space="0" w:color="auto"/>
        <w:bottom w:val="none" w:sz="0" w:space="0" w:color="auto"/>
        <w:right w:val="none" w:sz="0" w:space="0" w:color="auto"/>
      </w:divBdr>
      <w:divsChild>
        <w:div w:id="803278198">
          <w:marLeft w:val="0"/>
          <w:marRight w:val="0"/>
          <w:marTop w:val="0"/>
          <w:marBottom w:val="0"/>
          <w:divBdr>
            <w:top w:val="none" w:sz="0" w:space="0" w:color="auto"/>
            <w:left w:val="none" w:sz="0" w:space="0" w:color="auto"/>
            <w:bottom w:val="none" w:sz="0" w:space="0" w:color="auto"/>
            <w:right w:val="none" w:sz="0" w:space="0" w:color="auto"/>
          </w:divBdr>
        </w:div>
        <w:div w:id="1738896635">
          <w:marLeft w:val="0"/>
          <w:marRight w:val="0"/>
          <w:marTop w:val="0"/>
          <w:marBottom w:val="0"/>
          <w:divBdr>
            <w:top w:val="none" w:sz="0" w:space="0" w:color="auto"/>
            <w:left w:val="none" w:sz="0" w:space="0" w:color="auto"/>
            <w:bottom w:val="none" w:sz="0" w:space="0" w:color="auto"/>
            <w:right w:val="none" w:sz="0" w:space="0" w:color="auto"/>
          </w:divBdr>
        </w:div>
      </w:divsChild>
    </w:div>
    <w:div w:id="1974826623">
      <w:bodyDiv w:val="1"/>
      <w:marLeft w:val="0"/>
      <w:marRight w:val="0"/>
      <w:marTop w:val="0"/>
      <w:marBottom w:val="0"/>
      <w:divBdr>
        <w:top w:val="none" w:sz="0" w:space="0" w:color="auto"/>
        <w:left w:val="none" w:sz="0" w:space="0" w:color="auto"/>
        <w:bottom w:val="none" w:sz="0" w:space="0" w:color="auto"/>
        <w:right w:val="none" w:sz="0" w:space="0" w:color="auto"/>
      </w:divBdr>
    </w:div>
    <w:div w:id="201872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stir.ac.uk/about/professional-services/human-resources-and-organisation-development/working-at-stirling/agile-working-at-stirling/" TargetMode="External" Id="rId13" /><Relationship Type="http://schemas.openxmlformats.org/officeDocument/2006/relationships/image" Target="media/image8.png" Id="rId26" /><Relationship Type="http://schemas.openxmlformats.org/officeDocument/2006/relationships/image" Target="media/image16.png" Id="rId39" /><Relationship Type="http://schemas.openxmlformats.org/officeDocument/2006/relationships/image" Target="media/image12.png" Id="rId34" /><Relationship Type="http://schemas.openxmlformats.org/officeDocument/2006/relationships/header" Target="header2.xml" Id="rId47" /><Relationship Type="http://schemas.openxmlformats.org/officeDocument/2006/relationships/fontTable" Target="fontTable.xml" Id="rId50"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yperlink" Target="https://seeitbeit.stir.ac.uk/" TargetMode="External" Id="rId16" /><Relationship Type="http://schemas.openxmlformats.org/officeDocument/2006/relationships/hyperlink" Target="https://www.stir.ac.uk/about/professional-services/human-resources-and-organisation-development/working-at-stirling/agile-working-at-stirling/" TargetMode="External" Id="rId29" /><Relationship Type="http://schemas.openxmlformats.org/officeDocument/2006/relationships/image" Target="media/image1.png" Id="rId11" /><Relationship Type="http://schemas.openxmlformats.org/officeDocument/2006/relationships/image" Target="media/image6.png" Id="rId24" /><Relationship Type="http://schemas.openxmlformats.org/officeDocument/2006/relationships/image" Target="media/image10.png" Id="rId32" /><Relationship Type="http://schemas.openxmlformats.org/officeDocument/2006/relationships/footer" Target="footer1.xml" Id="rId45" /><Relationship Type="http://schemas.openxmlformats.org/officeDocument/2006/relationships/numbering" Target="numbering.xml" Id="rId5" /><Relationship Type="http://schemas.openxmlformats.org/officeDocument/2006/relationships/hyperlink" Target="https://www.stir.ac.uk/about/professional-services/student-academic-and-corporate-services/policy-and-planning/equality-diversity-and-inclusion/anti-racism-race-equality-and-interculturalism/" TargetMode="External" Id="rId15" /><Relationship Type="http://schemas.openxmlformats.org/officeDocument/2006/relationships/hyperlink" Target="https://www.stir.ac.uk/research/research-degrees/institute-for-advanced-studies/" TargetMode="External" Id="rId23" /><Relationship Type="http://schemas.openxmlformats.org/officeDocument/2006/relationships/image" Target="media/image9.png" Id="rId28" /><Relationship Type="http://schemas.openxmlformats.org/officeDocument/2006/relationships/image" Target="media/image14.emf" Id="rId36" /><Relationship Type="http://schemas.openxmlformats.org/officeDocument/2006/relationships/header" Target="header4.xml" Id="rId49" /><Relationship Type="http://schemas.openxmlformats.org/officeDocument/2006/relationships/endnotes" Target="endnotes.xml" Id="rId10" /><Relationship Type="http://schemas.openxmlformats.org/officeDocument/2006/relationships/hyperlink" Target="https://www.stir.ac.uk/about/professional-services/student-academic-and-corporate-services/policy-and-planning/equality-diversity-and-inclusion/" TargetMode="External" Id="rId31" /><Relationship Type="http://schemas.openxmlformats.org/officeDocument/2006/relationships/header" Target="header1.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stir.ac.uk/about/our-people/senior-officers/" TargetMode="External" Id="rId14" /><Relationship Type="http://schemas.openxmlformats.org/officeDocument/2006/relationships/hyperlink" Target="https://www.stir.ac.uk/about/faculties/" TargetMode="External" Id="rId22" /><Relationship Type="http://schemas.openxmlformats.org/officeDocument/2006/relationships/hyperlink" Target="https://www.stir.ac.uk/about/our-people/senior-officers/" TargetMode="External" Id="rId27" /><Relationship Type="http://schemas.openxmlformats.org/officeDocument/2006/relationships/hyperlink" Target="https://www.stir.ac.uk/student-life/support-wellbeing/student-support-services/sexual-violence/gender-based-violence/" TargetMode="External" Id="rId30" /><Relationship Type="http://schemas.openxmlformats.org/officeDocument/2006/relationships/image" Target="media/image13.png" Id="rId35" /><Relationship Type="http://schemas.openxmlformats.org/officeDocument/2006/relationships/image" Target="media/image20.png" Id="rId43" /><Relationship Type="http://schemas.openxmlformats.org/officeDocument/2006/relationships/header" Target="header3.xml" Id="rId48" /><Relationship Type="http://schemas.openxmlformats.org/officeDocument/2006/relationships/webSettings" Target="webSettings.xml" Id="rId8" /><Relationship Type="http://schemas.openxmlformats.org/officeDocument/2006/relationships/theme" Target="theme/theme1.xml" Id="rId51" /><Relationship Type="http://schemas.openxmlformats.org/officeDocument/2006/relationships/customXml" Target="../customXml/item3.xml" Id="rId3" /><Relationship Type="http://schemas.openxmlformats.org/officeDocument/2006/relationships/hyperlink" Target="https://www.stir.ac.uk/student-life/support-wellbeing/student-support-services/sexual-violence/gender-based-violence/" TargetMode="External" Id="rId12" /><Relationship Type="http://schemas.openxmlformats.org/officeDocument/2006/relationships/hyperlink" Target="https://www.stir.ac.uk/news/2023/12/giant-white-ribbon-to-light-up-stirling-campus-in-commitment-to-end-gender-based-violence/" TargetMode="External" Id="rId17" /><Relationship Type="http://schemas.openxmlformats.org/officeDocument/2006/relationships/image" Target="media/image7.svg" Id="rId25" /><Relationship Type="http://schemas.openxmlformats.org/officeDocument/2006/relationships/image" Target="media/image11.png" Id="rId33" /><Relationship Type="http://schemas.openxmlformats.org/officeDocument/2006/relationships/hyperlink" Target="https://www.stir.ac.uk/about/professional-services/student-academic-and-corporate-services/policy-and-planning/equality-diversity-and-inclusion/" TargetMode="External" Id="rId38" /><Relationship Type="http://schemas.openxmlformats.org/officeDocument/2006/relationships/hyperlink" Target="https://www.stir.ac.uk/student-life/support-wellbeing/student-support-services/sexual-violence/gender-based-violence/" TargetMode="External" Id="rId4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3.png" Id="R55e0032bbf614853" /><Relationship Type="http://schemas.openxmlformats.org/officeDocument/2006/relationships/image" Target="/media/image14.png" Id="R5467dc4715584e63" /><Relationship Type="http://schemas.openxmlformats.org/officeDocument/2006/relationships/image" Target="/media/image15.png" Id="R723e9792cc0247a8" /><Relationship Type="http://schemas.openxmlformats.org/officeDocument/2006/relationships/image" Target="/media/image16.png" Id="Re2bc2db99ad245fe" /><Relationship Type="http://schemas.openxmlformats.org/officeDocument/2006/relationships/image" Target="/media/image17.png" Id="Rc3a6091671234a28" /><Relationship Type="http://schemas.openxmlformats.org/officeDocument/2006/relationships/image" Target="/media/image18.png" Id="R2f02caad76f64b2c" /><Relationship Type="http://schemas.openxmlformats.org/officeDocument/2006/relationships/image" Target="/media/image19.png" Id="R8ad8774f65244801" /><Relationship Type="http://schemas.openxmlformats.org/officeDocument/2006/relationships/image" Target="/media/image1a.png" Id="R5d3783f978cd4991" /><Relationship Type="http://schemas.openxmlformats.org/officeDocument/2006/relationships/hyperlink" Target="mailto:athena.swan@advance-he.ac.uk" TargetMode="External" Id="R7138322e87a0441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CED85A0CFD044A80C8DBF2B24C3BD9" ma:contentTypeVersion="15" ma:contentTypeDescription="Create a new document." ma:contentTypeScope="" ma:versionID="7ef0354a4f97335d48af1073470547ee">
  <xsd:schema xmlns:xsd="http://www.w3.org/2001/XMLSchema" xmlns:xs="http://www.w3.org/2001/XMLSchema" xmlns:p="http://schemas.microsoft.com/office/2006/metadata/properties" xmlns:ns2="8dcad7d7-d287-47c9-a126-0f5ce902e32e" xmlns:ns3="61453b0b-e893-41b5-af7c-8a766d62107e" targetNamespace="http://schemas.microsoft.com/office/2006/metadata/properties" ma:root="true" ma:fieldsID="978984b572a835e5bb25edc164016a1d" ns2:_="" ns3:_="">
    <xsd:import namespace="8dcad7d7-d287-47c9-a126-0f5ce902e32e"/>
    <xsd:import namespace="61453b0b-e893-41b5-af7c-8a766d6210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cad7d7-d287-47c9-a126-0f5ce902e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453b0b-e893-41b5-af7c-8a766d6210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7556deb-0f84-46cb-bac3-b1b5089d2c17}" ma:internalName="TaxCatchAll" ma:showField="CatchAllData" ma:web="61453b0b-e893-41b5-af7c-8a766d62107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1453b0b-e893-41b5-af7c-8a766d62107e" xsi:nil="true"/>
    <lcf76f155ced4ddcb4097134ff3c332f xmlns="8dcad7d7-d287-47c9-a126-0f5ce902e32e">
      <Terms xmlns="http://schemas.microsoft.com/office/infopath/2007/PartnerControls"/>
    </lcf76f155ced4ddcb4097134ff3c332f>
    <SharedWithUsers xmlns="61453b0b-e893-41b5-af7c-8a766d62107e">
      <UserInfo>
        <DisplayName>Lesley Fraser</DisplayName>
        <AccountId>63</AccountId>
        <AccountType/>
      </UserInfo>
      <UserInfo>
        <DisplayName>Nicole Cairns</DisplayName>
        <AccountId>31</AccountId>
        <AccountType/>
      </UserInfo>
      <UserInfo>
        <DisplayName>Graeme Duff {Planning}</DisplayName>
        <AccountId>32</AccountId>
        <AccountType/>
      </UserInfo>
      <UserInfo>
        <DisplayName>Leigh Sparks</DisplayName>
        <AccountId>107</AccountId>
        <AccountType/>
      </UserInfo>
      <UserInfo>
        <DisplayName>Deputy Secretary</DisplayName>
        <AccountId>73</AccountId>
        <AccountType/>
      </UserInfo>
      <UserInfo>
        <DisplayName>Karen Lawson</DisplayName>
        <AccountId>40</AccountId>
        <AccountType/>
      </UserInfo>
      <UserInfo>
        <DisplayName>Amanda Hopwood</DisplayName>
        <AccountId>80</AccountId>
        <AccountType/>
      </UserInfo>
      <UserInfo>
        <DisplayName>Emily Mitchell</DisplayName>
        <AccountId>101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36970F-0B04-4370-BE68-10AEDE2C39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cad7d7-d287-47c9-a126-0f5ce902e32e"/>
    <ds:schemaRef ds:uri="61453b0b-e893-41b5-af7c-8a766d6210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80812C-0D13-46AE-9407-A30622DF4518}">
  <ds:schemaRefs>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61453b0b-e893-41b5-af7c-8a766d62107e"/>
    <ds:schemaRef ds:uri="http://schemas.openxmlformats.org/package/2006/metadata/core-properties"/>
    <ds:schemaRef ds:uri="http://purl.org/dc/terms/"/>
    <ds:schemaRef ds:uri="8dcad7d7-d287-47c9-a126-0f5ce902e32e"/>
    <ds:schemaRef ds:uri="http://purl.org/dc/dcmitype/"/>
    <ds:schemaRef ds:uri="http://purl.org/dc/elements/1.1/"/>
  </ds:schemaRefs>
</ds:datastoreItem>
</file>

<file path=customXml/itemProps3.xml><?xml version="1.0" encoding="utf-8"?>
<ds:datastoreItem xmlns:ds="http://schemas.openxmlformats.org/officeDocument/2006/customXml" ds:itemID="{DE98E092-84AF-4C5E-8CFE-2224C4053327}">
  <ds:schemaRefs>
    <ds:schemaRef ds:uri="http://schemas.openxmlformats.org/officeDocument/2006/bibliography"/>
  </ds:schemaRefs>
</ds:datastoreItem>
</file>

<file path=customXml/itemProps4.xml><?xml version="1.0" encoding="utf-8"?>
<ds:datastoreItem xmlns:ds="http://schemas.openxmlformats.org/officeDocument/2006/customXml" ds:itemID="{B90A34DF-7CBB-43F7-B893-0F9254D28698}">
  <ds:schemaRefs>
    <ds:schemaRef ds:uri="http://schemas.microsoft.com/sharepoint/v3/contenttype/forms"/>
  </ds:schemaRefs>
</ds:datastoreItem>
</file>

<file path=docMetadata/LabelInfo.xml><?xml version="1.0" encoding="utf-8"?>
<clbl:labelList xmlns:clbl="http://schemas.microsoft.com/office/2020/mipLabelMetadata">
  <clbl:label id="{d6fa6db5-9f3a-4c93-9e38-61059ee07e95}" enabled="1" method="Standard" siteId="{4e8d09f7-cc79-4ccb-9149-a4238dd17422}"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Advance HE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Joanna Ahlberg</dc:creator>
  <keywords/>
  <dc:description/>
  <lastModifiedBy>Justine Dashwood</lastModifiedBy>
  <revision>1413</revision>
  <lastPrinted>2024-04-06T02:36:00.0000000Z</lastPrinted>
  <dcterms:created xsi:type="dcterms:W3CDTF">2024-03-08T22:24:00.0000000Z</dcterms:created>
  <dcterms:modified xsi:type="dcterms:W3CDTF">2024-09-04T13:53:44.2792564Z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0x01010039CED85A0CFD044A80C8DBF2B24C3BD9</vt:lpwstr>
  </property>
  <property fmtid="{D5CDD505-2E9C-101B-9397-08002B2CF9AE}" pid="3" name="MediaServiceImageTags">
    <vt:lpwstr/>
  </property>
</Properties>
</file>