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42D0" w14:textId="403A2619" w:rsidR="00721D17" w:rsidRDefault="00721D17" w:rsidP="00721D17">
      <w:pPr>
        <w:ind w:left="360"/>
        <w:rPr>
          <w:rFonts w:cstheme="minorHAnsi"/>
          <w:b/>
          <w:bCs/>
        </w:rPr>
      </w:pPr>
      <w:r w:rsidRPr="00A87845">
        <w:rPr>
          <w:rFonts w:cstheme="minorHAnsi"/>
          <w:b/>
          <w:noProof/>
        </w:rPr>
        <w:drawing>
          <wp:anchor distT="0" distB="0" distL="114300" distR="114300" simplePos="0" relativeHeight="251659264" behindDoc="1" locked="0" layoutInCell="1" allowOverlap="1" wp14:anchorId="736C11B9" wp14:editId="1DC20ECB">
            <wp:simplePos x="0" y="0"/>
            <wp:positionH relativeFrom="column">
              <wp:posOffset>4295775</wp:posOffset>
            </wp:positionH>
            <wp:positionV relativeFrom="paragraph">
              <wp:posOffset>8255</wp:posOffset>
            </wp:positionV>
            <wp:extent cx="2012950" cy="500560"/>
            <wp:effectExtent l="0" t="0" r="6350" b="0"/>
            <wp:wrapTight wrapText="bothSides">
              <wp:wrapPolygon edited="0">
                <wp:start x="16353" y="0"/>
                <wp:lineTo x="0" y="0"/>
                <wp:lineTo x="0" y="20558"/>
                <wp:lineTo x="18397" y="20558"/>
                <wp:lineTo x="20033" y="20558"/>
                <wp:lineTo x="21464" y="16447"/>
                <wp:lineTo x="21464" y="0"/>
                <wp:lineTo x="16353" y="0"/>
              </wp:wrapPolygon>
            </wp:wrapTight>
            <wp:docPr id="1521951593"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51593" name="Picture 1" descr="University of Stirling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2950" cy="500560"/>
                    </a:xfrm>
                    <a:prstGeom prst="rect">
                      <a:avLst/>
                    </a:prstGeom>
                  </pic:spPr>
                </pic:pic>
              </a:graphicData>
            </a:graphic>
          </wp:anchor>
        </w:drawing>
      </w:r>
    </w:p>
    <w:p w14:paraId="63275D5D" w14:textId="4D5A117E" w:rsidR="00721D17" w:rsidRDefault="00721D17" w:rsidP="00721D17">
      <w:pPr>
        <w:ind w:left="360"/>
        <w:rPr>
          <w:rFonts w:cstheme="minorHAnsi"/>
          <w:b/>
          <w:bCs/>
        </w:rPr>
      </w:pPr>
    </w:p>
    <w:p w14:paraId="01B30681" w14:textId="198FE468" w:rsidR="00EE0934" w:rsidRPr="00721D17" w:rsidRDefault="00EE0934" w:rsidP="00721D17">
      <w:pPr>
        <w:ind w:left="360"/>
        <w:rPr>
          <w:rFonts w:cstheme="minorHAnsi"/>
          <w:b/>
          <w:bCs/>
        </w:rPr>
      </w:pPr>
      <w:r w:rsidRPr="00721D17">
        <w:rPr>
          <w:rFonts w:cstheme="minorHAnsi"/>
          <w:b/>
          <w:bCs/>
        </w:rPr>
        <w:t>Appendix 1.</w:t>
      </w:r>
      <w:r w:rsidR="00721D17" w:rsidRPr="00721D17">
        <w:rPr>
          <w:rFonts w:cstheme="minorHAnsi"/>
          <w:b/>
          <w:noProof/>
        </w:rPr>
        <w:t xml:space="preserve"> </w:t>
      </w:r>
    </w:p>
    <w:p w14:paraId="47022127" w14:textId="77777777" w:rsidR="00C1648D" w:rsidRPr="00A87845" w:rsidRDefault="00C1648D" w:rsidP="00C1648D">
      <w:pPr>
        <w:jc w:val="center"/>
        <w:rPr>
          <w:rFonts w:cstheme="minorHAnsi"/>
          <w:b/>
          <w:bCs/>
        </w:rPr>
      </w:pPr>
      <w:r w:rsidRPr="00A87845">
        <w:rPr>
          <w:rFonts w:cstheme="minorHAnsi"/>
          <w:b/>
          <w:bCs/>
        </w:rPr>
        <w:t>International Student Visas and CAS Issuance Guidance for New Students</w:t>
      </w:r>
    </w:p>
    <w:p w14:paraId="37BEC257" w14:textId="77777777" w:rsidR="00C1648D" w:rsidRPr="00A87845" w:rsidRDefault="00C1648D" w:rsidP="00C1648D">
      <w:pPr>
        <w:jc w:val="both"/>
        <w:rPr>
          <w:rFonts w:cstheme="minorHAnsi"/>
        </w:rPr>
      </w:pPr>
      <w:r w:rsidRPr="00A87845">
        <w:rPr>
          <w:rFonts w:cstheme="minorHAnsi"/>
        </w:rPr>
        <w:t>This document is to provide guidance for the University of Stirling’s sponsorship of international students who require a student visa to study in the UK. It specifies the conditions that govern the issuance of Confirmation for Acceptance of Studies (CAS). The CAS is essential to obtaining a UK Student visa, and this guidance sets out the procedures for issuing CAS to new students, including eligibility requirements.</w:t>
      </w:r>
    </w:p>
    <w:p w14:paraId="2C325009" w14:textId="77777777" w:rsidR="00C1648D" w:rsidRPr="00A87845" w:rsidRDefault="00C1648D" w:rsidP="00C1648D">
      <w:pPr>
        <w:pStyle w:val="ListParagraph"/>
        <w:numPr>
          <w:ilvl w:val="0"/>
          <w:numId w:val="17"/>
        </w:numPr>
        <w:spacing w:after="160" w:line="278" w:lineRule="auto"/>
        <w:jc w:val="both"/>
        <w:rPr>
          <w:rFonts w:cstheme="minorHAnsi"/>
          <w:b/>
          <w:bCs/>
        </w:rPr>
      </w:pPr>
      <w:r w:rsidRPr="00A87845">
        <w:rPr>
          <w:rFonts w:cstheme="minorHAnsi"/>
          <w:b/>
          <w:bCs/>
        </w:rPr>
        <w:t>CAS Issuance</w:t>
      </w:r>
    </w:p>
    <w:p w14:paraId="2135273D" w14:textId="77777777" w:rsidR="00C1648D" w:rsidRPr="00A87845" w:rsidRDefault="00C1648D" w:rsidP="00C1648D">
      <w:pPr>
        <w:jc w:val="both"/>
        <w:rPr>
          <w:rFonts w:cstheme="minorHAnsi"/>
        </w:rPr>
      </w:pPr>
      <w:r w:rsidRPr="00A87845">
        <w:rPr>
          <w:rFonts w:cstheme="minorHAnsi"/>
        </w:rPr>
        <w:t xml:space="preserve">The Admissions &amp; Access team is responsible for assigning CAS to </w:t>
      </w:r>
      <w:r w:rsidRPr="00A87845">
        <w:rPr>
          <w:rFonts w:cstheme="minorHAnsi"/>
          <w:b/>
          <w:bCs/>
        </w:rPr>
        <w:t>new students</w:t>
      </w:r>
      <w:r w:rsidRPr="00A87845">
        <w:rPr>
          <w:rFonts w:cstheme="minorHAnsi"/>
        </w:rPr>
        <w:t xml:space="preserve"> starting at the University of Stirling. A CAS can be assigned no earlier than six months before the official course start date for new students who are outside the UK, and three months before the course start date for new students who are inside the UK.</w:t>
      </w:r>
    </w:p>
    <w:p w14:paraId="0F2F0AF5" w14:textId="77777777" w:rsidR="00C1648D" w:rsidRPr="00A87845" w:rsidRDefault="00C1648D" w:rsidP="00C1648D">
      <w:pPr>
        <w:jc w:val="both"/>
        <w:rPr>
          <w:rFonts w:cstheme="minorHAnsi"/>
        </w:rPr>
      </w:pPr>
      <w:r w:rsidRPr="00A87845">
        <w:rPr>
          <w:rFonts w:cstheme="minorHAnsi"/>
        </w:rPr>
        <w:t>The University will use its discretion when issuing CAS close to the start of the course, but will generally not issue CAS less than two weeks before the latest start date of each semester.</w:t>
      </w:r>
    </w:p>
    <w:p w14:paraId="1AC40A89" w14:textId="77777777" w:rsidR="00C1648D" w:rsidRPr="00A87845" w:rsidRDefault="00C1648D" w:rsidP="00C1648D">
      <w:pPr>
        <w:jc w:val="both"/>
        <w:rPr>
          <w:rFonts w:cstheme="minorHAnsi"/>
        </w:rPr>
      </w:pPr>
      <w:r w:rsidRPr="00A87845">
        <w:rPr>
          <w:rFonts w:cstheme="minorHAnsi"/>
        </w:rPr>
        <w:t>CAS can be issued to applicants if they have:</w:t>
      </w:r>
    </w:p>
    <w:p w14:paraId="6DD4DFB7"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An unconditional offer to study</w:t>
      </w:r>
    </w:p>
    <w:p w14:paraId="1A97674B"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Firmly accepted the offer to study</w:t>
      </w:r>
    </w:p>
    <w:p w14:paraId="3D626CCE"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Provided all relevant academic and visa related information</w:t>
      </w:r>
    </w:p>
    <w:p w14:paraId="03F4FC66"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Paid the tuition fee deposit (where applicable)</w:t>
      </w:r>
    </w:p>
    <w:p w14:paraId="68837532"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Provided a parental consent form is applicant is under the age of 18</w:t>
      </w:r>
    </w:p>
    <w:p w14:paraId="1633FC72" w14:textId="77777777" w:rsidR="00C1648D" w:rsidRPr="00A87845" w:rsidRDefault="00C1648D" w:rsidP="00C1648D">
      <w:pPr>
        <w:jc w:val="both"/>
        <w:rPr>
          <w:rFonts w:cstheme="minorHAnsi"/>
        </w:rPr>
      </w:pPr>
      <w:r w:rsidRPr="00A87845">
        <w:rPr>
          <w:rFonts w:cstheme="minorHAnsi"/>
        </w:rPr>
        <w:t>The University may choose to make additional checks to ensure it only assigns a CAS to offer-holders who will be successful in obtaining their visa. This may include:</w:t>
      </w:r>
    </w:p>
    <w:p w14:paraId="63686FDD"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Requesting  financial documents to ensure there are sufficient funds to cover both tuition fees and living costs</w:t>
      </w:r>
    </w:p>
    <w:p w14:paraId="389851F2"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Requesting previous CAS statements relating to previous applications to study in the UK, including visa refusals</w:t>
      </w:r>
    </w:p>
    <w:p w14:paraId="468C7087" w14:textId="77777777" w:rsidR="00C1648D" w:rsidRPr="00A87845" w:rsidRDefault="00C1648D" w:rsidP="00C1648D">
      <w:pPr>
        <w:pStyle w:val="ListParagraph"/>
        <w:numPr>
          <w:ilvl w:val="0"/>
          <w:numId w:val="15"/>
        </w:numPr>
        <w:spacing w:after="160" w:line="278" w:lineRule="auto"/>
        <w:jc w:val="both"/>
        <w:rPr>
          <w:rFonts w:cstheme="minorHAnsi"/>
        </w:rPr>
      </w:pPr>
      <w:r w:rsidRPr="00A87845">
        <w:rPr>
          <w:rFonts w:cstheme="minorHAnsi"/>
        </w:rPr>
        <w:t>Requesting attendance at a pre-CAS interview</w:t>
      </w:r>
    </w:p>
    <w:p w14:paraId="14C5CD0D" w14:textId="77777777" w:rsidR="00C1648D" w:rsidRPr="00A87845" w:rsidRDefault="00C1648D" w:rsidP="00C1648D">
      <w:pPr>
        <w:jc w:val="both"/>
        <w:rPr>
          <w:rFonts w:cstheme="minorHAnsi"/>
        </w:rPr>
      </w:pPr>
      <w:r w:rsidRPr="00A87845">
        <w:rPr>
          <w:rFonts w:cstheme="minorHAnsi"/>
        </w:rPr>
        <w:t xml:space="preserve">The University will </w:t>
      </w:r>
      <w:r w:rsidRPr="00A87845">
        <w:rPr>
          <w:rFonts w:cstheme="minorHAnsi"/>
          <w:b/>
          <w:bCs/>
        </w:rPr>
        <w:t>not</w:t>
      </w:r>
      <w:r w:rsidRPr="00A87845">
        <w:rPr>
          <w:rFonts w:cstheme="minorHAnsi"/>
        </w:rPr>
        <w:t xml:space="preserve"> assign a CAS in the following circumstances:</w:t>
      </w:r>
    </w:p>
    <w:p w14:paraId="035835AE"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The programme of study does not comply with current Home Office Student Policy Guidance</w:t>
      </w:r>
    </w:p>
    <w:p w14:paraId="6A101266"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An applicant has submitted fraudulent documentation or supporting documents that cannot be verified with a relevant and qualified authority</w:t>
      </w:r>
    </w:p>
    <w:p w14:paraId="059ECA1F"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An applicant has outstanding debt to the University of Stirling</w:t>
      </w:r>
    </w:p>
    <w:p w14:paraId="37BCAC6D"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When further student sponsorship would lead to the applicant exceeding the maximum time limit for sponsorship (cap on time limits)</w:t>
      </w:r>
    </w:p>
    <w:p w14:paraId="53297C10" w14:textId="77777777" w:rsidR="00721D17" w:rsidRDefault="00C1648D" w:rsidP="002E66E2">
      <w:pPr>
        <w:pStyle w:val="ListParagraph"/>
        <w:numPr>
          <w:ilvl w:val="0"/>
          <w:numId w:val="16"/>
        </w:numPr>
        <w:spacing w:after="160" w:line="278" w:lineRule="auto"/>
        <w:jc w:val="both"/>
        <w:rPr>
          <w:rFonts w:cstheme="minorHAnsi"/>
        </w:rPr>
      </w:pPr>
      <w:r w:rsidRPr="00721D17">
        <w:rPr>
          <w:rFonts w:cstheme="minorHAnsi"/>
        </w:rPr>
        <w:t>The applicant cannot meet the academic progression requirements as set out in the Home Office Student Policy Guidance</w:t>
      </w:r>
    </w:p>
    <w:p w14:paraId="2C5AB327" w14:textId="30F5722A" w:rsidR="00C1648D" w:rsidRPr="00721D17" w:rsidRDefault="00C1648D" w:rsidP="002E66E2">
      <w:pPr>
        <w:pStyle w:val="ListParagraph"/>
        <w:numPr>
          <w:ilvl w:val="0"/>
          <w:numId w:val="16"/>
        </w:numPr>
        <w:spacing w:after="160" w:line="278" w:lineRule="auto"/>
        <w:jc w:val="both"/>
        <w:rPr>
          <w:rFonts w:cstheme="minorHAnsi"/>
        </w:rPr>
      </w:pPr>
      <w:r w:rsidRPr="00721D17">
        <w:rPr>
          <w:rFonts w:cstheme="minorHAnsi"/>
        </w:rPr>
        <w:lastRenderedPageBreak/>
        <w:t>There is reason to believe that sponsorship will put the University’s sponsor licence at risk, including concerns about the applicant’s intention to enrol on their programme of study, complete their studies and their genuineness</w:t>
      </w:r>
    </w:p>
    <w:p w14:paraId="2E97B291"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 xml:space="preserve">An applicant fails to obtain an ATAS certificate where it is required  </w:t>
      </w:r>
    </w:p>
    <w:p w14:paraId="0CAA1E86"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An applicant has insufficient funds</w:t>
      </w:r>
    </w:p>
    <w:p w14:paraId="7561B6D8"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An applicant has an adverse immigration history</w:t>
      </w:r>
    </w:p>
    <w:p w14:paraId="40B07734" w14:textId="77777777" w:rsidR="00C1648D" w:rsidRPr="00A87845" w:rsidRDefault="00C1648D" w:rsidP="00C1648D">
      <w:pPr>
        <w:pStyle w:val="ListParagraph"/>
        <w:numPr>
          <w:ilvl w:val="0"/>
          <w:numId w:val="16"/>
        </w:numPr>
        <w:spacing w:after="160" w:line="278" w:lineRule="auto"/>
        <w:jc w:val="both"/>
        <w:rPr>
          <w:rFonts w:cstheme="minorHAnsi"/>
        </w:rPr>
      </w:pPr>
      <w:r w:rsidRPr="00A87845">
        <w:rPr>
          <w:rFonts w:cstheme="minorHAnsi"/>
        </w:rPr>
        <w:t>An applicant fails to provide parental consent if under the age of 18 years old</w:t>
      </w:r>
    </w:p>
    <w:p w14:paraId="4CD9CDBF" w14:textId="77777777" w:rsidR="00C1648D" w:rsidRPr="00A87845" w:rsidRDefault="00C1648D" w:rsidP="00C1648D">
      <w:pPr>
        <w:pStyle w:val="NormalWeb"/>
        <w:numPr>
          <w:ilvl w:val="0"/>
          <w:numId w:val="17"/>
        </w:numPr>
        <w:shd w:val="clear" w:color="auto" w:fill="FFFFFF"/>
        <w:jc w:val="both"/>
        <w:rPr>
          <w:rFonts w:asciiTheme="minorHAnsi" w:hAnsiTheme="minorHAnsi" w:cstheme="minorHAnsi"/>
          <w:b/>
          <w:bCs/>
          <w:sz w:val="22"/>
          <w:szCs w:val="22"/>
        </w:rPr>
      </w:pPr>
      <w:r w:rsidRPr="00A87845">
        <w:rPr>
          <w:rFonts w:asciiTheme="minorHAnsi" w:hAnsiTheme="minorHAnsi" w:cstheme="minorHAnsi"/>
          <w:b/>
          <w:bCs/>
          <w:sz w:val="22"/>
          <w:szCs w:val="22"/>
        </w:rPr>
        <w:t>CAS Allocation</w:t>
      </w:r>
    </w:p>
    <w:p w14:paraId="5AB6F9A4" w14:textId="77777777" w:rsidR="00C1648D" w:rsidRPr="00A87845" w:rsidRDefault="00C1648D" w:rsidP="00C1648D">
      <w:pPr>
        <w:pStyle w:val="NormalWeb"/>
        <w:shd w:val="clear" w:color="auto" w:fill="FFFFFF" w:themeFill="background1"/>
        <w:jc w:val="both"/>
        <w:rPr>
          <w:rFonts w:asciiTheme="minorHAnsi" w:hAnsiTheme="minorHAnsi" w:cstheme="minorHAnsi"/>
          <w:sz w:val="22"/>
          <w:szCs w:val="22"/>
        </w:rPr>
      </w:pPr>
      <w:r w:rsidRPr="00A87845">
        <w:rPr>
          <w:rFonts w:asciiTheme="minorHAnsi" w:hAnsiTheme="minorHAnsi" w:cstheme="minorHAnsi"/>
          <w:sz w:val="22"/>
          <w:szCs w:val="22"/>
        </w:rPr>
        <w:t>The number of CAS the University is able to issue is dependent on the number of CAS allocated to the University by, and at the discretion of, the Home Office each year. In the event that the University determines (at its sole discretion) that it is unable to issue a CAS due to insufficient CAS numbers being allocated to the University by the Home Office, the University may withdraw an offer and refund the tuition fee deposit in accordance with the Tuition Fee Deposit Refund Guidance.</w:t>
      </w:r>
    </w:p>
    <w:p w14:paraId="3893FFF1" w14:textId="77777777" w:rsidR="00C1648D" w:rsidRPr="00A87845" w:rsidRDefault="00C1648D" w:rsidP="00C1648D">
      <w:pPr>
        <w:pStyle w:val="NormalWeb"/>
        <w:numPr>
          <w:ilvl w:val="0"/>
          <w:numId w:val="17"/>
        </w:numPr>
        <w:shd w:val="clear" w:color="auto" w:fill="FFFFFF" w:themeFill="background1"/>
        <w:jc w:val="both"/>
        <w:rPr>
          <w:rFonts w:asciiTheme="minorHAnsi" w:hAnsiTheme="minorHAnsi" w:cstheme="minorHAnsi"/>
          <w:b/>
          <w:bCs/>
          <w:sz w:val="22"/>
          <w:szCs w:val="22"/>
        </w:rPr>
      </w:pPr>
      <w:r w:rsidRPr="00A87845">
        <w:rPr>
          <w:rFonts w:asciiTheme="minorHAnsi" w:hAnsiTheme="minorHAnsi" w:cstheme="minorHAnsi"/>
          <w:b/>
          <w:bCs/>
          <w:sz w:val="22"/>
          <w:szCs w:val="22"/>
        </w:rPr>
        <w:t>CAS Withdrawals</w:t>
      </w:r>
    </w:p>
    <w:p w14:paraId="20CE8197" w14:textId="77777777" w:rsidR="00C1648D" w:rsidRPr="00A87845" w:rsidRDefault="00C1648D" w:rsidP="00C1648D">
      <w:pPr>
        <w:pStyle w:val="NormalWeb"/>
        <w:shd w:val="clear" w:color="auto" w:fill="FFFFFF" w:themeFill="background1"/>
        <w:jc w:val="both"/>
        <w:rPr>
          <w:rFonts w:asciiTheme="minorHAnsi" w:hAnsiTheme="minorHAnsi" w:cstheme="minorHAnsi"/>
          <w:sz w:val="22"/>
          <w:szCs w:val="22"/>
        </w:rPr>
      </w:pPr>
      <w:r w:rsidRPr="00A87845">
        <w:rPr>
          <w:rFonts w:asciiTheme="minorHAnsi" w:hAnsiTheme="minorHAnsi" w:cstheme="minorHAnsi"/>
          <w:sz w:val="22"/>
          <w:szCs w:val="22"/>
        </w:rPr>
        <w:t xml:space="preserve">The University reserves the right to withdraw a CAS in certain circumstances and at any point after issuing the CAS, including if any aspect of the application is found to be fraudulent or plagiarised. </w:t>
      </w:r>
    </w:p>
    <w:p w14:paraId="2D4E4ACF" w14:textId="77777777" w:rsidR="00C1648D" w:rsidRPr="00A87845" w:rsidRDefault="00C1648D" w:rsidP="00C1648D">
      <w:pPr>
        <w:pStyle w:val="NormalWeb"/>
        <w:numPr>
          <w:ilvl w:val="0"/>
          <w:numId w:val="17"/>
        </w:numPr>
        <w:shd w:val="clear" w:color="auto" w:fill="FFFFFF"/>
        <w:jc w:val="both"/>
        <w:rPr>
          <w:rFonts w:asciiTheme="minorHAnsi" w:hAnsiTheme="minorHAnsi" w:cstheme="minorHAnsi"/>
          <w:b/>
          <w:bCs/>
          <w:sz w:val="22"/>
          <w:szCs w:val="22"/>
        </w:rPr>
      </w:pPr>
      <w:r w:rsidRPr="00A87845">
        <w:rPr>
          <w:rFonts w:asciiTheme="minorHAnsi" w:hAnsiTheme="minorHAnsi" w:cstheme="minorHAnsi"/>
          <w:b/>
          <w:bCs/>
          <w:sz w:val="22"/>
          <w:szCs w:val="22"/>
        </w:rPr>
        <w:t>Breaches of Visa Conditions</w:t>
      </w:r>
    </w:p>
    <w:p w14:paraId="2F98AF95" w14:textId="77777777" w:rsidR="00C1648D" w:rsidRPr="00A87845" w:rsidRDefault="00C1648D" w:rsidP="00C1648D">
      <w:pPr>
        <w:spacing w:line="240" w:lineRule="auto"/>
        <w:jc w:val="both"/>
        <w:rPr>
          <w:rFonts w:cstheme="minorHAnsi"/>
        </w:rPr>
      </w:pPr>
      <w:r w:rsidRPr="00A87845">
        <w:rPr>
          <w:rFonts w:cstheme="minorHAnsi"/>
        </w:rPr>
        <w:t xml:space="preserve">The University will not normally provide sponsorship to an applicant who has breached the conditions of a previous visa, unless there were exceptional mitigating circumstances. These will be considered on a </w:t>
      </w:r>
      <w:proofErr w:type="gramStart"/>
      <w:r w:rsidRPr="00A87845">
        <w:rPr>
          <w:rFonts w:cstheme="minorHAnsi"/>
        </w:rPr>
        <w:t>case by case</w:t>
      </w:r>
      <w:proofErr w:type="gramEnd"/>
      <w:r w:rsidRPr="00A87845">
        <w:rPr>
          <w:rFonts w:cstheme="minorHAnsi"/>
        </w:rPr>
        <w:t xml:space="preserve"> basis by Student Immigration Services.</w:t>
      </w:r>
    </w:p>
    <w:p w14:paraId="55A81F33" w14:textId="77777777" w:rsidR="00C1648D" w:rsidRPr="00A87845" w:rsidRDefault="00C1648D" w:rsidP="00C1648D">
      <w:pPr>
        <w:pStyle w:val="ListParagraph"/>
        <w:numPr>
          <w:ilvl w:val="0"/>
          <w:numId w:val="17"/>
        </w:numPr>
        <w:spacing w:after="160" w:line="240" w:lineRule="auto"/>
        <w:jc w:val="both"/>
        <w:rPr>
          <w:rFonts w:cstheme="minorHAnsi"/>
          <w:b/>
          <w:bCs/>
        </w:rPr>
      </w:pPr>
      <w:r w:rsidRPr="00A87845">
        <w:rPr>
          <w:rFonts w:cstheme="minorHAnsi"/>
          <w:b/>
          <w:bCs/>
        </w:rPr>
        <w:t>Visa Refusals</w:t>
      </w:r>
    </w:p>
    <w:p w14:paraId="2DC1D18D" w14:textId="77777777" w:rsidR="00C1648D" w:rsidRPr="00A87845" w:rsidRDefault="00C1648D" w:rsidP="00C1648D">
      <w:pPr>
        <w:spacing w:line="240" w:lineRule="auto"/>
        <w:jc w:val="both"/>
        <w:rPr>
          <w:rFonts w:cstheme="minorHAnsi"/>
        </w:rPr>
      </w:pPr>
      <w:r w:rsidRPr="00A87845">
        <w:rPr>
          <w:rFonts w:cstheme="minorHAnsi"/>
        </w:rPr>
        <w:t xml:space="preserve">Any offer-holder who receives a visa application refusal is required to provide all pages of the refusal notice to the University as soon as possible after the decision, and details will be reported to the Home Office. The Admissions &amp; Access team will only assign a new CAS following a visa application refusal if there is little to no risk of a second visa refusal. To obtain a new CAS, the applicant is required to submit new supporting documents to Student Immigration Services, which will be assessed for their eligibility to meet Home Office requirements. </w:t>
      </w:r>
    </w:p>
    <w:p w14:paraId="7F90E8E2" w14:textId="77777777" w:rsidR="00C1648D" w:rsidRPr="00A87845" w:rsidRDefault="00C1648D" w:rsidP="00C1648D">
      <w:pPr>
        <w:spacing w:line="240" w:lineRule="auto"/>
        <w:jc w:val="both"/>
        <w:rPr>
          <w:rFonts w:cstheme="minorHAnsi"/>
        </w:rPr>
      </w:pPr>
      <w:r w:rsidRPr="00A87845">
        <w:rPr>
          <w:rFonts w:cstheme="minorHAnsi"/>
        </w:rPr>
        <w:t xml:space="preserve">A second CAS will not normally be assigned to an applicant who receives a visa application refusal due to failure to meet the credibility requirements (i.e. demonstrating a genuine intention to study). If an applicant does receive a second visa refusal, the University will not normally assign a further CAS unless there are exceptional mitigating circumstances. </w:t>
      </w:r>
    </w:p>
    <w:p w14:paraId="75431E0F" w14:textId="77777777" w:rsidR="00C1648D" w:rsidRPr="00A87845" w:rsidRDefault="00C1648D" w:rsidP="00C1648D">
      <w:pPr>
        <w:spacing w:line="240" w:lineRule="auto"/>
        <w:jc w:val="both"/>
        <w:rPr>
          <w:rFonts w:cstheme="minorHAnsi"/>
        </w:rPr>
      </w:pPr>
      <w:r w:rsidRPr="00A87845">
        <w:rPr>
          <w:rFonts w:cstheme="minorHAnsi"/>
        </w:rPr>
        <w:t>The University reserves the right to withhold issuing a CAS to any applicant or student who has received a visa application refusal.</w:t>
      </w:r>
    </w:p>
    <w:p w14:paraId="315AD1F6" w14:textId="62F5C289" w:rsidR="00294EE9" w:rsidRPr="00A87845" w:rsidRDefault="00C1648D" w:rsidP="00EE0934">
      <w:pPr>
        <w:spacing w:beforeAutospacing="1" w:line="240" w:lineRule="auto"/>
        <w:jc w:val="both"/>
        <w:rPr>
          <w:rFonts w:cstheme="minorHAnsi"/>
          <w:b/>
        </w:rPr>
      </w:pPr>
      <w:r w:rsidRPr="00A87845">
        <w:rPr>
          <w:rFonts w:cstheme="minorHAnsi"/>
          <w:b/>
        </w:rPr>
        <w:t>Admissions &amp; Access/Student Immigration Services</w:t>
      </w:r>
      <w:r w:rsidR="00EE0934" w:rsidRPr="00A87845">
        <w:rPr>
          <w:rFonts w:cstheme="minorHAnsi"/>
          <w:b/>
        </w:rPr>
        <w:t>, April 2024</w:t>
      </w:r>
    </w:p>
    <w:sectPr w:rsidR="00294EE9" w:rsidRPr="00A87845" w:rsidSect="00721D1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D444" w14:textId="77777777" w:rsidR="0068091E" w:rsidRDefault="0068091E" w:rsidP="00EE0934">
      <w:pPr>
        <w:spacing w:after="0" w:line="240" w:lineRule="auto"/>
      </w:pPr>
      <w:r>
        <w:separator/>
      </w:r>
    </w:p>
  </w:endnote>
  <w:endnote w:type="continuationSeparator" w:id="0">
    <w:p w14:paraId="591BE4A1" w14:textId="77777777" w:rsidR="0068091E" w:rsidRDefault="0068091E" w:rsidP="00EE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3788" w14:textId="77777777" w:rsidR="0068091E" w:rsidRDefault="0068091E" w:rsidP="00EE0934">
      <w:pPr>
        <w:spacing w:after="0" w:line="240" w:lineRule="auto"/>
      </w:pPr>
      <w:r>
        <w:separator/>
      </w:r>
    </w:p>
  </w:footnote>
  <w:footnote w:type="continuationSeparator" w:id="0">
    <w:p w14:paraId="0DBD26EA" w14:textId="77777777" w:rsidR="0068091E" w:rsidRDefault="0068091E" w:rsidP="00EE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2D5E"/>
    <w:multiLevelType w:val="multilevel"/>
    <w:tmpl w:val="6BD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B4298"/>
    <w:multiLevelType w:val="multilevel"/>
    <w:tmpl w:val="035C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16FC2"/>
    <w:multiLevelType w:val="multilevel"/>
    <w:tmpl w:val="856AC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81FD7"/>
    <w:multiLevelType w:val="multilevel"/>
    <w:tmpl w:val="6390E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11C27"/>
    <w:multiLevelType w:val="hybridMultilevel"/>
    <w:tmpl w:val="584C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C56B6"/>
    <w:multiLevelType w:val="hybridMultilevel"/>
    <w:tmpl w:val="87565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46374"/>
    <w:multiLevelType w:val="hybridMultilevel"/>
    <w:tmpl w:val="4736721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3F321C87"/>
    <w:multiLevelType w:val="hybridMultilevel"/>
    <w:tmpl w:val="CC985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84B60"/>
    <w:multiLevelType w:val="multilevel"/>
    <w:tmpl w:val="E5D6F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E76E7"/>
    <w:multiLevelType w:val="hybridMultilevel"/>
    <w:tmpl w:val="802E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E1BF2"/>
    <w:multiLevelType w:val="hybridMultilevel"/>
    <w:tmpl w:val="2ABA9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9596C"/>
    <w:multiLevelType w:val="multilevel"/>
    <w:tmpl w:val="8076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94795C"/>
    <w:multiLevelType w:val="multilevel"/>
    <w:tmpl w:val="08EC8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E0245C"/>
    <w:multiLevelType w:val="multilevel"/>
    <w:tmpl w:val="2B2A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086859"/>
    <w:multiLevelType w:val="multilevel"/>
    <w:tmpl w:val="CB7AA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7954EE"/>
    <w:multiLevelType w:val="multilevel"/>
    <w:tmpl w:val="0FC66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01CCC"/>
    <w:multiLevelType w:val="multilevel"/>
    <w:tmpl w:val="EDE2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2388">
    <w:abstractNumId w:val="12"/>
  </w:num>
  <w:num w:numId="2" w16cid:durableId="1772629703">
    <w:abstractNumId w:val="14"/>
  </w:num>
  <w:num w:numId="3" w16cid:durableId="1913612308">
    <w:abstractNumId w:val="5"/>
  </w:num>
  <w:num w:numId="4" w16cid:durableId="1476333932">
    <w:abstractNumId w:val="0"/>
  </w:num>
  <w:num w:numId="5" w16cid:durableId="261692915">
    <w:abstractNumId w:val="10"/>
  </w:num>
  <w:num w:numId="6" w16cid:durableId="634993524">
    <w:abstractNumId w:val="1"/>
  </w:num>
  <w:num w:numId="7" w16cid:durableId="597376270">
    <w:abstractNumId w:val="13"/>
  </w:num>
  <w:num w:numId="8" w16cid:durableId="930547474">
    <w:abstractNumId w:val="3"/>
  </w:num>
  <w:num w:numId="9" w16cid:durableId="31082320">
    <w:abstractNumId w:val="2"/>
  </w:num>
  <w:num w:numId="10" w16cid:durableId="1553468047">
    <w:abstractNumId w:val="11"/>
  </w:num>
  <w:num w:numId="11" w16cid:durableId="765228123">
    <w:abstractNumId w:val="16"/>
  </w:num>
  <w:num w:numId="12" w16cid:durableId="1625506194">
    <w:abstractNumId w:val="15"/>
  </w:num>
  <w:num w:numId="13" w16cid:durableId="1686326438">
    <w:abstractNumId w:val="8"/>
  </w:num>
  <w:num w:numId="14" w16cid:durableId="1304769906">
    <w:abstractNumId w:val="6"/>
  </w:num>
  <w:num w:numId="15" w16cid:durableId="273488441">
    <w:abstractNumId w:val="4"/>
  </w:num>
  <w:num w:numId="16" w16cid:durableId="949704666">
    <w:abstractNumId w:val="9"/>
  </w:num>
  <w:num w:numId="17" w16cid:durableId="1019967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B7"/>
    <w:rsid w:val="000006AC"/>
    <w:rsid w:val="0000088C"/>
    <w:rsid w:val="0001589E"/>
    <w:rsid w:val="000242EC"/>
    <w:rsid w:val="0004267A"/>
    <w:rsid w:val="00044375"/>
    <w:rsid w:val="000501B4"/>
    <w:rsid w:val="00071CD9"/>
    <w:rsid w:val="00093E9C"/>
    <w:rsid w:val="000A6BE7"/>
    <w:rsid w:val="000C0819"/>
    <w:rsid w:val="000C7C9B"/>
    <w:rsid w:val="000F3080"/>
    <w:rsid w:val="00100F1F"/>
    <w:rsid w:val="00114A88"/>
    <w:rsid w:val="00127D9A"/>
    <w:rsid w:val="00133DC6"/>
    <w:rsid w:val="00141259"/>
    <w:rsid w:val="00155CEF"/>
    <w:rsid w:val="0018123C"/>
    <w:rsid w:val="00182507"/>
    <w:rsid w:val="0018250C"/>
    <w:rsid w:val="001944A2"/>
    <w:rsid w:val="001B2633"/>
    <w:rsid w:val="001B525D"/>
    <w:rsid w:val="001B6246"/>
    <w:rsid w:val="001B6BD0"/>
    <w:rsid w:val="001F2DEB"/>
    <w:rsid w:val="001F5A66"/>
    <w:rsid w:val="00213E0D"/>
    <w:rsid w:val="002360F7"/>
    <w:rsid w:val="00260703"/>
    <w:rsid w:val="0026572C"/>
    <w:rsid w:val="00266214"/>
    <w:rsid w:val="00266D75"/>
    <w:rsid w:val="00271F43"/>
    <w:rsid w:val="00281A03"/>
    <w:rsid w:val="0029373C"/>
    <w:rsid w:val="00294EE9"/>
    <w:rsid w:val="002C0CF3"/>
    <w:rsid w:val="002D373F"/>
    <w:rsid w:val="002D596D"/>
    <w:rsid w:val="002E6682"/>
    <w:rsid w:val="00301496"/>
    <w:rsid w:val="00317C35"/>
    <w:rsid w:val="003363A0"/>
    <w:rsid w:val="00345A5A"/>
    <w:rsid w:val="00360346"/>
    <w:rsid w:val="003729DC"/>
    <w:rsid w:val="003935D1"/>
    <w:rsid w:val="003D37D6"/>
    <w:rsid w:val="003E3A1C"/>
    <w:rsid w:val="003E405C"/>
    <w:rsid w:val="003F00A9"/>
    <w:rsid w:val="00404EE9"/>
    <w:rsid w:val="00416103"/>
    <w:rsid w:val="00423DBB"/>
    <w:rsid w:val="0042412C"/>
    <w:rsid w:val="00432F74"/>
    <w:rsid w:val="0043759E"/>
    <w:rsid w:val="004559A2"/>
    <w:rsid w:val="0045669B"/>
    <w:rsid w:val="0046562C"/>
    <w:rsid w:val="004711C4"/>
    <w:rsid w:val="004B0150"/>
    <w:rsid w:val="004C1631"/>
    <w:rsid w:val="004E35B4"/>
    <w:rsid w:val="004E4587"/>
    <w:rsid w:val="004F7A66"/>
    <w:rsid w:val="005430AF"/>
    <w:rsid w:val="00547B6C"/>
    <w:rsid w:val="00562B19"/>
    <w:rsid w:val="005633DA"/>
    <w:rsid w:val="00570C85"/>
    <w:rsid w:val="005B1774"/>
    <w:rsid w:val="005C6ED2"/>
    <w:rsid w:val="00600FB6"/>
    <w:rsid w:val="00637D01"/>
    <w:rsid w:val="00662CFA"/>
    <w:rsid w:val="0068091E"/>
    <w:rsid w:val="006A1BAA"/>
    <w:rsid w:val="006D09D3"/>
    <w:rsid w:val="006F7222"/>
    <w:rsid w:val="0070438A"/>
    <w:rsid w:val="00721D17"/>
    <w:rsid w:val="007247A1"/>
    <w:rsid w:val="00727385"/>
    <w:rsid w:val="00730003"/>
    <w:rsid w:val="00734FA0"/>
    <w:rsid w:val="00736C22"/>
    <w:rsid w:val="0077261D"/>
    <w:rsid w:val="007853EA"/>
    <w:rsid w:val="007A03B3"/>
    <w:rsid w:val="007C1968"/>
    <w:rsid w:val="007C4023"/>
    <w:rsid w:val="007C4C15"/>
    <w:rsid w:val="0080163B"/>
    <w:rsid w:val="008047E1"/>
    <w:rsid w:val="00805132"/>
    <w:rsid w:val="00826592"/>
    <w:rsid w:val="00841D20"/>
    <w:rsid w:val="008554D3"/>
    <w:rsid w:val="00861A41"/>
    <w:rsid w:val="00870823"/>
    <w:rsid w:val="008831EB"/>
    <w:rsid w:val="008B2267"/>
    <w:rsid w:val="008E1016"/>
    <w:rsid w:val="008F5DF4"/>
    <w:rsid w:val="009027FB"/>
    <w:rsid w:val="00921E9F"/>
    <w:rsid w:val="00931472"/>
    <w:rsid w:val="00934966"/>
    <w:rsid w:val="00975B8A"/>
    <w:rsid w:val="009871C7"/>
    <w:rsid w:val="00995B58"/>
    <w:rsid w:val="009A1EE0"/>
    <w:rsid w:val="009D324E"/>
    <w:rsid w:val="009E030F"/>
    <w:rsid w:val="00A14FBC"/>
    <w:rsid w:val="00A21452"/>
    <w:rsid w:val="00A659DE"/>
    <w:rsid w:val="00A85C1D"/>
    <w:rsid w:val="00A87845"/>
    <w:rsid w:val="00A950E2"/>
    <w:rsid w:val="00AB3777"/>
    <w:rsid w:val="00AB4332"/>
    <w:rsid w:val="00AB6E74"/>
    <w:rsid w:val="00AC249B"/>
    <w:rsid w:val="00AC2E30"/>
    <w:rsid w:val="00AC4738"/>
    <w:rsid w:val="00AC7C2B"/>
    <w:rsid w:val="00AD68AD"/>
    <w:rsid w:val="00AE13D7"/>
    <w:rsid w:val="00AF110A"/>
    <w:rsid w:val="00AF742B"/>
    <w:rsid w:val="00B102D6"/>
    <w:rsid w:val="00B47B8D"/>
    <w:rsid w:val="00B6519D"/>
    <w:rsid w:val="00B67554"/>
    <w:rsid w:val="00B7366E"/>
    <w:rsid w:val="00B8091E"/>
    <w:rsid w:val="00B90CE1"/>
    <w:rsid w:val="00BA56A2"/>
    <w:rsid w:val="00BB156F"/>
    <w:rsid w:val="00BC0CD4"/>
    <w:rsid w:val="00BC369F"/>
    <w:rsid w:val="00BC58CB"/>
    <w:rsid w:val="00BF05B9"/>
    <w:rsid w:val="00BF2A98"/>
    <w:rsid w:val="00C07D8F"/>
    <w:rsid w:val="00C1648D"/>
    <w:rsid w:val="00C25B9C"/>
    <w:rsid w:val="00C32707"/>
    <w:rsid w:val="00C36FC1"/>
    <w:rsid w:val="00C572B7"/>
    <w:rsid w:val="00C576C5"/>
    <w:rsid w:val="00C7226D"/>
    <w:rsid w:val="00C753EA"/>
    <w:rsid w:val="00CA1413"/>
    <w:rsid w:val="00CA4E00"/>
    <w:rsid w:val="00CC1838"/>
    <w:rsid w:val="00CE2DB7"/>
    <w:rsid w:val="00CE37CF"/>
    <w:rsid w:val="00D06660"/>
    <w:rsid w:val="00D10844"/>
    <w:rsid w:val="00D14662"/>
    <w:rsid w:val="00D617DA"/>
    <w:rsid w:val="00D77408"/>
    <w:rsid w:val="00D83654"/>
    <w:rsid w:val="00D912DE"/>
    <w:rsid w:val="00DB0C3D"/>
    <w:rsid w:val="00DD4828"/>
    <w:rsid w:val="00DF2A14"/>
    <w:rsid w:val="00E01BB7"/>
    <w:rsid w:val="00E05F7E"/>
    <w:rsid w:val="00E17ACF"/>
    <w:rsid w:val="00E42F9D"/>
    <w:rsid w:val="00E536F8"/>
    <w:rsid w:val="00E655A7"/>
    <w:rsid w:val="00E71472"/>
    <w:rsid w:val="00E827D2"/>
    <w:rsid w:val="00E87963"/>
    <w:rsid w:val="00E929D5"/>
    <w:rsid w:val="00ED2AC3"/>
    <w:rsid w:val="00EE0934"/>
    <w:rsid w:val="00EE425E"/>
    <w:rsid w:val="00EF5570"/>
    <w:rsid w:val="00F17BC0"/>
    <w:rsid w:val="00F31889"/>
    <w:rsid w:val="00F56A63"/>
    <w:rsid w:val="00F64F2B"/>
    <w:rsid w:val="00F8036C"/>
    <w:rsid w:val="00FA44A8"/>
    <w:rsid w:val="00FE170E"/>
    <w:rsid w:val="00FE533A"/>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EC438"/>
  <w15:chartTrackingRefBased/>
  <w15:docId w15:val="{9A94DD34-9C91-4859-A3C0-44B7FB32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B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294EE9"/>
    <w:pPr>
      <w:spacing w:after="0" w:line="240" w:lineRule="auto"/>
    </w:pPr>
    <w:rPr>
      <w:rFonts w:ascii="Calibri" w:eastAsiaTheme="minorHAnsi" w:hAnsi="Calibri" w:cs="Calibri"/>
    </w:rPr>
  </w:style>
  <w:style w:type="paragraph" w:customStyle="1" w:styleId="xxmsolistparagraph">
    <w:name w:val="x_x_msolistparagraph"/>
    <w:basedOn w:val="Normal"/>
    <w:rsid w:val="00294EE9"/>
    <w:pPr>
      <w:spacing w:after="0" w:line="240" w:lineRule="auto"/>
      <w:ind w:left="720"/>
    </w:pPr>
    <w:rPr>
      <w:rFonts w:ascii="Calibri" w:eastAsiaTheme="minorHAnsi" w:hAnsi="Calibri" w:cs="Calibri"/>
    </w:rPr>
  </w:style>
  <w:style w:type="paragraph" w:styleId="ListParagraph">
    <w:name w:val="List Paragraph"/>
    <w:basedOn w:val="Normal"/>
    <w:uiPriority w:val="34"/>
    <w:qFormat/>
    <w:rsid w:val="00294EE9"/>
    <w:pPr>
      <w:ind w:left="720"/>
      <w:contextualSpacing/>
    </w:pPr>
  </w:style>
  <w:style w:type="paragraph" w:styleId="NormalWeb">
    <w:name w:val="Normal (Web)"/>
    <w:basedOn w:val="Normal"/>
    <w:uiPriority w:val="99"/>
    <w:semiHidden/>
    <w:unhideWhenUsed/>
    <w:rsid w:val="005C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32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2F74"/>
  </w:style>
  <w:style w:type="character" w:customStyle="1" w:styleId="eop">
    <w:name w:val="eop"/>
    <w:basedOn w:val="DefaultParagraphFont"/>
    <w:rsid w:val="00432F74"/>
  </w:style>
  <w:style w:type="character" w:styleId="Hyperlink">
    <w:name w:val="Hyperlink"/>
    <w:basedOn w:val="DefaultParagraphFont"/>
    <w:uiPriority w:val="99"/>
    <w:unhideWhenUsed/>
    <w:rsid w:val="00213E0D"/>
    <w:rPr>
      <w:color w:val="0563C1"/>
      <w:u w:val="single"/>
    </w:rPr>
  </w:style>
  <w:style w:type="character" w:customStyle="1" w:styleId="UnresolvedMention1">
    <w:name w:val="Unresolved Mention1"/>
    <w:basedOn w:val="DefaultParagraphFont"/>
    <w:uiPriority w:val="99"/>
    <w:semiHidden/>
    <w:unhideWhenUsed/>
    <w:rsid w:val="008831EB"/>
    <w:rPr>
      <w:color w:val="605E5C"/>
      <w:shd w:val="clear" w:color="auto" w:fill="E1DFDD"/>
    </w:rPr>
  </w:style>
  <w:style w:type="paragraph" w:styleId="Header">
    <w:name w:val="header"/>
    <w:basedOn w:val="Normal"/>
    <w:link w:val="HeaderChar"/>
    <w:uiPriority w:val="99"/>
    <w:unhideWhenUsed/>
    <w:rsid w:val="00EE0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934"/>
    <w:rPr>
      <w:rFonts w:eastAsiaTheme="minorEastAsia"/>
      <w:lang w:eastAsia="en-GB"/>
    </w:rPr>
  </w:style>
  <w:style w:type="paragraph" w:styleId="Footer">
    <w:name w:val="footer"/>
    <w:basedOn w:val="Normal"/>
    <w:link w:val="FooterChar"/>
    <w:uiPriority w:val="99"/>
    <w:unhideWhenUsed/>
    <w:rsid w:val="00EE0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93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4629">
      <w:bodyDiv w:val="1"/>
      <w:marLeft w:val="0"/>
      <w:marRight w:val="0"/>
      <w:marTop w:val="0"/>
      <w:marBottom w:val="0"/>
      <w:divBdr>
        <w:top w:val="none" w:sz="0" w:space="0" w:color="auto"/>
        <w:left w:val="none" w:sz="0" w:space="0" w:color="auto"/>
        <w:bottom w:val="none" w:sz="0" w:space="0" w:color="auto"/>
        <w:right w:val="none" w:sz="0" w:space="0" w:color="auto"/>
      </w:divBdr>
    </w:div>
    <w:div w:id="195585210">
      <w:bodyDiv w:val="1"/>
      <w:marLeft w:val="0"/>
      <w:marRight w:val="0"/>
      <w:marTop w:val="0"/>
      <w:marBottom w:val="0"/>
      <w:divBdr>
        <w:top w:val="none" w:sz="0" w:space="0" w:color="auto"/>
        <w:left w:val="none" w:sz="0" w:space="0" w:color="auto"/>
        <w:bottom w:val="none" w:sz="0" w:space="0" w:color="auto"/>
        <w:right w:val="none" w:sz="0" w:space="0" w:color="auto"/>
      </w:divBdr>
      <w:divsChild>
        <w:div w:id="668099435">
          <w:marLeft w:val="0"/>
          <w:marRight w:val="0"/>
          <w:marTop w:val="0"/>
          <w:marBottom w:val="0"/>
          <w:divBdr>
            <w:top w:val="none" w:sz="0" w:space="0" w:color="auto"/>
            <w:left w:val="none" w:sz="0" w:space="0" w:color="auto"/>
            <w:bottom w:val="none" w:sz="0" w:space="0" w:color="auto"/>
            <w:right w:val="none" w:sz="0" w:space="0" w:color="auto"/>
          </w:divBdr>
          <w:divsChild>
            <w:div w:id="980041259">
              <w:marLeft w:val="0"/>
              <w:marRight w:val="0"/>
              <w:marTop w:val="0"/>
              <w:marBottom w:val="0"/>
              <w:divBdr>
                <w:top w:val="none" w:sz="0" w:space="0" w:color="auto"/>
                <w:left w:val="none" w:sz="0" w:space="0" w:color="auto"/>
                <w:bottom w:val="none" w:sz="0" w:space="0" w:color="auto"/>
                <w:right w:val="none" w:sz="0" w:space="0" w:color="auto"/>
              </w:divBdr>
            </w:div>
            <w:div w:id="100420531">
              <w:marLeft w:val="0"/>
              <w:marRight w:val="0"/>
              <w:marTop w:val="0"/>
              <w:marBottom w:val="0"/>
              <w:divBdr>
                <w:top w:val="none" w:sz="0" w:space="0" w:color="auto"/>
                <w:left w:val="none" w:sz="0" w:space="0" w:color="auto"/>
                <w:bottom w:val="none" w:sz="0" w:space="0" w:color="auto"/>
                <w:right w:val="none" w:sz="0" w:space="0" w:color="auto"/>
              </w:divBdr>
            </w:div>
            <w:div w:id="519046215">
              <w:marLeft w:val="0"/>
              <w:marRight w:val="0"/>
              <w:marTop w:val="0"/>
              <w:marBottom w:val="0"/>
              <w:divBdr>
                <w:top w:val="none" w:sz="0" w:space="0" w:color="auto"/>
                <w:left w:val="none" w:sz="0" w:space="0" w:color="auto"/>
                <w:bottom w:val="none" w:sz="0" w:space="0" w:color="auto"/>
                <w:right w:val="none" w:sz="0" w:space="0" w:color="auto"/>
              </w:divBdr>
            </w:div>
            <w:div w:id="321593244">
              <w:marLeft w:val="0"/>
              <w:marRight w:val="0"/>
              <w:marTop w:val="0"/>
              <w:marBottom w:val="0"/>
              <w:divBdr>
                <w:top w:val="none" w:sz="0" w:space="0" w:color="auto"/>
                <w:left w:val="none" w:sz="0" w:space="0" w:color="auto"/>
                <w:bottom w:val="none" w:sz="0" w:space="0" w:color="auto"/>
                <w:right w:val="none" w:sz="0" w:space="0" w:color="auto"/>
              </w:divBdr>
            </w:div>
            <w:div w:id="719016092">
              <w:marLeft w:val="0"/>
              <w:marRight w:val="0"/>
              <w:marTop w:val="0"/>
              <w:marBottom w:val="0"/>
              <w:divBdr>
                <w:top w:val="none" w:sz="0" w:space="0" w:color="auto"/>
                <w:left w:val="none" w:sz="0" w:space="0" w:color="auto"/>
                <w:bottom w:val="none" w:sz="0" w:space="0" w:color="auto"/>
                <w:right w:val="none" w:sz="0" w:space="0" w:color="auto"/>
              </w:divBdr>
            </w:div>
            <w:div w:id="193661117">
              <w:marLeft w:val="0"/>
              <w:marRight w:val="0"/>
              <w:marTop w:val="0"/>
              <w:marBottom w:val="0"/>
              <w:divBdr>
                <w:top w:val="none" w:sz="0" w:space="0" w:color="auto"/>
                <w:left w:val="none" w:sz="0" w:space="0" w:color="auto"/>
                <w:bottom w:val="none" w:sz="0" w:space="0" w:color="auto"/>
                <w:right w:val="none" w:sz="0" w:space="0" w:color="auto"/>
              </w:divBdr>
            </w:div>
            <w:div w:id="846098938">
              <w:marLeft w:val="0"/>
              <w:marRight w:val="0"/>
              <w:marTop w:val="0"/>
              <w:marBottom w:val="0"/>
              <w:divBdr>
                <w:top w:val="none" w:sz="0" w:space="0" w:color="auto"/>
                <w:left w:val="none" w:sz="0" w:space="0" w:color="auto"/>
                <w:bottom w:val="none" w:sz="0" w:space="0" w:color="auto"/>
                <w:right w:val="none" w:sz="0" w:space="0" w:color="auto"/>
              </w:divBdr>
            </w:div>
            <w:div w:id="903758177">
              <w:marLeft w:val="0"/>
              <w:marRight w:val="0"/>
              <w:marTop w:val="0"/>
              <w:marBottom w:val="0"/>
              <w:divBdr>
                <w:top w:val="none" w:sz="0" w:space="0" w:color="auto"/>
                <w:left w:val="none" w:sz="0" w:space="0" w:color="auto"/>
                <w:bottom w:val="none" w:sz="0" w:space="0" w:color="auto"/>
                <w:right w:val="none" w:sz="0" w:space="0" w:color="auto"/>
              </w:divBdr>
            </w:div>
            <w:div w:id="1068577946">
              <w:marLeft w:val="0"/>
              <w:marRight w:val="0"/>
              <w:marTop w:val="0"/>
              <w:marBottom w:val="0"/>
              <w:divBdr>
                <w:top w:val="none" w:sz="0" w:space="0" w:color="auto"/>
                <w:left w:val="none" w:sz="0" w:space="0" w:color="auto"/>
                <w:bottom w:val="none" w:sz="0" w:space="0" w:color="auto"/>
                <w:right w:val="none" w:sz="0" w:space="0" w:color="auto"/>
              </w:divBdr>
            </w:div>
            <w:div w:id="479003315">
              <w:marLeft w:val="0"/>
              <w:marRight w:val="0"/>
              <w:marTop w:val="0"/>
              <w:marBottom w:val="0"/>
              <w:divBdr>
                <w:top w:val="none" w:sz="0" w:space="0" w:color="auto"/>
                <w:left w:val="none" w:sz="0" w:space="0" w:color="auto"/>
                <w:bottom w:val="none" w:sz="0" w:space="0" w:color="auto"/>
                <w:right w:val="none" w:sz="0" w:space="0" w:color="auto"/>
              </w:divBdr>
            </w:div>
            <w:div w:id="199049944">
              <w:marLeft w:val="0"/>
              <w:marRight w:val="0"/>
              <w:marTop w:val="0"/>
              <w:marBottom w:val="0"/>
              <w:divBdr>
                <w:top w:val="none" w:sz="0" w:space="0" w:color="auto"/>
                <w:left w:val="none" w:sz="0" w:space="0" w:color="auto"/>
                <w:bottom w:val="none" w:sz="0" w:space="0" w:color="auto"/>
                <w:right w:val="none" w:sz="0" w:space="0" w:color="auto"/>
              </w:divBdr>
            </w:div>
            <w:div w:id="34699530">
              <w:marLeft w:val="0"/>
              <w:marRight w:val="0"/>
              <w:marTop w:val="0"/>
              <w:marBottom w:val="0"/>
              <w:divBdr>
                <w:top w:val="none" w:sz="0" w:space="0" w:color="auto"/>
                <w:left w:val="none" w:sz="0" w:space="0" w:color="auto"/>
                <w:bottom w:val="none" w:sz="0" w:space="0" w:color="auto"/>
                <w:right w:val="none" w:sz="0" w:space="0" w:color="auto"/>
              </w:divBdr>
            </w:div>
            <w:div w:id="659890301">
              <w:marLeft w:val="0"/>
              <w:marRight w:val="0"/>
              <w:marTop w:val="0"/>
              <w:marBottom w:val="0"/>
              <w:divBdr>
                <w:top w:val="none" w:sz="0" w:space="0" w:color="auto"/>
                <w:left w:val="none" w:sz="0" w:space="0" w:color="auto"/>
                <w:bottom w:val="none" w:sz="0" w:space="0" w:color="auto"/>
                <w:right w:val="none" w:sz="0" w:space="0" w:color="auto"/>
              </w:divBdr>
            </w:div>
            <w:div w:id="23331257">
              <w:marLeft w:val="0"/>
              <w:marRight w:val="0"/>
              <w:marTop w:val="0"/>
              <w:marBottom w:val="0"/>
              <w:divBdr>
                <w:top w:val="none" w:sz="0" w:space="0" w:color="auto"/>
                <w:left w:val="none" w:sz="0" w:space="0" w:color="auto"/>
                <w:bottom w:val="none" w:sz="0" w:space="0" w:color="auto"/>
                <w:right w:val="none" w:sz="0" w:space="0" w:color="auto"/>
              </w:divBdr>
            </w:div>
            <w:div w:id="677733484">
              <w:marLeft w:val="0"/>
              <w:marRight w:val="0"/>
              <w:marTop w:val="0"/>
              <w:marBottom w:val="0"/>
              <w:divBdr>
                <w:top w:val="none" w:sz="0" w:space="0" w:color="auto"/>
                <w:left w:val="none" w:sz="0" w:space="0" w:color="auto"/>
                <w:bottom w:val="none" w:sz="0" w:space="0" w:color="auto"/>
                <w:right w:val="none" w:sz="0" w:space="0" w:color="auto"/>
              </w:divBdr>
            </w:div>
          </w:divsChild>
        </w:div>
        <w:div w:id="1131750493">
          <w:marLeft w:val="0"/>
          <w:marRight w:val="0"/>
          <w:marTop w:val="0"/>
          <w:marBottom w:val="0"/>
          <w:divBdr>
            <w:top w:val="none" w:sz="0" w:space="0" w:color="auto"/>
            <w:left w:val="none" w:sz="0" w:space="0" w:color="auto"/>
            <w:bottom w:val="none" w:sz="0" w:space="0" w:color="auto"/>
            <w:right w:val="none" w:sz="0" w:space="0" w:color="auto"/>
          </w:divBdr>
          <w:divsChild>
            <w:div w:id="2016956467">
              <w:marLeft w:val="0"/>
              <w:marRight w:val="0"/>
              <w:marTop w:val="0"/>
              <w:marBottom w:val="0"/>
              <w:divBdr>
                <w:top w:val="none" w:sz="0" w:space="0" w:color="auto"/>
                <w:left w:val="none" w:sz="0" w:space="0" w:color="auto"/>
                <w:bottom w:val="none" w:sz="0" w:space="0" w:color="auto"/>
                <w:right w:val="none" w:sz="0" w:space="0" w:color="auto"/>
              </w:divBdr>
            </w:div>
            <w:div w:id="1587492467">
              <w:marLeft w:val="0"/>
              <w:marRight w:val="0"/>
              <w:marTop w:val="0"/>
              <w:marBottom w:val="0"/>
              <w:divBdr>
                <w:top w:val="none" w:sz="0" w:space="0" w:color="auto"/>
                <w:left w:val="none" w:sz="0" w:space="0" w:color="auto"/>
                <w:bottom w:val="none" w:sz="0" w:space="0" w:color="auto"/>
                <w:right w:val="none" w:sz="0" w:space="0" w:color="auto"/>
              </w:divBdr>
            </w:div>
            <w:div w:id="442964289">
              <w:marLeft w:val="0"/>
              <w:marRight w:val="0"/>
              <w:marTop w:val="0"/>
              <w:marBottom w:val="0"/>
              <w:divBdr>
                <w:top w:val="none" w:sz="0" w:space="0" w:color="auto"/>
                <w:left w:val="none" w:sz="0" w:space="0" w:color="auto"/>
                <w:bottom w:val="none" w:sz="0" w:space="0" w:color="auto"/>
                <w:right w:val="none" w:sz="0" w:space="0" w:color="auto"/>
              </w:divBdr>
            </w:div>
            <w:div w:id="1324967234">
              <w:marLeft w:val="0"/>
              <w:marRight w:val="0"/>
              <w:marTop w:val="0"/>
              <w:marBottom w:val="0"/>
              <w:divBdr>
                <w:top w:val="none" w:sz="0" w:space="0" w:color="auto"/>
                <w:left w:val="none" w:sz="0" w:space="0" w:color="auto"/>
                <w:bottom w:val="none" w:sz="0" w:space="0" w:color="auto"/>
                <w:right w:val="none" w:sz="0" w:space="0" w:color="auto"/>
              </w:divBdr>
            </w:div>
            <w:div w:id="1218472049">
              <w:marLeft w:val="0"/>
              <w:marRight w:val="0"/>
              <w:marTop w:val="0"/>
              <w:marBottom w:val="0"/>
              <w:divBdr>
                <w:top w:val="none" w:sz="0" w:space="0" w:color="auto"/>
                <w:left w:val="none" w:sz="0" w:space="0" w:color="auto"/>
                <w:bottom w:val="none" w:sz="0" w:space="0" w:color="auto"/>
                <w:right w:val="none" w:sz="0" w:space="0" w:color="auto"/>
              </w:divBdr>
            </w:div>
            <w:div w:id="1367412086">
              <w:marLeft w:val="0"/>
              <w:marRight w:val="0"/>
              <w:marTop w:val="0"/>
              <w:marBottom w:val="0"/>
              <w:divBdr>
                <w:top w:val="none" w:sz="0" w:space="0" w:color="auto"/>
                <w:left w:val="none" w:sz="0" w:space="0" w:color="auto"/>
                <w:bottom w:val="none" w:sz="0" w:space="0" w:color="auto"/>
                <w:right w:val="none" w:sz="0" w:space="0" w:color="auto"/>
              </w:divBdr>
            </w:div>
            <w:div w:id="2119792287">
              <w:marLeft w:val="0"/>
              <w:marRight w:val="0"/>
              <w:marTop w:val="0"/>
              <w:marBottom w:val="0"/>
              <w:divBdr>
                <w:top w:val="none" w:sz="0" w:space="0" w:color="auto"/>
                <w:left w:val="none" w:sz="0" w:space="0" w:color="auto"/>
                <w:bottom w:val="none" w:sz="0" w:space="0" w:color="auto"/>
                <w:right w:val="none" w:sz="0" w:space="0" w:color="auto"/>
              </w:divBdr>
            </w:div>
            <w:div w:id="1486358555">
              <w:marLeft w:val="0"/>
              <w:marRight w:val="0"/>
              <w:marTop w:val="0"/>
              <w:marBottom w:val="0"/>
              <w:divBdr>
                <w:top w:val="none" w:sz="0" w:space="0" w:color="auto"/>
                <w:left w:val="none" w:sz="0" w:space="0" w:color="auto"/>
                <w:bottom w:val="none" w:sz="0" w:space="0" w:color="auto"/>
                <w:right w:val="none" w:sz="0" w:space="0" w:color="auto"/>
              </w:divBdr>
            </w:div>
            <w:div w:id="55667378">
              <w:marLeft w:val="0"/>
              <w:marRight w:val="0"/>
              <w:marTop w:val="0"/>
              <w:marBottom w:val="0"/>
              <w:divBdr>
                <w:top w:val="none" w:sz="0" w:space="0" w:color="auto"/>
                <w:left w:val="none" w:sz="0" w:space="0" w:color="auto"/>
                <w:bottom w:val="none" w:sz="0" w:space="0" w:color="auto"/>
                <w:right w:val="none" w:sz="0" w:space="0" w:color="auto"/>
              </w:divBdr>
            </w:div>
            <w:div w:id="1139766131">
              <w:marLeft w:val="0"/>
              <w:marRight w:val="0"/>
              <w:marTop w:val="0"/>
              <w:marBottom w:val="0"/>
              <w:divBdr>
                <w:top w:val="none" w:sz="0" w:space="0" w:color="auto"/>
                <w:left w:val="none" w:sz="0" w:space="0" w:color="auto"/>
                <w:bottom w:val="none" w:sz="0" w:space="0" w:color="auto"/>
                <w:right w:val="none" w:sz="0" w:space="0" w:color="auto"/>
              </w:divBdr>
            </w:div>
            <w:div w:id="896402702">
              <w:marLeft w:val="0"/>
              <w:marRight w:val="0"/>
              <w:marTop w:val="0"/>
              <w:marBottom w:val="0"/>
              <w:divBdr>
                <w:top w:val="none" w:sz="0" w:space="0" w:color="auto"/>
                <w:left w:val="none" w:sz="0" w:space="0" w:color="auto"/>
                <w:bottom w:val="none" w:sz="0" w:space="0" w:color="auto"/>
                <w:right w:val="none" w:sz="0" w:space="0" w:color="auto"/>
              </w:divBdr>
            </w:div>
            <w:div w:id="1990942379">
              <w:marLeft w:val="0"/>
              <w:marRight w:val="0"/>
              <w:marTop w:val="0"/>
              <w:marBottom w:val="0"/>
              <w:divBdr>
                <w:top w:val="none" w:sz="0" w:space="0" w:color="auto"/>
                <w:left w:val="none" w:sz="0" w:space="0" w:color="auto"/>
                <w:bottom w:val="none" w:sz="0" w:space="0" w:color="auto"/>
                <w:right w:val="none" w:sz="0" w:space="0" w:color="auto"/>
              </w:divBdr>
            </w:div>
            <w:div w:id="1757550008">
              <w:marLeft w:val="0"/>
              <w:marRight w:val="0"/>
              <w:marTop w:val="0"/>
              <w:marBottom w:val="0"/>
              <w:divBdr>
                <w:top w:val="none" w:sz="0" w:space="0" w:color="auto"/>
                <w:left w:val="none" w:sz="0" w:space="0" w:color="auto"/>
                <w:bottom w:val="none" w:sz="0" w:space="0" w:color="auto"/>
                <w:right w:val="none" w:sz="0" w:space="0" w:color="auto"/>
              </w:divBdr>
            </w:div>
            <w:div w:id="1022173096">
              <w:marLeft w:val="0"/>
              <w:marRight w:val="0"/>
              <w:marTop w:val="0"/>
              <w:marBottom w:val="0"/>
              <w:divBdr>
                <w:top w:val="none" w:sz="0" w:space="0" w:color="auto"/>
                <w:left w:val="none" w:sz="0" w:space="0" w:color="auto"/>
                <w:bottom w:val="none" w:sz="0" w:space="0" w:color="auto"/>
                <w:right w:val="none" w:sz="0" w:space="0" w:color="auto"/>
              </w:divBdr>
            </w:div>
            <w:div w:id="75831392">
              <w:marLeft w:val="0"/>
              <w:marRight w:val="0"/>
              <w:marTop w:val="0"/>
              <w:marBottom w:val="0"/>
              <w:divBdr>
                <w:top w:val="none" w:sz="0" w:space="0" w:color="auto"/>
                <w:left w:val="none" w:sz="0" w:space="0" w:color="auto"/>
                <w:bottom w:val="none" w:sz="0" w:space="0" w:color="auto"/>
                <w:right w:val="none" w:sz="0" w:space="0" w:color="auto"/>
              </w:divBdr>
            </w:div>
            <w:div w:id="788817134">
              <w:marLeft w:val="0"/>
              <w:marRight w:val="0"/>
              <w:marTop w:val="0"/>
              <w:marBottom w:val="0"/>
              <w:divBdr>
                <w:top w:val="none" w:sz="0" w:space="0" w:color="auto"/>
                <w:left w:val="none" w:sz="0" w:space="0" w:color="auto"/>
                <w:bottom w:val="none" w:sz="0" w:space="0" w:color="auto"/>
                <w:right w:val="none" w:sz="0" w:space="0" w:color="auto"/>
              </w:divBdr>
            </w:div>
            <w:div w:id="476070976">
              <w:marLeft w:val="0"/>
              <w:marRight w:val="0"/>
              <w:marTop w:val="0"/>
              <w:marBottom w:val="0"/>
              <w:divBdr>
                <w:top w:val="none" w:sz="0" w:space="0" w:color="auto"/>
                <w:left w:val="none" w:sz="0" w:space="0" w:color="auto"/>
                <w:bottom w:val="none" w:sz="0" w:space="0" w:color="auto"/>
                <w:right w:val="none" w:sz="0" w:space="0" w:color="auto"/>
              </w:divBdr>
            </w:div>
            <w:div w:id="2053454333">
              <w:marLeft w:val="0"/>
              <w:marRight w:val="0"/>
              <w:marTop w:val="0"/>
              <w:marBottom w:val="0"/>
              <w:divBdr>
                <w:top w:val="none" w:sz="0" w:space="0" w:color="auto"/>
                <w:left w:val="none" w:sz="0" w:space="0" w:color="auto"/>
                <w:bottom w:val="none" w:sz="0" w:space="0" w:color="auto"/>
                <w:right w:val="none" w:sz="0" w:space="0" w:color="auto"/>
              </w:divBdr>
            </w:div>
            <w:div w:id="1096099212">
              <w:marLeft w:val="0"/>
              <w:marRight w:val="0"/>
              <w:marTop w:val="0"/>
              <w:marBottom w:val="0"/>
              <w:divBdr>
                <w:top w:val="none" w:sz="0" w:space="0" w:color="auto"/>
                <w:left w:val="none" w:sz="0" w:space="0" w:color="auto"/>
                <w:bottom w:val="none" w:sz="0" w:space="0" w:color="auto"/>
                <w:right w:val="none" w:sz="0" w:space="0" w:color="auto"/>
              </w:divBdr>
            </w:div>
            <w:div w:id="981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B863D62E1C48B1C6CF61FE901CEB" ma:contentTypeVersion="12" ma:contentTypeDescription="Create a new document." ma:contentTypeScope="" ma:versionID="dafa6ab7adc53e6e241351ebfc61bb74">
  <xsd:schema xmlns:xsd="http://www.w3.org/2001/XMLSchema" xmlns:xs="http://www.w3.org/2001/XMLSchema" xmlns:p="http://schemas.microsoft.com/office/2006/metadata/properties" xmlns:ns3="66e23004-6a3e-4a21-8f26-e17004044df2" xmlns:ns4="0e0a6fff-ad5a-4eeb-be02-16dad8cdff97" targetNamespace="http://schemas.microsoft.com/office/2006/metadata/properties" ma:root="true" ma:fieldsID="774a5cccf637f3a4e3bb941f32923d42" ns3:_="" ns4:_="">
    <xsd:import namespace="66e23004-6a3e-4a21-8f26-e17004044df2"/>
    <xsd:import namespace="0e0a6fff-ad5a-4eeb-be02-16dad8cdff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23004-6a3e-4a21-8f26-e17004044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a6fff-ad5a-4eeb-be02-16dad8cdff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2445C-D0DD-4CB4-9666-919C38B7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23004-6a3e-4a21-8f26-e17004044df2"/>
    <ds:schemaRef ds:uri="0e0a6fff-ad5a-4eeb-be02-16dad8cdf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464F0-0882-4AD2-A521-5626051E8B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4D703-902D-40BF-90E3-2328660C8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812</Words>
  <Characters>4179</Characters>
  <Application>Microsoft Office Word</Application>
  <DocSecurity>4</DocSecurity>
  <Lines>116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Barrie</dc:creator>
  <cp:keywords/>
  <dc:description/>
  <cp:lastModifiedBy>Neil McGillivray</cp:lastModifiedBy>
  <cp:revision>2</cp:revision>
  <dcterms:created xsi:type="dcterms:W3CDTF">2024-07-15T11:20:00Z</dcterms:created>
  <dcterms:modified xsi:type="dcterms:W3CDTF">2024-07-15T11:20:00Z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0x0101006E67B863D62E1C48B1C6CF61FE901CEB</vt:lpwstr>
  </property>
</Properties>
</file>