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9AA1" w14:textId="66DF81EB" w:rsidR="00737403" w:rsidRPr="00CF4249" w:rsidRDefault="00336AEA" w:rsidP="51E0338E">
      <w:pPr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en-GB"/>
        </w:rPr>
      </w:pPr>
      <w:r w:rsidRPr="51E0338E">
        <w:rPr>
          <w:rFonts w:eastAsia="Calibri"/>
          <w:b/>
          <w:bCs/>
          <w:sz w:val="24"/>
          <w:szCs w:val="24"/>
          <w:lang w:eastAsia="en-GB"/>
        </w:rPr>
        <w:t xml:space="preserve">UNIVERSITY </w:t>
      </w:r>
      <w:r w:rsidR="00737403" w:rsidRPr="51E0338E">
        <w:rPr>
          <w:rFonts w:eastAsia="Calibri"/>
          <w:b/>
          <w:bCs/>
          <w:sz w:val="24"/>
          <w:szCs w:val="24"/>
          <w:lang w:eastAsia="en-GB"/>
        </w:rPr>
        <w:t>GUEST PARKING AND RESERVATIONS</w:t>
      </w:r>
      <w:r w:rsidRPr="51E0338E">
        <w:rPr>
          <w:rFonts w:eastAsia="Calibri"/>
          <w:b/>
          <w:bCs/>
          <w:sz w:val="24"/>
          <w:szCs w:val="24"/>
          <w:lang w:eastAsia="en-GB"/>
        </w:rPr>
        <w:t xml:space="preserve"> POLICY 2022 –2023</w:t>
      </w:r>
    </w:p>
    <w:p w14:paraId="47752DCD" w14:textId="0F6062FB" w:rsidR="51E0338E" w:rsidRDefault="51E0338E" w:rsidP="51E0338E">
      <w:pPr>
        <w:spacing w:after="0" w:line="240" w:lineRule="auto"/>
        <w:jc w:val="both"/>
        <w:rPr>
          <w:rFonts w:eastAsia="Calibri"/>
          <w:b/>
          <w:bCs/>
          <w:sz w:val="24"/>
          <w:szCs w:val="24"/>
          <w:lang w:eastAsia="en-GB"/>
        </w:rPr>
      </w:pPr>
    </w:p>
    <w:p w14:paraId="5DAB6C7B" w14:textId="77777777" w:rsidR="00737403" w:rsidRPr="00CF4249" w:rsidRDefault="00737403" w:rsidP="00603417">
      <w:pPr>
        <w:spacing w:after="0" w:line="240" w:lineRule="auto"/>
        <w:jc w:val="both"/>
        <w:rPr>
          <w:rFonts w:eastAsia="Calibri" w:cstheme="minorHAnsi"/>
          <w:sz w:val="24"/>
          <w:szCs w:val="24"/>
          <w:lang w:eastAsia="en-GB"/>
        </w:rPr>
      </w:pPr>
    </w:p>
    <w:p w14:paraId="02EB378F" w14:textId="77777777" w:rsidR="00CC4F27" w:rsidRPr="00CF4249" w:rsidRDefault="00CC4F27" w:rsidP="00CC4F27">
      <w:pPr>
        <w:spacing w:after="0" w:line="240" w:lineRule="auto"/>
        <w:ind w:left="720"/>
        <w:jc w:val="both"/>
        <w:rPr>
          <w:rFonts w:eastAsia="Calibri" w:cstheme="minorHAnsi"/>
          <w:sz w:val="24"/>
          <w:szCs w:val="24"/>
          <w:lang w:eastAsia="en-GB"/>
        </w:rPr>
      </w:pPr>
    </w:p>
    <w:p w14:paraId="6A05A809" w14:textId="061394BD" w:rsidR="0096486A" w:rsidRPr="006344DB" w:rsidRDefault="00CC4F27" w:rsidP="0096486A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6344DB">
        <w:rPr>
          <w:rFonts w:eastAsia="Calibri" w:cstheme="minorHAnsi"/>
          <w:lang w:eastAsia="en-GB"/>
        </w:rPr>
        <w:t>The following c</w:t>
      </w:r>
      <w:r w:rsidR="0096486A" w:rsidRPr="006344DB">
        <w:rPr>
          <w:rFonts w:eastAsia="Calibri" w:cstheme="minorHAnsi"/>
          <w:lang w:eastAsia="en-GB"/>
        </w:rPr>
        <w:t xml:space="preserve">ategories of individual car park users </w:t>
      </w:r>
      <w:r w:rsidRPr="006344DB">
        <w:rPr>
          <w:rFonts w:eastAsia="Calibri" w:cstheme="minorHAnsi"/>
          <w:lang w:eastAsia="en-GB"/>
        </w:rPr>
        <w:t xml:space="preserve">are </w:t>
      </w:r>
      <w:r w:rsidR="0096486A" w:rsidRPr="006344DB">
        <w:rPr>
          <w:rFonts w:eastAsia="Calibri" w:cstheme="minorHAnsi"/>
          <w:lang w:eastAsia="en-GB"/>
        </w:rPr>
        <w:t xml:space="preserve">regarded as entitled to </w:t>
      </w:r>
      <w:r w:rsidR="0096486A" w:rsidRPr="006344DB">
        <w:rPr>
          <w:rFonts w:eastAsia="Calibri" w:cstheme="minorHAnsi"/>
          <w:i/>
          <w:lang w:eastAsia="en-GB"/>
        </w:rPr>
        <w:t xml:space="preserve">Guest </w:t>
      </w:r>
      <w:r w:rsidR="0096486A" w:rsidRPr="006344DB">
        <w:rPr>
          <w:rFonts w:eastAsia="Calibri" w:cstheme="minorHAnsi"/>
          <w:lang w:eastAsia="en-GB"/>
        </w:rPr>
        <w:t xml:space="preserve">status </w:t>
      </w:r>
      <w:r w:rsidRPr="006344DB">
        <w:rPr>
          <w:rFonts w:eastAsia="Calibri" w:cstheme="minorHAnsi"/>
          <w:lang w:eastAsia="en-GB"/>
        </w:rPr>
        <w:t>as regards ‘parking on campus at no charge’ and</w:t>
      </w:r>
      <w:r w:rsidR="00336AEA" w:rsidRPr="006344DB">
        <w:rPr>
          <w:rFonts w:eastAsia="Calibri" w:cstheme="minorHAnsi"/>
          <w:lang w:eastAsia="en-GB"/>
        </w:rPr>
        <w:t>/or</w:t>
      </w:r>
      <w:r w:rsidR="00D55956" w:rsidRPr="006344DB">
        <w:rPr>
          <w:rFonts w:eastAsia="Calibri" w:cstheme="minorHAnsi"/>
          <w:lang w:eastAsia="en-GB"/>
        </w:rPr>
        <w:t xml:space="preserve"> where applicable, </w:t>
      </w:r>
      <w:r w:rsidR="00BF4837" w:rsidRPr="006344DB">
        <w:rPr>
          <w:rFonts w:eastAsia="Calibri" w:cstheme="minorHAnsi"/>
          <w:lang w:eastAsia="en-GB"/>
        </w:rPr>
        <w:t>reservation of a car parking space</w:t>
      </w:r>
      <w:r w:rsidRPr="006344DB">
        <w:rPr>
          <w:rFonts w:eastAsia="Calibri" w:cstheme="minorHAnsi"/>
          <w:lang w:eastAsia="en-GB"/>
        </w:rPr>
        <w:t>:</w:t>
      </w:r>
    </w:p>
    <w:p w14:paraId="046DFD61" w14:textId="77777777" w:rsidR="00C75035" w:rsidRPr="006344DB" w:rsidRDefault="00C75035" w:rsidP="00CC4F2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b/>
          <w:color w:val="000000"/>
          <w:lang w:eastAsia="en-GB"/>
        </w:rPr>
      </w:pPr>
    </w:p>
    <w:p w14:paraId="532596F3" w14:textId="77777777" w:rsidR="0096486A" w:rsidRPr="006344DB" w:rsidRDefault="00BF4837" w:rsidP="51E0338E">
      <w:pPr>
        <w:spacing w:before="100" w:beforeAutospacing="1" w:after="100" w:afterAutospacing="1" w:line="240" w:lineRule="auto"/>
        <w:contextualSpacing/>
        <w:jc w:val="both"/>
        <w:rPr>
          <w:rFonts w:eastAsia="Times New Roman"/>
          <w:b/>
          <w:bCs/>
          <w:color w:val="000000"/>
          <w:sz w:val="24"/>
          <w:szCs w:val="24"/>
          <w:lang w:eastAsia="en-GB"/>
        </w:rPr>
      </w:pPr>
      <w:r w:rsidRPr="51E0338E">
        <w:rPr>
          <w:rFonts w:eastAsia="Times New Roman"/>
          <w:b/>
          <w:bCs/>
          <w:color w:val="000000" w:themeColor="text1"/>
          <w:sz w:val="24"/>
          <w:szCs w:val="24"/>
          <w:lang w:eastAsia="en-GB"/>
        </w:rPr>
        <w:t>Regular Visitors</w:t>
      </w:r>
    </w:p>
    <w:p w14:paraId="41C8F396" w14:textId="77777777" w:rsidR="00BF4837" w:rsidRPr="006344DB" w:rsidRDefault="00BF4837" w:rsidP="00CC4F27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en-GB"/>
        </w:rPr>
      </w:pPr>
    </w:p>
    <w:p w14:paraId="40344151" w14:textId="1540502A" w:rsidR="08C8E59F" w:rsidRDefault="08C8E59F" w:rsidP="51E0338E">
      <w:pPr>
        <w:spacing w:after="120" w:line="240" w:lineRule="auto"/>
        <w:jc w:val="both"/>
        <w:rPr>
          <w:rFonts w:eastAsia="Times New Roman"/>
          <w:lang w:eastAsia="en-GB"/>
        </w:rPr>
      </w:pPr>
      <w:r w:rsidRPr="51E0338E">
        <w:rPr>
          <w:rFonts w:eastAsia="Times New Roman"/>
          <w:lang w:eastAsia="en-GB"/>
        </w:rPr>
        <w:t>R</w:t>
      </w:r>
      <w:r w:rsidR="2EF75481" w:rsidRPr="51E0338E">
        <w:rPr>
          <w:rFonts w:eastAsia="Times New Roman"/>
          <w:lang w:eastAsia="en-GB"/>
        </w:rPr>
        <w:t xml:space="preserve">egular visitors </w:t>
      </w:r>
      <w:r w:rsidRPr="51E0338E">
        <w:rPr>
          <w:rFonts w:eastAsia="Times New Roman"/>
          <w:lang w:eastAsia="en-GB"/>
        </w:rPr>
        <w:t xml:space="preserve">in one of the categories detailed in Table 1 </w:t>
      </w:r>
      <w:r w:rsidR="2EF75481" w:rsidRPr="51E0338E">
        <w:rPr>
          <w:rFonts w:eastAsia="Times New Roman"/>
          <w:lang w:eastAsia="en-GB"/>
        </w:rPr>
        <w:t xml:space="preserve">who provide a gratis service to the University </w:t>
      </w:r>
      <w:r w:rsidR="3E60D539" w:rsidRPr="51E0338E">
        <w:rPr>
          <w:rFonts w:eastAsia="Times New Roman"/>
          <w:lang w:eastAsia="en-GB"/>
        </w:rPr>
        <w:t>are</w:t>
      </w:r>
      <w:r w:rsidR="2EF75481" w:rsidRPr="51E0338E">
        <w:rPr>
          <w:rFonts w:eastAsia="Times New Roman"/>
          <w:lang w:eastAsia="en-GB"/>
        </w:rPr>
        <w:t xml:space="preserve"> exempt from parking charges and</w:t>
      </w:r>
      <w:r w:rsidR="3E60D539" w:rsidRPr="51E0338E">
        <w:rPr>
          <w:rFonts w:eastAsia="Times New Roman"/>
          <w:lang w:eastAsia="en-GB"/>
        </w:rPr>
        <w:t xml:space="preserve"> will be issued with </w:t>
      </w:r>
      <w:r w:rsidR="2EF75481" w:rsidRPr="51E0338E">
        <w:rPr>
          <w:rFonts w:eastAsia="Times New Roman"/>
          <w:lang w:eastAsia="en-GB"/>
        </w:rPr>
        <w:t xml:space="preserve">a </w:t>
      </w:r>
      <w:r w:rsidR="3E60D539" w:rsidRPr="51E0338E">
        <w:rPr>
          <w:rFonts w:eastAsia="Times New Roman"/>
          <w:lang w:eastAsia="en-GB"/>
        </w:rPr>
        <w:t>Standard parking permit</w:t>
      </w:r>
      <w:r w:rsidR="2EF75481" w:rsidRPr="51E0338E">
        <w:rPr>
          <w:rFonts w:eastAsia="Times New Roman"/>
          <w:lang w:eastAsia="en-GB"/>
        </w:rPr>
        <w:t xml:space="preserve"> </w:t>
      </w:r>
      <w:r w:rsidR="3E60D539" w:rsidRPr="51E0338E">
        <w:rPr>
          <w:rFonts w:eastAsia="Times New Roman"/>
          <w:lang w:eastAsia="en-GB"/>
        </w:rPr>
        <w:t xml:space="preserve">at no charge, </w:t>
      </w:r>
      <w:r w:rsidR="2EF75481" w:rsidRPr="51E0338E">
        <w:rPr>
          <w:rFonts w:eastAsia="Times New Roman"/>
          <w:lang w:eastAsia="en-GB"/>
        </w:rPr>
        <w:t>for the duration of their service to the University</w:t>
      </w:r>
      <w:bookmarkStart w:id="0" w:name="_Int_34Qn8MlD"/>
      <w:r w:rsidR="2EF75481" w:rsidRPr="51E0338E">
        <w:rPr>
          <w:rFonts w:eastAsia="Times New Roman"/>
          <w:lang w:eastAsia="en-GB"/>
        </w:rPr>
        <w:t xml:space="preserve">. </w:t>
      </w:r>
      <w:bookmarkEnd w:id="0"/>
      <w:r w:rsidR="2EF75481" w:rsidRPr="51E0338E">
        <w:rPr>
          <w:rFonts w:eastAsia="Times New Roman"/>
          <w:lang w:eastAsia="en-GB"/>
        </w:rPr>
        <w:t>For external members of University Court, this courtesy would extend to spaces being reserved in parking bays.</w:t>
      </w:r>
    </w:p>
    <w:p w14:paraId="38B8376A" w14:textId="77777777" w:rsidR="003739C3" w:rsidRPr="006344DB" w:rsidRDefault="003739C3" w:rsidP="51E0338E">
      <w:pPr>
        <w:spacing w:after="120" w:line="240" w:lineRule="auto"/>
        <w:jc w:val="both"/>
        <w:rPr>
          <w:rFonts w:eastAsia="Times New Roman"/>
          <w:b/>
          <w:bCs/>
          <w:sz w:val="24"/>
          <w:szCs w:val="24"/>
          <w:lang w:eastAsia="en-GB"/>
        </w:rPr>
      </w:pPr>
      <w:r w:rsidRPr="51E0338E">
        <w:rPr>
          <w:rFonts w:eastAsia="Times New Roman"/>
          <w:b/>
          <w:bCs/>
          <w:sz w:val="24"/>
          <w:szCs w:val="24"/>
          <w:lang w:eastAsia="en-GB"/>
        </w:rPr>
        <w:t>Occasional Visitors</w:t>
      </w:r>
    </w:p>
    <w:p w14:paraId="75640B53" w14:textId="467F8E90" w:rsidR="006344DB" w:rsidRPr="006344DB" w:rsidRDefault="003739C3" w:rsidP="51E0338E">
      <w:pPr>
        <w:spacing w:after="120" w:line="240" w:lineRule="auto"/>
        <w:jc w:val="both"/>
        <w:rPr>
          <w:rFonts w:eastAsia="Times New Roman"/>
          <w:lang w:eastAsia="en-GB"/>
        </w:rPr>
      </w:pPr>
      <w:r w:rsidRPr="51E0338E">
        <w:rPr>
          <w:rFonts w:eastAsia="Times New Roman"/>
          <w:lang w:eastAsia="en-GB"/>
        </w:rPr>
        <w:t>Occasional visitors identified in one of the categories listed in Table 1 will be regarded as exempt from the requirement to pay for parking on campus. Additionally, they are entitled to apply for a parking space to be reserved for those occasions when they have received a private invitation to a meeting or event at the University but not when they are on campus in a personal capacity.</w:t>
      </w:r>
    </w:p>
    <w:p w14:paraId="2AF88901" w14:textId="77777777" w:rsidR="00CC4F27" w:rsidRPr="006344DB" w:rsidRDefault="00CC4F27" w:rsidP="00CC4F27">
      <w:pPr>
        <w:spacing w:after="0" w:line="240" w:lineRule="auto"/>
        <w:jc w:val="both"/>
        <w:rPr>
          <w:rFonts w:eastAsia="Calibri" w:cstheme="minorHAnsi"/>
          <w:b/>
          <w:lang w:eastAsia="en-GB"/>
        </w:rPr>
      </w:pPr>
      <w:r w:rsidRPr="006344DB">
        <w:rPr>
          <w:rFonts w:eastAsia="Calibri" w:cstheme="minorHAnsi"/>
          <w:b/>
          <w:lang w:eastAsia="en-GB"/>
        </w:rPr>
        <w:t>Table 1</w:t>
      </w:r>
    </w:p>
    <w:tbl>
      <w:tblPr>
        <w:tblStyle w:val="TableGrid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5500"/>
      </w:tblGrid>
      <w:tr w:rsidR="00CC4F27" w:rsidRPr="006344DB" w14:paraId="2EA6D005" w14:textId="77777777" w:rsidTr="51E0338E">
        <w:tc>
          <w:tcPr>
            <w:tcW w:w="3431" w:type="dxa"/>
          </w:tcPr>
          <w:p w14:paraId="0D0B940D" w14:textId="77777777" w:rsidR="00CC4F27" w:rsidRPr="006344DB" w:rsidRDefault="00CC4F27" w:rsidP="006344DB">
            <w:pPr>
              <w:jc w:val="both"/>
              <w:rPr>
                <w:rFonts w:eastAsia="Calibri" w:cstheme="minorHAnsi"/>
                <w:b/>
              </w:rPr>
            </w:pPr>
          </w:p>
        </w:tc>
        <w:tc>
          <w:tcPr>
            <w:tcW w:w="5500" w:type="dxa"/>
          </w:tcPr>
          <w:p w14:paraId="6B15D2DB" w14:textId="3501F814" w:rsidR="00CC4F27" w:rsidRPr="006344DB" w:rsidRDefault="00CC4F27" w:rsidP="006344DB">
            <w:pPr>
              <w:jc w:val="both"/>
              <w:rPr>
                <w:rFonts w:eastAsia="Calibri" w:cstheme="minorHAnsi"/>
                <w:b/>
              </w:rPr>
            </w:pPr>
            <w:r w:rsidRPr="006344DB">
              <w:rPr>
                <w:rFonts w:eastAsia="Calibri" w:cstheme="minorHAnsi"/>
                <w:b/>
              </w:rPr>
              <w:t xml:space="preserve">Reason for </w:t>
            </w:r>
            <w:r w:rsidR="003739C3" w:rsidRPr="006344DB">
              <w:rPr>
                <w:rFonts w:eastAsia="Calibri" w:cstheme="minorHAnsi"/>
                <w:b/>
              </w:rPr>
              <w:t>‘guest status’</w:t>
            </w:r>
          </w:p>
        </w:tc>
      </w:tr>
      <w:tr w:rsidR="00CC4F27" w:rsidRPr="006344DB" w14:paraId="0AFC577E" w14:textId="77777777" w:rsidTr="51E0338E">
        <w:trPr>
          <w:trHeight w:val="645"/>
        </w:trPr>
        <w:tc>
          <w:tcPr>
            <w:tcW w:w="3431" w:type="dxa"/>
          </w:tcPr>
          <w:p w14:paraId="0F29309F" w14:textId="2796E62B" w:rsidR="00CC4F27" w:rsidRPr="006344DB" w:rsidRDefault="003739C3" w:rsidP="51E033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51E0338E">
              <w:rPr>
                <w:rFonts w:eastAsia="Calibri"/>
                <w:b/>
                <w:bCs/>
                <w:sz w:val="24"/>
                <w:szCs w:val="24"/>
              </w:rPr>
              <w:t>Regular Visitors</w:t>
            </w:r>
          </w:p>
        </w:tc>
        <w:tc>
          <w:tcPr>
            <w:tcW w:w="5500" w:type="dxa"/>
          </w:tcPr>
          <w:p w14:paraId="0B1A11E8" w14:textId="24384B87" w:rsidR="00CC4F27" w:rsidRPr="006344DB" w:rsidRDefault="00CC4F27" w:rsidP="003739C3">
            <w:pPr>
              <w:jc w:val="both"/>
              <w:rPr>
                <w:rFonts w:eastAsia="Calibri" w:cstheme="minorHAnsi"/>
              </w:rPr>
            </w:pPr>
          </w:p>
        </w:tc>
      </w:tr>
      <w:tr w:rsidR="003739C3" w:rsidRPr="006344DB" w14:paraId="2F422DED" w14:textId="77777777" w:rsidTr="51E0338E">
        <w:trPr>
          <w:trHeight w:val="960"/>
        </w:trPr>
        <w:tc>
          <w:tcPr>
            <w:tcW w:w="3431" w:type="dxa"/>
          </w:tcPr>
          <w:p w14:paraId="578F8EFD" w14:textId="19EC3888" w:rsidR="003739C3" w:rsidRPr="006344DB" w:rsidRDefault="003739C3" w:rsidP="51E0338E">
            <w:pPr>
              <w:jc w:val="both"/>
              <w:rPr>
                <w:rFonts w:eastAsia="Calibri"/>
              </w:rPr>
            </w:pPr>
            <w:r w:rsidRPr="51E0338E">
              <w:rPr>
                <w:rFonts w:eastAsia="Calibri"/>
              </w:rPr>
              <w:t>Honorary/ Emeritus Professors; External Members of Court</w:t>
            </w:r>
          </w:p>
        </w:tc>
        <w:tc>
          <w:tcPr>
            <w:tcW w:w="5500" w:type="dxa"/>
          </w:tcPr>
          <w:p w14:paraId="0D444C84" w14:textId="3F48AAD9" w:rsidR="003739C3" w:rsidRPr="006344DB" w:rsidRDefault="003739C3" w:rsidP="003739C3">
            <w:pPr>
              <w:jc w:val="both"/>
              <w:rPr>
                <w:rFonts w:eastAsia="Calibri" w:cstheme="minorHAnsi"/>
              </w:rPr>
            </w:pPr>
            <w:r w:rsidRPr="006344DB">
              <w:rPr>
                <w:rFonts w:eastAsia="Calibri" w:cstheme="minorHAnsi"/>
              </w:rPr>
              <w:t>Offer unsalaried services on a regular/semi-regular basis</w:t>
            </w:r>
          </w:p>
        </w:tc>
      </w:tr>
      <w:tr w:rsidR="003739C3" w:rsidRPr="006344DB" w14:paraId="612A08B7" w14:textId="77777777" w:rsidTr="51E0338E">
        <w:trPr>
          <w:trHeight w:val="1020"/>
        </w:trPr>
        <w:tc>
          <w:tcPr>
            <w:tcW w:w="3431" w:type="dxa"/>
          </w:tcPr>
          <w:p w14:paraId="47839F73" w14:textId="621C01C6" w:rsidR="003739C3" w:rsidRPr="006344DB" w:rsidRDefault="003739C3" w:rsidP="003739C3">
            <w:pPr>
              <w:rPr>
                <w:rFonts w:cstheme="minorHAnsi"/>
              </w:rPr>
            </w:pPr>
            <w:r w:rsidRPr="006344DB">
              <w:rPr>
                <w:rFonts w:cstheme="minorHAnsi"/>
              </w:rPr>
              <w:t>Donors, Past Honorary Graduates and Guest Lecturers</w:t>
            </w:r>
          </w:p>
        </w:tc>
        <w:tc>
          <w:tcPr>
            <w:tcW w:w="5500" w:type="dxa"/>
          </w:tcPr>
          <w:p w14:paraId="1F88E0F0" w14:textId="0290429F" w:rsidR="003739C3" w:rsidRPr="006344DB" w:rsidDel="003739C3" w:rsidRDefault="003739C3" w:rsidP="003739C3">
            <w:pPr>
              <w:jc w:val="both"/>
              <w:rPr>
                <w:rFonts w:eastAsia="Calibri" w:cstheme="minorHAnsi"/>
              </w:rPr>
            </w:pPr>
            <w:r w:rsidRPr="006344DB">
              <w:rPr>
                <w:rFonts w:eastAsia="Calibri" w:cstheme="minorHAnsi"/>
              </w:rPr>
              <w:t>When visiting the University at the specific invitation of a senior officer</w:t>
            </w:r>
          </w:p>
        </w:tc>
      </w:tr>
      <w:tr w:rsidR="003739C3" w:rsidRPr="006344DB" w14:paraId="509F9262" w14:textId="77777777" w:rsidTr="51E0338E">
        <w:tc>
          <w:tcPr>
            <w:tcW w:w="3431" w:type="dxa"/>
          </w:tcPr>
          <w:p w14:paraId="26843468" w14:textId="58662F51" w:rsidR="003739C3" w:rsidRPr="006344DB" w:rsidRDefault="00FB6ED6" w:rsidP="003739C3">
            <w:pPr>
              <w:rPr>
                <w:rFonts w:cstheme="minorHAnsi"/>
              </w:rPr>
            </w:pPr>
            <w:r w:rsidRPr="006344DB">
              <w:rPr>
                <w:rFonts w:cstheme="minorHAnsi"/>
              </w:rPr>
              <w:t>Lay Members of Court; External Members of University Committees</w:t>
            </w:r>
          </w:p>
        </w:tc>
        <w:tc>
          <w:tcPr>
            <w:tcW w:w="5500" w:type="dxa"/>
          </w:tcPr>
          <w:p w14:paraId="38DB502D" w14:textId="5D725D57" w:rsidR="003739C3" w:rsidRPr="006344DB" w:rsidRDefault="00FB6ED6" w:rsidP="003739C3">
            <w:pPr>
              <w:jc w:val="both"/>
              <w:rPr>
                <w:rFonts w:cstheme="minorHAnsi"/>
              </w:rPr>
            </w:pPr>
            <w:r w:rsidRPr="006344DB">
              <w:rPr>
                <w:rFonts w:cstheme="minorHAnsi"/>
              </w:rPr>
              <w:t>When attending formal meetings as part of official University business</w:t>
            </w:r>
          </w:p>
        </w:tc>
      </w:tr>
      <w:tr w:rsidR="00FB6ED6" w:rsidRPr="006344DB" w14:paraId="750FDBAA" w14:textId="77777777" w:rsidTr="51E0338E">
        <w:trPr>
          <w:trHeight w:val="945"/>
        </w:trPr>
        <w:tc>
          <w:tcPr>
            <w:tcW w:w="3431" w:type="dxa"/>
          </w:tcPr>
          <w:p w14:paraId="4481D988" w14:textId="63D25922" w:rsidR="00FB6ED6" w:rsidRPr="006344DB" w:rsidRDefault="00CC31AC" w:rsidP="00CC31AC">
            <w:pPr>
              <w:rPr>
                <w:rFonts w:cstheme="minorHAnsi"/>
              </w:rPr>
            </w:pPr>
            <w:r>
              <w:rPr>
                <w:rFonts w:eastAsia="Calibri" w:cstheme="minorHAnsi"/>
              </w:rPr>
              <w:t xml:space="preserve">Authorised </w:t>
            </w:r>
            <w:r w:rsidR="00FB6ED6" w:rsidRPr="006344DB">
              <w:rPr>
                <w:rFonts w:eastAsia="Calibri" w:cstheme="minorHAnsi"/>
              </w:rPr>
              <w:t xml:space="preserve">Visitors </w:t>
            </w:r>
            <w:r>
              <w:rPr>
                <w:rFonts w:eastAsia="Calibri" w:cstheme="minorHAnsi"/>
              </w:rPr>
              <w:t>of Senior Officers</w:t>
            </w:r>
          </w:p>
        </w:tc>
        <w:tc>
          <w:tcPr>
            <w:tcW w:w="5500" w:type="dxa"/>
          </w:tcPr>
          <w:p w14:paraId="44831D82" w14:textId="6146EBA0" w:rsidR="00FB6ED6" w:rsidRPr="006344DB" w:rsidRDefault="6661AB7B" w:rsidP="728AC879">
            <w:pPr>
              <w:jc w:val="both"/>
            </w:pPr>
            <w:r w:rsidRPr="728AC879">
              <w:rPr>
                <w:rFonts w:eastAsia="Calibri"/>
              </w:rPr>
              <w:t>When visiting the University for a meeting</w:t>
            </w:r>
            <w:bookmarkStart w:id="1" w:name="_Int_YlqFUbxy"/>
            <w:r w:rsidR="479B1835" w:rsidRPr="728AC879">
              <w:rPr>
                <w:rFonts w:eastAsia="Calibri"/>
              </w:rPr>
              <w:t xml:space="preserve">. </w:t>
            </w:r>
            <w:bookmarkEnd w:id="1"/>
          </w:p>
        </w:tc>
      </w:tr>
      <w:tr w:rsidR="008C1091" w:rsidRPr="006344DB" w14:paraId="0CC5B430" w14:textId="77777777" w:rsidTr="51E0338E">
        <w:tc>
          <w:tcPr>
            <w:tcW w:w="3431" w:type="dxa"/>
          </w:tcPr>
          <w:p w14:paraId="6F789342" w14:textId="71A7E433" w:rsidR="008C1091" w:rsidRPr="006344DB" w:rsidRDefault="65E068C3" w:rsidP="51E0338E">
            <w:r w:rsidRPr="51E0338E">
              <w:rPr>
                <w:rFonts w:eastAsia="Calibri"/>
              </w:rPr>
              <w:t>Senior Politicians; Visiting dignitaries e.g., Royalty, Lord Lieutenants, Diplomats, Provosts</w:t>
            </w:r>
          </w:p>
        </w:tc>
        <w:tc>
          <w:tcPr>
            <w:tcW w:w="5500" w:type="dxa"/>
          </w:tcPr>
          <w:p w14:paraId="7FB6396B" w14:textId="18A4504C" w:rsidR="008C1091" w:rsidRPr="006344DB" w:rsidRDefault="008C1091" w:rsidP="008C1091">
            <w:pPr>
              <w:jc w:val="both"/>
              <w:rPr>
                <w:rFonts w:cstheme="minorHAnsi"/>
              </w:rPr>
            </w:pPr>
            <w:r w:rsidRPr="006344DB">
              <w:rPr>
                <w:rFonts w:eastAsia="Calibri" w:cstheme="minorHAnsi"/>
              </w:rPr>
              <w:t xml:space="preserve">When visiting the University at the specific invitation of a senior officer </w:t>
            </w:r>
          </w:p>
        </w:tc>
      </w:tr>
    </w:tbl>
    <w:p w14:paraId="4BC6F4E5" w14:textId="39A3711E" w:rsidR="51E0338E" w:rsidRDefault="51E0338E" w:rsidP="51E0338E"/>
    <w:p w14:paraId="6FD71EB4" w14:textId="6EF04724" w:rsidR="00CA5C93" w:rsidRPr="006344DB" w:rsidRDefault="00124AA3" w:rsidP="51E0338E">
      <w:pPr>
        <w:spacing w:after="120" w:line="240" w:lineRule="auto"/>
        <w:jc w:val="both"/>
      </w:pPr>
      <w:r w:rsidRPr="51E0338E">
        <w:rPr>
          <w:rFonts w:eastAsia="Times New Roman"/>
          <w:lang w:eastAsia="en-GB"/>
        </w:rPr>
        <w:t>The authority to include individuals in the</w:t>
      </w:r>
      <w:r w:rsidR="00CF4249" w:rsidRPr="51E0338E">
        <w:rPr>
          <w:rFonts w:eastAsia="Times New Roman"/>
          <w:lang w:eastAsia="en-GB"/>
        </w:rPr>
        <w:t xml:space="preserve"> above</w:t>
      </w:r>
      <w:r w:rsidRPr="51E0338E">
        <w:rPr>
          <w:rFonts w:eastAsia="Times New Roman"/>
          <w:lang w:eastAsia="en-GB"/>
        </w:rPr>
        <w:t xml:space="preserve"> categories resides with </w:t>
      </w:r>
      <w:r w:rsidR="00CC31AC" w:rsidRPr="51E0338E">
        <w:rPr>
          <w:rFonts w:eastAsia="Times New Roman"/>
          <w:lang w:eastAsia="en-GB"/>
        </w:rPr>
        <w:t>a senior E&amp;CS Officer</w:t>
      </w:r>
      <w:r w:rsidR="00CF4249" w:rsidRPr="51E0338E">
        <w:rPr>
          <w:rFonts w:eastAsia="Times New Roman"/>
          <w:lang w:eastAsia="en-GB"/>
        </w:rPr>
        <w:t>.</w:t>
      </w:r>
      <w:r w:rsidR="00C75035" w:rsidRPr="51E0338E">
        <w:t xml:space="preserve"> </w:t>
      </w:r>
      <w:r w:rsidR="00CF4249" w:rsidRPr="51E0338E">
        <w:t xml:space="preserve">All other </w:t>
      </w:r>
      <w:r w:rsidR="007B6FDB" w:rsidRPr="51E0338E">
        <w:t>‘reserved spaces’</w:t>
      </w:r>
      <w:r w:rsidR="00CF4249" w:rsidRPr="51E0338E">
        <w:t xml:space="preserve"> are chargeable either via </w:t>
      </w:r>
      <w:r w:rsidR="007B6FDB" w:rsidRPr="51E0338E">
        <w:t>a charge</w:t>
      </w:r>
      <w:r w:rsidR="00CF4249" w:rsidRPr="51E0338E">
        <w:t xml:space="preserve"> code issued by the relevant department or directly using RingGo App/ Pay by phone.</w:t>
      </w:r>
    </w:p>
    <w:p w14:paraId="2E195E42" w14:textId="5D2B10AB" w:rsidR="51E0338E" w:rsidRDefault="51E0338E" w:rsidP="51E0338E">
      <w:pPr>
        <w:spacing w:after="120" w:line="240" w:lineRule="auto"/>
        <w:jc w:val="both"/>
      </w:pPr>
    </w:p>
    <w:sectPr w:rsidR="51E0338E" w:rsidSect="00792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D703A" w14:textId="77777777" w:rsidR="00004808" w:rsidRDefault="00004808" w:rsidP="00FC3918">
      <w:pPr>
        <w:spacing w:after="0" w:line="240" w:lineRule="auto"/>
      </w:pPr>
      <w:r>
        <w:separator/>
      </w:r>
    </w:p>
  </w:endnote>
  <w:endnote w:type="continuationSeparator" w:id="0">
    <w:p w14:paraId="0E51EF7C" w14:textId="77777777" w:rsidR="00004808" w:rsidRDefault="00004808" w:rsidP="00FC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2CF1" w14:textId="77777777" w:rsidR="00610F20" w:rsidRDefault="00610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903A" w14:textId="77777777" w:rsidR="00610F20" w:rsidRDefault="00610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6F54" w14:textId="77777777" w:rsidR="00610F20" w:rsidRDefault="00610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45C0" w14:textId="77777777" w:rsidR="00004808" w:rsidRDefault="00004808" w:rsidP="00FC3918">
      <w:pPr>
        <w:spacing w:after="0" w:line="240" w:lineRule="auto"/>
      </w:pPr>
      <w:r>
        <w:separator/>
      </w:r>
    </w:p>
  </w:footnote>
  <w:footnote w:type="continuationSeparator" w:id="0">
    <w:p w14:paraId="21151AF9" w14:textId="77777777" w:rsidR="00004808" w:rsidRDefault="00004808" w:rsidP="00FC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57A1" w14:textId="77777777" w:rsidR="00610F20" w:rsidRDefault="00610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FC3918" w:rsidRDefault="00FC39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9FC2" w14:textId="77777777" w:rsidR="00610F20" w:rsidRDefault="00610F2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4Qn8MlD" int2:invalidationBookmarkName="" int2:hashCode="RoHRJMxsS3O6q/" int2:id="JHmeJQj7"/>
    <int2:bookmark int2:bookmarkName="_Int_YlqFUbxy" int2:invalidationBookmarkName="" int2:hashCode="RoHRJMxsS3O6q/" int2:id="9M10ot9l"/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2A74"/>
    <w:multiLevelType w:val="hybridMultilevel"/>
    <w:tmpl w:val="A70859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BE4553"/>
    <w:multiLevelType w:val="hybridMultilevel"/>
    <w:tmpl w:val="A4C23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811DA"/>
    <w:multiLevelType w:val="hybridMultilevel"/>
    <w:tmpl w:val="455AEC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86A42"/>
    <w:multiLevelType w:val="hybridMultilevel"/>
    <w:tmpl w:val="FEB86136"/>
    <w:lvl w:ilvl="0" w:tplc="A70CF742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9217909">
    <w:abstractNumId w:val="3"/>
  </w:num>
  <w:num w:numId="2" w16cid:durableId="1998147535">
    <w:abstractNumId w:val="0"/>
  </w:num>
  <w:num w:numId="3" w16cid:durableId="797577418">
    <w:abstractNumId w:val="2"/>
  </w:num>
  <w:num w:numId="4" w16cid:durableId="1651135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86A"/>
    <w:rsid w:val="00004808"/>
    <w:rsid w:val="00013CEB"/>
    <w:rsid w:val="00090D0A"/>
    <w:rsid w:val="00124AA3"/>
    <w:rsid w:val="0020586A"/>
    <w:rsid w:val="002A60A4"/>
    <w:rsid w:val="002E2F5F"/>
    <w:rsid w:val="002E6442"/>
    <w:rsid w:val="00325772"/>
    <w:rsid w:val="00336AEA"/>
    <w:rsid w:val="003739C3"/>
    <w:rsid w:val="00407523"/>
    <w:rsid w:val="00451E7D"/>
    <w:rsid w:val="004E63F6"/>
    <w:rsid w:val="004E79B4"/>
    <w:rsid w:val="00532518"/>
    <w:rsid w:val="005529B6"/>
    <w:rsid w:val="005A4995"/>
    <w:rsid w:val="005D4338"/>
    <w:rsid w:val="00603417"/>
    <w:rsid w:val="00610F20"/>
    <w:rsid w:val="0061371B"/>
    <w:rsid w:val="006344DB"/>
    <w:rsid w:val="00672742"/>
    <w:rsid w:val="00673552"/>
    <w:rsid w:val="007070F1"/>
    <w:rsid w:val="00714513"/>
    <w:rsid w:val="00737403"/>
    <w:rsid w:val="00741191"/>
    <w:rsid w:val="00780FD3"/>
    <w:rsid w:val="00792415"/>
    <w:rsid w:val="007B6FDB"/>
    <w:rsid w:val="007C2406"/>
    <w:rsid w:val="007E6935"/>
    <w:rsid w:val="0088726A"/>
    <w:rsid w:val="008B378C"/>
    <w:rsid w:val="008C1091"/>
    <w:rsid w:val="0096486A"/>
    <w:rsid w:val="009900A5"/>
    <w:rsid w:val="009B74A5"/>
    <w:rsid w:val="00A13D48"/>
    <w:rsid w:val="00B45F5C"/>
    <w:rsid w:val="00BC544E"/>
    <w:rsid w:val="00BF402F"/>
    <w:rsid w:val="00BF4837"/>
    <w:rsid w:val="00C75035"/>
    <w:rsid w:val="00C75767"/>
    <w:rsid w:val="00CA5C93"/>
    <w:rsid w:val="00CC31AC"/>
    <w:rsid w:val="00CC4F27"/>
    <w:rsid w:val="00CF4249"/>
    <w:rsid w:val="00CF5BF8"/>
    <w:rsid w:val="00D06599"/>
    <w:rsid w:val="00D3475A"/>
    <w:rsid w:val="00D52CB4"/>
    <w:rsid w:val="00D55956"/>
    <w:rsid w:val="00DA795F"/>
    <w:rsid w:val="00E0503E"/>
    <w:rsid w:val="00E52FA4"/>
    <w:rsid w:val="00E54735"/>
    <w:rsid w:val="00ED1B89"/>
    <w:rsid w:val="00ED7E66"/>
    <w:rsid w:val="00F30D0C"/>
    <w:rsid w:val="00F90D69"/>
    <w:rsid w:val="00FB6ED6"/>
    <w:rsid w:val="00FC0E40"/>
    <w:rsid w:val="00FC3918"/>
    <w:rsid w:val="018D05DE"/>
    <w:rsid w:val="059144DD"/>
    <w:rsid w:val="059E5C64"/>
    <w:rsid w:val="08C8E59F"/>
    <w:rsid w:val="0A47DFE6"/>
    <w:rsid w:val="0DDC325F"/>
    <w:rsid w:val="10FB1C3A"/>
    <w:rsid w:val="278675D5"/>
    <w:rsid w:val="2B92BCE0"/>
    <w:rsid w:val="2EF75481"/>
    <w:rsid w:val="3699623D"/>
    <w:rsid w:val="3CD4BA17"/>
    <w:rsid w:val="3E60D539"/>
    <w:rsid w:val="479B1835"/>
    <w:rsid w:val="4835DBC8"/>
    <w:rsid w:val="51E0338E"/>
    <w:rsid w:val="65E068C3"/>
    <w:rsid w:val="6661AB7B"/>
    <w:rsid w:val="67BE55B7"/>
    <w:rsid w:val="6B08AD80"/>
    <w:rsid w:val="722859ED"/>
    <w:rsid w:val="728AC879"/>
    <w:rsid w:val="7417B03E"/>
    <w:rsid w:val="774B306A"/>
    <w:rsid w:val="78D75080"/>
    <w:rsid w:val="7D72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EA678"/>
  <w15:docId w15:val="{2900C8D0-0D3B-4CC3-BD10-CB327346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6486A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6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918"/>
  </w:style>
  <w:style w:type="paragraph" w:styleId="Footer">
    <w:name w:val="footer"/>
    <w:basedOn w:val="Normal"/>
    <w:link w:val="FooterChar"/>
    <w:uiPriority w:val="99"/>
    <w:unhideWhenUsed/>
    <w:rsid w:val="00FC39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918"/>
  </w:style>
  <w:style w:type="paragraph" w:styleId="BalloonText">
    <w:name w:val="Balloon Text"/>
    <w:basedOn w:val="Normal"/>
    <w:link w:val="BalloonTextChar"/>
    <w:uiPriority w:val="99"/>
    <w:semiHidden/>
    <w:unhideWhenUsed/>
    <w:rsid w:val="00FC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5C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7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E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E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E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1749A342D7C4CA4AA874053536D93" ma:contentTypeVersion="8" ma:contentTypeDescription="Create a new document." ma:contentTypeScope="" ma:versionID="99f329fe26c79d06ad030d5f0675683f">
  <xsd:schema xmlns:xsd="http://www.w3.org/2001/XMLSchema" xmlns:xs="http://www.w3.org/2001/XMLSchema" xmlns:p="http://schemas.microsoft.com/office/2006/metadata/properties" xmlns:ns2="f9583bba-3cd3-485a-bf5f-5da5ed8d5065" xmlns:ns3="72342614-4418-406a-ae31-588428b8daf4" targetNamespace="http://schemas.microsoft.com/office/2006/metadata/properties" ma:root="true" ma:fieldsID="9a83a4549165129909d890043d71efd7" ns2:_="" ns3:_="">
    <xsd:import namespace="f9583bba-3cd3-485a-bf5f-5da5ed8d5065"/>
    <xsd:import namespace="72342614-4418-406a-ae31-588428b8da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83bba-3cd3-485a-bf5f-5da5ed8d5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42614-4418-406a-ae31-588428b8da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16BDD-13D1-471A-B905-6F7862C1F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0A3938-94C2-453D-881C-20DD3C1D7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C81BD-4342-4939-8C4A-12FDCE17A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83bba-3cd3-485a-bf5f-5da5ed8d5065"/>
    <ds:schemaRef ds:uri="72342614-4418-406a-ae31-588428b8d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Company>University of Stirling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Kopsch</dc:creator>
  <cp:keywords/>
  <dc:description/>
  <cp:lastModifiedBy>Alex Cochrane</cp:lastModifiedBy>
  <cp:revision>2</cp:revision>
  <cp:lastPrinted>2018-08-15T14:18:00Z</cp:lastPrinted>
  <dcterms:created xsi:type="dcterms:W3CDTF">2022-08-22T12:02:00Z</dcterms:created>
  <dcterms:modified xsi:type="dcterms:W3CDTF">2022-08-22T12:02:00Z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0x010100F751749A342D7C4CA4AA874053536D93</vt:lpwstr>
  </property>
  <property fmtid="{D5CDD505-2E9C-101B-9397-08002B2CF9AE}" pid="3" name="Order">
    <vt:r8>749400</vt:r8>
  </property>
</Properties>
</file>