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51FC7" w14:textId="4246DDDA" w:rsidR="00D715C3" w:rsidRDefault="00D715C3">
      <w:pPr>
        <w:spacing w:line="360" w:lineRule="auto"/>
        <w:ind w:left="720"/>
        <w:jc w:val="right"/>
      </w:pPr>
    </w:p>
    <w:p w14:paraId="7D011A96" w14:textId="73270803" w:rsidR="00045E3A" w:rsidRPr="00D83076" w:rsidRDefault="00D83076" w:rsidP="00A17ED7">
      <w:pPr>
        <w:pStyle w:val="BodyText"/>
        <w:jc w:val="center"/>
        <w:rPr>
          <w:rFonts w:asciiTheme="minorHAnsi" w:hAnsiTheme="minorHAnsi" w:cstheme="minorHAnsi"/>
          <w:b/>
          <w:sz w:val="24"/>
          <w:szCs w:val="24"/>
        </w:rPr>
      </w:pPr>
      <w:r w:rsidRPr="00D83076">
        <w:rPr>
          <w:rFonts w:asciiTheme="minorHAnsi" w:hAnsiTheme="minorHAnsi" w:cstheme="minorHAnsi"/>
          <w:b/>
          <w:sz w:val="24"/>
          <w:szCs w:val="24"/>
        </w:rPr>
        <w:t>University of Stirling</w:t>
      </w:r>
    </w:p>
    <w:p w14:paraId="2E65F217" w14:textId="77777777" w:rsidR="00045E3A" w:rsidRPr="00D83076" w:rsidRDefault="00045E3A" w:rsidP="00A17ED7">
      <w:pPr>
        <w:pStyle w:val="BodyText"/>
        <w:jc w:val="center"/>
        <w:rPr>
          <w:rFonts w:asciiTheme="minorHAnsi" w:hAnsiTheme="minorHAnsi" w:cstheme="minorHAnsi"/>
          <w:b/>
          <w:sz w:val="24"/>
          <w:szCs w:val="24"/>
        </w:rPr>
      </w:pPr>
    </w:p>
    <w:p w14:paraId="1805311A" w14:textId="77777777" w:rsidR="00D715C3" w:rsidRPr="00D83076" w:rsidRDefault="00A17ED7" w:rsidP="00A17ED7">
      <w:pPr>
        <w:pStyle w:val="BodyText"/>
        <w:jc w:val="center"/>
        <w:rPr>
          <w:rFonts w:asciiTheme="minorHAnsi" w:hAnsiTheme="minorHAnsi" w:cstheme="minorHAnsi"/>
          <w:b/>
          <w:sz w:val="24"/>
          <w:szCs w:val="24"/>
        </w:rPr>
      </w:pPr>
      <w:r w:rsidRPr="00D83076">
        <w:rPr>
          <w:rFonts w:asciiTheme="minorHAnsi" w:hAnsiTheme="minorHAnsi" w:cstheme="minorHAnsi"/>
          <w:b/>
          <w:sz w:val="24"/>
          <w:szCs w:val="24"/>
        </w:rPr>
        <w:t>Summary guide of Exemptions under the Freedom of Information (Scotland) Act 2002</w:t>
      </w:r>
    </w:p>
    <w:p w14:paraId="1A3976A2" w14:textId="77777777" w:rsidR="00D715C3" w:rsidRPr="00D83076" w:rsidRDefault="00D715C3">
      <w:pPr>
        <w:pStyle w:val="BodyText"/>
        <w:rPr>
          <w:rFonts w:asciiTheme="minorHAnsi" w:hAnsiTheme="minorHAnsi" w:cstheme="minorHAnsi"/>
          <w:sz w:val="24"/>
          <w:szCs w:val="24"/>
        </w:rPr>
      </w:pPr>
    </w:p>
    <w:p w14:paraId="2988E391" w14:textId="1BA544F4" w:rsidR="00A17ED7" w:rsidRPr="00D83076" w:rsidRDefault="00A17ED7" w:rsidP="00CB356C">
      <w:pPr>
        <w:jc w:val="both"/>
        <w:rPr>
          <w:rFonts w:asciiTheme="minorHAnsi" w:hAnsiTheme="minorHAnsi" w:cstheme="minorHAnsi"/>
          <w:sz w:val="24"/>
          <w:szCs w:val="24"/>
        </w:rPr>
      </w:pPr>
      <w:r w:rsidRPr="00D83076">
        <w:rPr>
          <w:rFonts w:asciiTheme="minorHAnsi" w:hAnsiTheme="minorHAnsi" w:cstheme="minorHAnsi"/>
          <w:sz w:val="24"/>
          <w:szCs w:val="24"/>
        </w:rPr>
        <w:t xml:space="preserve">The </w:t>
      </w:r>
      <w:proofErr w:type="spellStart"/>
      <w:r w:rsidRPr="00D83076">
        <w:rPr>
          <w:rFonts w:asciiTheme="minorHAnsi" w:hAnsiTheme="minorHAnsi" w:cstheme="minorHAnsi"/>
          <w:sz w:val="24"/>
          <w:szCs w:val="24"/>
        </w:rPr>
        <w:t>FoISA</w:t>
      </w:r>
      <w:proofErr w:type="spellEnd"/>
      <w:r w:rsidRPr="00D83076">
        <w:rPr>
          <w:rFonts w:asciiTheme="minorHAnsi" w:hAnsiTheme="minorHAnsi" w:cstheme="minorHAnsi"/>
          <w:sz w:val="24"/>
          <w:szCs w:val="24"/>
        </w:rPr>
        <w:t xml:space="preserve"> contains 17 exemptions to the general right of access to information under the act.  It is important to note that many of these exemptions are not absolute and are subject to the public interest test.  In applying the public interest test the University must show that the public interest in withholding the information is greater than the public interest in releasing it.  If this can’t be proved</w:t>
      </w:r>
      <w:r w:rsidR="007E7176">
        <w:rPr>
          <w:rFonts w:asciiTheme="minorHAnsi" w:hAnsiTheme="minorHAnsi" w:cstheme="minorHAnsi"/>
          <w:sz w:val="24"/>
          <w:szCs w:val="24"/>
        </w:rPr>
        <w:t>,</w:t>
      </w:r>
      <w:r w:rsidRPr="00D83076">
        <w:rPr>
          <w:rFonts w:asciiTheme="minorHAnsi" w:hAnsiTheme="minorHAnsi" w:cstheme="minorHAnsi"/>
          <w:sz w:val="24"/>
          <w:szCs w:val="24"/>
        </w:rPr>
        <w:t xml:space="preserve"> then the information would have to be released.   </w:t>
      </w:r>
    </w:p>
    <w:p w14:paraId="038F0CCB" w14:textId="77777777" w:rsidR="00A17ED7" w:rsidRPr="00D83076" w:rsidRDefault="00A17ED7" w:rsidP="00CB356C">
      <w:pPr>
        <w:jc w:val="both"/>
        <w:rPr>
          <w:rFonts w:asciiTheme="minorHAnsi" w:hAnsiTheme="minorHAnsi" w:cstheme="minorHAnsi"/>
          <w:sz w:val="24"/>
          <w:szCs w:val="24"/>
        </w:rPr>
      </w:pPr>
    </w:p>
    <w:p w14:paraId="21EA766E" w14:textId="42A27EF2" w:rsidR="00A17ED7" w:rsidRPr="00D83076" w:rsidRDefault="00A17ED7" w:rsidP="00CB356C">
      <w:pPr>
        <w:jc w:val="both"/>
        <w:rPr>
          <w:rFonts w:asciiTheme="minorHAnsi" w:hAnsiTheme="minorHAnsi" w:cstheme="minorHAnsi"/>
          <w:sz w:val="24"/>
          <w:szCs w:val="24"/>
        </w:rPr>
      </w:pPr>
      <w:r w:rsidRPr="00D83076">
        <w:rPr>
          <w:rFonts w:asciiTheme="minorHAnsi" w:hAnsiTheme="minorHAnsi" w:cstheme="minorHAnsi"/>
          <w:sz w:val="24"/>
          <w:szCs w:val="24"/>
        </w:rPr>
        <w:t>The following is a summary of the exemptions.  Many of them are only or mainly relevant to central government and those most likely to apply to the University have been indicated with a tick (</w:t>
      </w:r>
      <w:r w:rsidR="00CB356C" w:rsidRPr="00D83076">
        <w:rPr>
          <w:rFonts w:asciiTheme="minorHAnsi" w:hAnsiTheme="minorHAnsi" w:cstheme="minorHAnsi"/>
          <w:sz w:val="24"/>
          <w:szCs w:val="24"/>
        </w:rPr>
        <w:sym w:font="Wingdings" w:char="F0FC"/>
      </w:r>
      <w:r w:rsidRPr="00D83076">
        <w:rPr>
          <w:rFonts w:asciiTheme="minorHAnsi" w:hAnsiTheme="minorHAnsi" w:cstheme="minorHAnsi"/>
          <w:sz w:val="24"/>
          <w:szCs w:val="24"/>
        </w:rPr>
        <w:t xml:space="preserve">).  For full details of these and all exemptions please consult the Act, available on the </w:t>
      </w:r>
      <w:hyperlink r:id="rId10" w:history="1">
        <w:r w:rsidRPr="00C7452A">
          <w:rPr>
            <w:rStyle w:val="Hyperlink"/>
            <w:rFonts w:asciiTheme="minorHAnsi" w:hAnsiTheme="minorHAnsi" w:cstheme="minorHAnsi"/>
            <w:sz w:val="24"/>
            <w:szCs w:val="24"/>
          </w:rPr>
          <w:t>OSIC website</w:t>
        </w:r>
      </w:hyperlink>
      <w:r w:rsidRPr="00D83076">
        <w:rPr>
          <w:rFonts w:asciiTheme="minorHAnsi" w:hAnsiTheme="minorHAnsi" w:cstheme="minorHAnsi"/>
          <w:sz w:val="24"/>
          <w:szCs w:val="24"/>
        </w:rPr>
        <w:t xml:space="preserve">. </w:t>
      </w:r>
      <w:r w:rsidR="00AB0053" w:rsidRPr="00D83076">
        <w:rPr>
          <w:rFonts w:asciiTheme="minorHAnsi" w:hAnsiTheme="minorHAnsi" w:cstheme="minorHAnsi"/>
          <w:sz w:val="24"/>
          <w:szCs w:val="24"/>
        </w:rPr>
        <w:t xml:space="preserve"> Please see the end of this guidance note for details of how to find out about exceptions that apply to the Environmental Information (Scotland) Regulations 2004 (EIRs).</w:t>
      </w:r>
    </w:p>
    <w:p w14:paraId="3ACE13A8" w14:textId="77777777" w:rsidR="00A17ED7" w:rsidRPr="00D83076" w:rsidRDefault="00A17ED7" w:rsidP="00CB356C">
      <w:pPr>
        <w:jc w:val="both"/>
        <w:rPr>
          <w:rFonts w:asciiTheme="minorHAnsi" w:hAnsiTheme="minorHAnsi" w:cstheme="minorHAnsi"/>
          <w:sz w:val="24"/>
          <w:szCs w:val="24"/>
        </w:rPr>
      </w:pPr>
    </w:p>
    <w:p w14:paraId="0ED4E8A1" w14:textId="77777777" w:rsidR="00A17ED7" w:rsidRPr="00D83076" w:rsidRDefault="00A17ED7" w:rsidP="00CB356C">
      <w:pPr>
        <w:jc w:val="both"/>
        <w:rPr>
          <w:rFonts w:asciiTheme="minorHAnsi" w:hAnsiTheme="minorHAnsi" w:cstheme="minorHAnsi"/>
          <w:sz w:val="24"/>
          <w:szCs w:val="24"/>
        </w:rPr>
      </w:pPr>
      <w:r w:rsidRPr="00D83076">
        <w:rPr>
          <w:rFonts w:asciiTheme="minorHAnsi" w:hAnsiTheme="minorHAnsi" w:cstheme="minorHAnsi"/>
          <w:sz w:val="24"/>
          <w:szCs w:val="24"/>
        </w:rPr>
        <w:t xml:space="preserve">Any refusal to release information on grounds of an exemption </w:t>
      </w:r>
      <w:r w:rsidRPr="00D83076">
        <w:rPr>
          <w:rFonts w:asciiTheme="minorHAnsi" w:hAnsiTheme="minorHAnsi" w:cstheme="minorHAnsi"/>
          <w:b/>
          <w:i/>
          <w:sz w:val="24"/>
          <w:szCs w:val="24"/>
        </w:rPr>
        <w:t xml:space="preserve">must </w:t>
      </w:r>
      <w:r w:rsidRPr="00D83076">
        <w:rPr>
          <w:rFonts w:asciiTheme="minorHAnsi" w:hAnsiTheme="minorHAnsi" w:cstheme="minorHAnsi"/>
          <w:sz w:val="24"/>
          <w:szCs w:val="24"/>
        </w:rPr>
        <w:t>be ratified with the University’s FOI Unit (</w:t>
      </w:r>
      <w:hyperlink r:id="rId11" w:history="1">
        <w:r w:rsidRPr="00D83076">
          <w:rPr>
            <w:rStyle w:val="Hyperlink"/>
            <w:rFonts w:asciiTheme="minorHAnsi" w:hAnsiTheme="minorHAnsi" w:cstheme="minorHAnsi"/>
            <w:sz w:val="24"/>
            <w:szCs w:val="24"/>
          </w:rPr>
          <w:t>foiunit@stir.ac.uk</w:t>
        </w:r>
      </w:hyperlink>
      <w:r w:rsidRPr="00D83076">
        <w:rPr>
          <w:rFonts w:asciiTheme="minorHAnsi" w:hAnsiTheme="minorHAnsi" w:cstheme="minorHAnsi"/>
          <w:sz w:val="24"/>
          <w:szCs w:val="24"/>
        </w:rPr>
        <w:t xml:space="preserve">, x6670), who will handle </w:t>
      </w:r>
      <w:r w:rsidRPr="00D83076">
        <w:rPr>
          <w:rFonts w:asciiTheme="minorHAnsi" w:hAnsiTheme="minorHAnsi" w:cstheme="minorHAnsi"/>
          <w:b/>
          <w:i/>
          <w:sz w:val="24"/>
          <w:szCs w:val="24"/>
        </w:rPr>
        <w:t>all refusals</w:t>
      </w:r>
      <w:r w:rsidRPr="00D83076">
        <w:rPr>
          <w:rFonts w:asciiTheme="minorHAnsi" w:hAnsiTheme="minorHAnsi" w:cstheme="minorHAnsi"/>
          <w:b/>
          <w:sz w:val="24"/>
          <w:szCs w:val="24"/>
        </w:rPr>
        <w:t xml:space="preserve"> </w:t>
      </w:r>
      <w:r w:rsidRPr="00D83076">
        <w:rPr>
          <w:rFonts w:asciiTheme="minorHAnsi" w:hAnsiTheme="minorHAnsi" w:cstheme="minorHAnsi"/>
          <w:sz w:val="24"/>
          <w:szCs w:val="24"/>
        </w:rPr>
        <w:t xml:space="preserve">centrally. </w:t>
      </w:r>
    </w:p>
    <w:p w14:paraId="18ED1EBD" w14:textId="77777777" w:rsidR="00A17ED7" w:rsidRPr="00D83076" w:rsidRDefault="00A17ED7" w:rsidP="00CB356C">
      <w:pPr>
        <w:jc w:val="both"/>
        <w:rPr>
          <w:rFonts w:asciiTheme="minorHAnsi" w:hAnsiTheme="minorHAnsi" w:cstheme="minorHAnsi"/>
          <w:sz w:val="24"/>
          <w:szCs w:val="24"/>
        </w:rPr>
      </w:pPr>
    </w:p>
    <w:p w14:paraId="5BC0FF9E" w14:textId="77777777" w:rsidR="00A17ED7" w:rsidRPr="00D83076" w:rsidRDefault="00CB356C" w:rsidP="00A17ED7">
      <w:pPr>
        <w:numPr>
          <w:ilvl w:val="0"/>
          <w:numId w:val="31"/>
        </w:numPr>
        <w:rPr>
          <w:rFonts w:asciiTheme="minorHAnsi" w:hAnsiTheme="minorHAnsi" w:cstheme="minorHAnsi"/>
          <w:sz w:val="24"/>
          <w:szCs w:val="24"/>
        </w:rPr>
      </w:pPr>
      <w:r w:rsidRPr="00D83076">
        <w:rPr>
          <w:rFonts w:asciiTheme="minorHAnsi" w:hAnsiTheme="minorHAnsi" w:cstheme="minorHAnsi"/>
          <w:b/>
          <w:sz w:val="24"/>
          <w:szCs w:val="24"/>
        </w:rPr>
        <w:sym w:font="Wingdings" w:char="F0FC"/>
      </w:r>
      <w:r w:rsidR="00A17ED7" w:rsidRPr="00D83076">
        <w:rPr>
          <w:rFonts w:asciiTheme="minorHAnsi" w:hAnsiTheme="minorHAnsi" w:cstheme="minorHAnsi"/>
          <w:b/>
          <w:sz w:val="24"/>
          <w:szCs w:val="24"/>
        </w:rPr>
        <w:t>Section 25 Information otherwise accessible (absolute)</w:t>
      </w:r>
    </w:p>
    <w:p w14:paraId="161B2AC4"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 xml:space="preserve">Information is exempt where the applicant can reasonably obtain it by means other than by making a request under Section 1 of the act, even if payment is required to access it.  This would include information available through the University’s publication scheme, information available in published form to purchase such as a book, or information generally available in a public library. </w:t>
      </w:r>
    </w:p>
    <w:p w14:paraId="2B4456EE" w14:textId="77777777" w:rsidR="00A17ED7" w:rsidRPr="00D83076" w:rsidRDefault="00A17ED7" w:rsidP="00A17ED7">
      <w:pPr>
        <w:pStyle w:val="BodyTextIndent"/>
        <w:ind w:left="0"/>
        <w:rPr>
          <w:rFonts w:asciiTheme="minorHAnsi" w:hAnsiTheme="minorHAnsi" w:cstheme="minorHAnsi"/>
          <w:sz w:val="24"/>
          <w:szCs w:val="24"/>
        </w:rPr>
      </w:pPr>
    </w:p>
    <w:p w14:paraId="77C7A500" w14:textId="77777777" w:rsidR="00A17ED7" w:rsidRPr="00D83076" w:rsidRDefault="00A17ED7" w:rsidP="00A17ED7">
      <w:pPr>
        <w:pStyle w:val="BodyTextIndent"/>
        <w:numPr>
          <w:ilvl w:val="0"/>
          <w:numId w:val="32"/>
        </w:numPr>
        <w:jc w:val="left"/>
        <w:rPr>
          <w:rFonts w:asciiTheme="minorHAnsi" w:hAnsiTheme="minorHAnsi" w:cstheme="minorHAnsi"/>
          <w:b/>
          <w:sz w:val="24"/>
          <w:szCs w:val="24"/>
        </w:rPr>
      </w:pPr>
      <w:r w:rsidRPr="00D83076">
        <w:rPr>
          <w:rFonts w:asciiTheme="minorHAnsi" w:hAnsiTheme="minorHAnsi" w:cstheme="minorHAnsi"/>
          <w:b/>
          <w:sz w:val="24"/>
          <w:szCs w:val="24"/>
        </w:rPr>
        <w:t>Section 26 Prohibitions on disclosure (absolute)</w:t>
      </w:r>
    </w:p>
    <w:p w14:paraId="4111E836"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 xml:space="preserve">Information is exempt if its disclosure is prohibited by an enactment, is incompatible with an EC obligation or would constitute or be punishable as a contempt of court. </w:t>
      </w:r>
    </w:p>
    <w:p w14:paraId="67063928" w14:textId="77777777" w:rsidR="00A17ED7" w:rsidRPr="00D83076" w:rsidRDefault="00A17ED7" w:rsidP="00A17ED7">
      <w:pPr>
        <w:pStyle w:val="BodyTextIndent"/>
        <w:rPr>
          <w:rFonts w:asciiTheme="minorHAnsi" w:hAnsiTheme="minorHAnsi" w:cstheme="minorHAnsi"/>
          <w:sz w:val="24"/>
          <w:szCs w:val="24"/>
        </w:rPr>
      </w:pPr>
    </w:p>
    <w:p w14:paraId="74CB8FB1" w14:textId="77777777" w:rsidR="00A17ED7" w:rsidRPr="00D83076" w:rsidRDefault="00CB356C" w:rsidP="00A17ED7">
      <w:pPr>
        <w:pStyle w:val="BodyTextIndent"/>
        <w:numPr>
          <w:ilvl w:val="0"/>
          <w:numId w:val="33"/>
        </w:numPr>
        <w:jc w:val="left"/>
        <w:rPr>
          <w:rFonts w:asciiTheme="minorHAnsi" w:hAnsiTheme="minorHAnsi" w:cstheme="minorHAnsi"/>
          <w:sz w:val="24"/>
          <w:szCs w:val="24"/>
        </w:rPr>
      </w:pPr>
      <w:r w:rsidRPr="00D83076">
        <w:rPr>
          <w:rFonts w:asciiTheme="minorHAnsi" w:hAnsiTheme="minorHAnsi" w:cstheme="minorHAnsi"/>
          <w:sz w:val="24"/>
          <w:szCs w:val="24"/>
        </w:rPr>
        <w:sym w:font="Wingdings" w:char="F0FC"/>
      </w:r>
      <w:r w:rsidR="00A17ED7" w:rsidRPr="00D83076">
        <w:rPr>
          <w:rFonts w:asciiTheme="minorHAnsi" w:hAnsiTheme="minorHAnsi" w:cstheme="minorHAnsi"/>
          <w:b/>
          <w:sz w:val="24"/>
          <w:szCs w:val="24"/>
        </w:rPr>
        <w:t>Section 27 Information intended for future publication (public interest test)</w:t>
      </w:r>
    </w:p>
    <w:p w14:paraId="4054632D"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This exemption is particularly relevant to the University.</w:t>
      </w:r>
    </w:p>
    <w:p w14:paraId="006D8227"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 xml:space="preserve">Under 27(1) information is exempt if is due to be published within 12 weeks at the point of the request, where it is reasonable in all the circumstances that the information be withheld until the publication date.  This would apply to information such as University policy documents or reports which are in the process of being written or approved and are due to be released within 12 weeks of the request. </w:t>
      </w:r>
    </w:p>
    <w:p w14:paraId="0426CC9E" w14:textId="77777777" w:rsidR="00A17ED7" w:rsidRPr="00D83076" w:rsidRDefault="00A17ED7" w:rsidP="00A17ED7">
      <w:pPr>
        <w:pStyle w:val="BodyTextIndent"/>
        <w:rPr>
          <w:rFonts w:asciiTheme="minorHAnsi" w:hAnsiTheme="minorHAnsi" w:cstheme="minorHAnsi"/>
          <w:sz w:val="24"/>
          <w:szCs w:val="24"/>
        </w:rPr>
      </w:pPr>
    </w:p>
    <w:p w14:paraId="5F847096"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Under 27(2) (</w:t>
      </w:r>
      <w:r w:rsidRPr="00D83076">
        <w:rPr>
          <w:rFonts w:asciiTheme="minorHAnsi" w:hAnsiTheme="minorHAnsi" w:cstheme="minorHAnsi"/>
          <w:b/>
          <w:sz w:val="24"/>
          <w:szCs w:val="24"/>
        </w:rPr>
        <w:t xml:space="preserve">research exemption) </w:t>
      </w:r>
      <w:r w:rsidRPr="00D83076">
        <w:rPr>
          <w:rFonts w:asciiTheme="minorHAnsi" w:hAnsiTheme="minorHAnsi" w:cstheme="minorHAnsi"/>
          <w:sz w:val="24"/>
          <w:szCs w:val="24"/>
        </w:rPr>
        <w:t xml:space="preserve">information is exempt if it is part of an ongoing programme of research where there is an intention to publish a report of the research and disclosure would </w:t>
      </w:r>
      <w:r w:rsidRPr="00D83076">
        <w:rPr>
          <w:rFonts w:asciiTheme="minorHAnsi" w:hAnsiTheme="minorHAnsi" w:cstheme="minorHAnsi"/>
          <w:b/>
          <w:i/>
          <w:sz w:val="24"/>
          <w:szCs w:val="24"/>
        </w:rPr>
        <w:t xml:space="preserve">substantially prejudice </w:t>
      </w:r>
      <w:r w:rsidRPr="00D83076">
        <w:rPr>
          <w:rFonts w:asciiTheme="minorHAnsi" w:hAnsiTheme="minorHAnsi" w:cstheme="minorHAnsi"/>
          <w:sz w:val="24"/>
          <w:szCs w:val="24"/>
        </w:rPr>
        <w:t xml:space="preserve">the programme, the interests of the </w:t>
      </w:r>
      <w:r w:rsidRPr="00D83076">
        <w:rPr>
          <w:rFonts w:asciiTheme="minorHAnsi" w:hAnsiTheme="minorHAnsi" w:cstheme="minorHAnsi"/>
          <w:sz w:val="24"/>
          <w:szCs w:val="24"/>
        </w:rPr>
        <w:lastRenderedPageBreak/>
        <w:t xml:space="preserve">participants, the public </w:t>
      </w:r>
      <w:proofErr w:type="gramStart"/>
      <w:r w:rsidRPr="00D83076">
        <w:rPr>
          <w:rFonts w:asciiTheme="minorHAnsi" w:hAnsiTheme="minorHAnsi" w:cstheme="minorHAnsi"/>
          <w:sz w:val="24"/>
          <w:szCs w:val="24"/>
        </w:rPr>
        <w:t>authority</w:t>
      </w:r>
      <w:proofErr w:type="gramEnd"/>
      <w:r w:rsidRPr="00D83076">
        <w:rPr>
          <w:rFonts w:asciiTheme="minorHAnsi" w:hAnsiTheme="minorHAnsi" w:cstheme="minorHAnsi"/>
          <w:sz w:val="24"/>
          <w:szCs w:val="24"/>
        </w:rPr>
        <w:t xml:space="preserve"> or the publisher.  This would apply to ongoing programmes of active research.</w:t>
      </w:r>
    </w:p>
    <w:p w14:paraId="76E00FC0" w14:textId="77777777" w:rsidR="00A17ED7" w:rsidRPr="00D83076" w:rsidRDefault="00A17ED7" w:rsidP="00A17ED7">
      <w:pPr>
        <w:pStyle w:val="BodyTextIndent"/>
        <w:rPr>
          <w:rFonts w:asciiTheme="minorHAnsi" w:hAnsiTheme="minorHAnsi" w:cstheme="minorHAnsi"/>
          <w:sz w:val="24"/>
          <w:szCs w:val="24"/>
        </w:rPr>
      </w:pPr>
    </w:p>
    <w:p w14:paraId="0CC930DD" w14:textId="77777777" w:rsidR="00A17ED7" w:rsidRPr="00D83076" w:rsidRDefault="00A17ED7" w:rsidP="00A17ED7">
      <w:pPr>
        <w:pStyle w:val="BodyTextIndent"/>
        <w:numPr>
          <w:ilvl w:val="0"/>
          <w:numId w:val="34"/>
        </w:numPr>
        <w:jc w:val="left"/>
        <w:rPr>
          <w:rFonts w:asciiTheme="minorHAnsi" w:hAnsiTheme="minorHAnsi" w:cstheme="minorHAnsi"/>
          <w:b/>
          <w:sz w:val="24"/>
          <w:szCs w:val="24"/>
        </w:rPr>
      </w:pPr>
      <w:r w:rsidRPr="00D83076">
        <w:rPr>
          <w:rFonts w:asciiTheme="minorHAnsi" w:hAnsiTheme="minorHAnsi" w:cstheme="minorHAnsi"/>
          <w:b/>
          <w:sz w:val="24"/>
          <w:szCs w:val="24"/>
        </w:rPr>
        <w:t>Section 28 Relations within the United Kingdom (public interest test)</w:t>
      </w:r>
    </w:p>
    <w:p w14:paraId="1D64485B"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 xml:space="preserve">Information is exempt if it is likely to </w:t>
      </w:r>
      <w:r w:rsidRPr="00D83076">
        <w:rPr>
          <w:rFonts w:asciiTheme="minorHAnsi" w:hAnsiTheme="minorHAnsi" w:cstheme="minorHAnsi"/>
          <w:b/>
          <w:i/>
          <w:sz w:val="24"/>
          <w:szCs w:val="24"/>
        </w:rPr>
        <w:t xml:space="preserve">substantially prejudice </w:t>
      </w:r>
      <w:r w:rsidRPr="00D83076">
        <w:rPr>
          <w:rFonts w:asciiTheme="minorHAnsi" w:hAnsiTheme="minorHAnsi" w:cstheme="minorHAnsi"/>
          <w:sz w:val="24"/>
          <w:szCs w:val="24"/>
        </w:rPr>
        <w:t xml:space="preserve">relations between the </w:t>
      </w:r>
      <w:proofErr w:type="gramStart"/>
      <w:r w:rsidRPr="00D83076">
        <w:rPr>
          <w:rFonts w:asciiTheme="minorHAnsi" w:hAnsiTheme="minorHAnsi" w:cstheme="minorHAnsi"/>
          <w:sz w:val="24"/>
          <w:szCs w:val="24"/>
        </w:rPr>
        <w:t>UK</w:t>
      </w:r>
      <w:proofErr w:type="gramEnd"/>
      <w:r w:rsidRPr="00D83076">
        <w:rPr>
          <w:rFonts w:asciiTheme="minorHAnsi" w:hAnsiTheme="minorHAnsi" w:cstheme="minorHAnsi"/>
          <w:sz w:val="24"/>
          <w:szCs w:val="24"/>
        </w:rPr>
        <w:t xml:space="preserve"> administrations; UK Government, Scottish Executive, Welsh and Northern Irish Assemblies. </w:t>
      </w:r>
    </w:p>
    <w:p w14:paraId="2B389C22" w14:textId="77777777" w:rsidR="00A17ED7" w:rsidRPr="00D83076" w:rsidRDefault="00A17ED7" w:rsidP="00A17ED7">
      <w:pPr>
        <w:pStyle w:val="BodyTextIndent"/>
        <w:ind w:left="0"/>
        <w:rPr>
          <w:rFonts w:asciiTheme="minorHAnsi" w:hAnsiTheme="minorHAnsi" w:cstheme="minorHAnsi"/>
          <w:sz w:val="24"/>
          <w:szCs w:val="24"/>
        </w:rPr>
      </w:pPr>
    </w:p>
    <w:p w14:paraId="35CA8C5C" w14:textId="77777777" w:rsidR="00A17ED7" w:rsidRPr="00D83076" w:rsidRDefault="00A17ED7" w:rsidP="00A17ED7">
      <w:pPr>
        <w:pStyle w:val="BodyTextIndent"/>
        <w:numPr>
          <w:ilvl w:val="0"/>
          <w:numId w:val="35"/>
        </w:numPr>
        <w:jc w:val="left"/>
        <w:rPr>
          <w:rFonts w:asciiTheme="minorHAnsi" w:hAnsiTheme="minorHAnsi" w:cstheme="minorHAnsi"/>
          <w:b/>
          <w:sz w:val="24"/>
          <w:szCs w:val="24"/>
        </w:rPr>
      </w:pPr>
      <w:r w:rsidRPr="00D83076">
        <w:rPr>
          <w:rFonts w:asciiTheme="minorHAnsi" w:hAnsiTheme="minorHAnsi" w:cstheme="minorHAnsi"/>
          <w:b/>
          <w:sz w:val="24"/>
          <w:szCs w:val="24"/>
        </w:rPr>
        <w:t>Section 29 Formulation of Scottish Administration policy (public interest test)</w:t>
      </w:r>
    </w:p>
    <w:p w14:paraId="36776E41"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Information held by the Scottish Administration is exempt if it relates to policy development, ministerial communications, advice provided by law officers or the operation of any Ministerial private office.</w:t>
      </w:r>
    </w:p>
    <w:p w14:paraId="1ECD7C5F" w14:textId="77777777" w:rsidR="00A17ED7" w:rsidRPr="00D83076" w:rsidRDefault="00A17ED7" w:rsidP="00A17ED7">
      <w:pPr>
        <w:pStyle w:val="BodyTextIndent"/>
        <w:ind w:left="0"/>
        <w:rPr>
          <w:rFonts w:asciiTheme="minorHAnsi" w:hAnsiTheme="minorHAnsi" w:cstheme="minorHAnsi"/>
          <w:sz w:val="24"/>
          <w:szCs w:val="24"/>
        </w:rPr>
      </w:pPr>
    </w:p>
    <w:p w14:paraId="4C290A4C" w14:textId="77777777" w:rsidR="00A17ED7" w:rsidRPr="00D83076" w:rsidRDefault="00CB356C" w:rsidP="00A17ED7">
      <w:pPr>
        <w:pStyle w:val="BodyTextIndent"/>
        <w:numPr>
          <w:ilvl w:val="0"/>
          <w:numId w:val="36"/>
        </w:numPr>
        <w:jc w:val="left"/>
        <w:rPr>
          <w:rFonts w:asciiTheme="minorHAnsi" w:hAnsiTheme="minorHAnsi" w:cstheme="minorHAnsi"/>
          <w:b/>
          <w:sz w:val="24"/>
          <w:szCs w:val="24"/>
        </w:rPr>
      </w:pPr>
      <w:r w:rsidRPr="00D83076">
        <w:rPr>
          <w:rFonts w:asciiTheme="minorHAnsi" w:hAnsiTheme="minorHAnsi" w:cstheme="minorHAnsi"/>
          <w:sz w:val="24"/>
          <w:szCs w:val="24"/>
        </w:rPr>
        <w:sym w:font="Wingdings" w:char="F0FC"/>
      </w:r>
      <w:r w:rsidR="00A17ED7" w:rsidRPr="00D83076">
        <w:rPr>
          <w:rFonts w:asciiTheme="minorHAnsi" w:hAnsiTheme="minorHAnsi" w:cstheme="minorHAnsi"/>
          <w:b/>
          <w:sz w:val="24"/>
          <w:szCs w:val="24"/>
        </w:rPr>
        <w:t>Section 30 Prejudice to effective conduct of public affairs (public interest test)</w:t>
      </w:r>
    </w:p>
    <w:p w14:paraId="5D7CF1E1"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 xml:space="preserve">Information is exempt if its disclosure would </w:t>
      </w:r>
      <w:r w:rsidRPr="00D83076">
        <w:rPr>
          <w:rFonts w:asciiTheme="minorHAnsi" w:hAnsiTheme="minorHAnsi" w:cstheme="minorHAnsi"/>
          <w:b/>
          <w:i/>
          <w:sz w:val="24"/>
          <w:szCs w:val="24"/>
        </w:rPr>
        <w:t xml:space="preserve">substantially prejudice </w:t>
      </w:r>
      <w:r w:rsidRPr="00D83076">
        <w:rPr>
          <w:rFonts w:asciiTheme="minorHAnsi" w:hAnsiTheme="minorHAnsi" w:cstheme="minorHAnsi"/>
          <w:sz w:val="24"/>
          <w:szCs w:val="24"/>
        </w:rPr>
        <w:t>a)</w:t>
      </w:r>
      <w:r w:rsidRPr="00D83076">
        <w:rPr>
          <w:rFonts w:asciiTheme="minorHAnsi" w:hAnsiTheme="minorHAnsi" w:cstheme="minorHAnsi"/>
          <w:b/>
          <w:i/>
          <w:sz w:val="24"/>
          <w:szCs w:val="24"/>
        </w:rPr>
        <w:t xml:space="preserve"> </w:t>
      </w:r>
      <w:r w:rsidRPr="00D83076">
        <w:rPr>
          <w:rFonts w:asciiTheme="minorHAnsi" w:hAnsiTheme="minorHAnsi" w:cstheme="minorHAnsi"/>
          <w:sz w:val="24"/>
          <w:szCs w:val="24"/>
        </w:rPr>
        <w:t xml:space="preserve">the maintenance of the convention of the collective responsibility of the Scottish ministers or b) would substantially inhibit the free and frank provision of advice and exchange of views or c) would prejudice substantially the effective conduct of public affairs.  Parts b) and c) of this exemption could apply where the University wished to prevent disclosure of information on matters and decisions still under consideration and discussion. </w:t>
      </w:r>
    </w:p>
    <w:p w14:paraId="1D5830A3" w14:textId="77777777" w:rsidR="00A17ED7" w:rsidRPr="00D83076" w:rsidRDefault="00A17ED7" w:rsidP="00A17ED7">
      <w:pPr>
        <w:pStyle w:val="BodyTextIndent"/>
        <w:ind w:left="0"/>
        <w:rPr>
          <w:rFonts w:asciiTheme="minorHAnsi" w:hAnsiTheme="minorHAnsi" w:cstheme="minorHAnsi"/>
          <w:sz w:val="24"/>
          <w:szCs w:val="24"/>
        </w:rPr>
      </w:pPr>
    </w:p>
    <w:p w14:paraId="5B4EA645" w14:textId="77777777" w:rsidR="00A17ED7" w:rsidRPr="00D83076" w:rsidRDefault="00A17ED7" w:rsidP="00A17ED7">
      <w:pPr>
        <w:pStyle w:val="BodyTextIndent"/>
        <w:numPr>
          <w:ilvl w:val="0"/>
          <w:numId w:val="37"/>
        </w:numPr>
        <w:jc w:val="left"/>
        <w:rPr>
          <w:rFonts w:asciiTheme="minorHAnsi" w:hAnsiTheme="minorHAnsi" w:cstheme="minorHAnsi"/>
          <w:b/>
          <w:sz w:val="24"/>
          <w:szCs w:val="24"/>
        </w:rPr>
      </w:pPr>
      <w:r w:rsidRPr="00D83076">
        <w:rPr>
          <w:rFonts w:asciiTheme="minorHAnsi" w:hAnsiTheme="minorHAnsi" w:cstheme="minorHAnsi"/>
          <w:b/>
          <w:sz w:val="24"/>
          <w:szCs w:val="24"/>
        </w:rPr>
        <w:t>Section 31 National Security and Defence (public interest test)</w:t>
      </w:r>
    </w:p>
    <w:p w14:paraId="734D82B9"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 xml:space="preserve">Information is exempt if it is required for the purposes of safeguarding national security or where disclosure would </w:t>
      </w:r>
      <w:r w:rsidRPr="00D83076">
        <w:rPr>
          <w:rFonts w:asciiTheme="minorHAnsi" w:hAnsiTheme="minorHAnsi" w:cstheme="minorHAnsi"/>
          <w:b/>
          <w:i/>
          <w:sz w:val="24"/>
          <w:szCs w:val="24"/>
        </w:rPr>
        <w:t xml:space="preserve">substantially prejudice </w:t>
      </w:r>
      <w:r w:rsidRPr="00D83076">
        <w:rPr>
          <w:rFonts w:asciiTheme="minorHAnsi" w:hAnsiTheme="minorHAnsi" w:cstheme="minorHAnsi"/>
          <w:sz w:val="24"/>
          <w:szCs w:val="24"/>
        </w:rPr>
        <w:t>the defence of the British islands or any colony or the capability or security of any relevant forces.</w:t>
      </w:r>
    </w:p>
    <w:p w14:paraId="7F9CF55B" w14:textId="77777777" w:rsidR="00A17ED7" w:rsidRPr="00D83076" w:rsidRDefault="00A17ED7" w:rsidP="00A17ED7">
      <w:pPr>
        <w:pStyle w:val="BodyTextIndent"/>
        <w:rPr>
          <w:rFonts w:asciiTheme="minorHAnsi" w:hAnsiTheme="minorHAnsi" w:cstheme="minorHAnsi"/>
          <w:sz w:val="24"/>
          <w:szCs w:val="24"/>
        </w:rPr>
      </w:pPr>
    </w:p>
    <w:p w14:paraId="437D9187" w14:textId="77777777" w:rsidR="00A17ED7" w:rsidRPr="00D83076" w:rsidRDefault="00A17ED7" w:rsidP="00A17ED7">
      <w:pPr>
        <w:pStyle w:val="BodyTextIndent"/>
        <w:numPr>
          <w:ilvl w:val="0"/>
          <w:numId w:val="38"/>
        </w:numPr>
        <w:jc w:val="left"/>
        <w:rPr>
          <w:rFonts w:asciiTheme="minorHAnsi" w:hAnsiTheme="minorHAnsi" w:cstheme="minorHAnsi"/>
          <w:b/>
          <w:sz w:val="24"/>
          <w:szCs w:val="24"/>
        </w:rPr>
      </w:pPr>
      <w:r w:rsidRPr="00D83076">
        <w:rPr>
          <w:rFonts w:asciiTheme="minorHAnsi" w:hAnsiTheme="minorHAnsi" w:cstheme="minorHAnsi"/>
          <w:b/>
          <w:sz w:val="24"/>
          <w:szCs w:val="24"/>
        </w:rPr>
        <w:t>Section 32 International relations (public interest test)</w:t>
      </w:r>
    </w:p>
    <w:p w14:paraId="4344D06B"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 xml:space="preserve">Information is exempt where it would </w:t>
      </w:r>
      <w:r w:rsidRPr="00D83076">
        <w:rPr>
          <w:rFonts w:asciiTheme="minorHAnsi" w:hAnsiTheme="minorHAnsi" w:cstheme="minorHAnsi"/>
          <w:b/>
          <w:i/>
          <w:sz w:val="24"/>
          <w:szCs w:val="24"/>
        </w:rPr>
        <w:t xml:space="preserve">substantially prejudice </w:t>
      </w:r>
      <w:r w:rsidRPr="00D83076">
        <w:rPr>
          <w:rFonts w:asciiTheme="minorHAnsi" w:hAnsiTheme="minorHAnsi" w:cstheme="minorHAnsi"/>
          <w:sz w:val="24"/>
          <w:szCs w:val="24"/>
        </w:rPr>
        <w:t>the UK’s international relations or interests.</w:t>
      </w:r>
    </w:p>
    <w:p w14:paraId="41FC73AF" w14:textId="77777777" w:rsidR="00A17ED7" w:rsidRPr="00D83076" w:rsidRDefault="00A17ED7" w:rsidP="00A17ED7">
      <w:pPr>
        <w:pStyle w:val="BodyTextIndent"/>
        <w:ind w:left="0"/>
        <w:rPr>
          <w:rFonts w:asciiTheme="minorHAnsi" w:hAnsiTheme="minorHAnsi" w:cstheme="minorHAnsi"/>
          <w:sz w:val="24"/>
          <w:szCs w:val="24"/>
        </w:rPr>
      </w:pPr>
    </w:p>
    <w:p w14:paraId="0CEEE01C" w14:textId="77777777" w:rsidR="00A17ED7" w:rsidRPr="00D83076" w:rsidRDefault="00CB356C" w:rsidP="00A17ED7">
      <w:pPr>
        <w:pStyle w:val="BodyTextIndent"/>
        <w:numPr>
          <w:ilvl w:val="0"/>
          <w:numId w:val="39"/>
        </w:numPr>
        <w:jc w:val="left"/>
        <w:rPr>
          <w:rFonts w:asciiTheme="minorHAnsi" w:hAnsiTheme="minorHAnsi" w:cstheme="minorHAnsi"/>
          <w:b/>
          <w:sz w:val="24"/>
          <w:szCs w:val="24"/>
        </w:rPr>
      </w:pPr>
      <w:r w:rsidRPr="00D83076">
        <w:rPr>
          <w:rFonts w:asciiTheme="minorHAnsi" w:hAnsiTheme="minorHAnsi" w:cstheme="minorHAnsi"/>
          <w:sz w:val="24"/>
          <w:szCs w:val="24"/>
        </w:rPr>
        <w:sym w:font="Wingdings" w:char="F0FC"/>
      </w:r>
      <w:r w:rsidR="00A17ED7" w:rsidRPr="00D83076">
        <w:rPr>
          <w:rFonts w:asciiTheme="minorHAnsi" w:hAnsiTheme="minorHAnsi" w:cstheme="minorHAnsi"/>
          <w:b/>
          <w:sz w:val="24"/>
          <w:szCs w:val="24"/>
        </w:rPr>
        <w:t>Section 33 Commercial interests and the economy (public interest test)</w:t>
      </w:r>
    </w:p>
    <w:p w14:paraId="43185C5A"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Part of this exemption is particularly relevant to the University.</w:t>
      </w:r>
    </w:p>
    <w:p w14:paraId="189BBBCB"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 xml:space="preserve">Under 33(1) information is exempt if it constitutes a trade secret or its disclosure would </w:t>
      </w:r>
      <w:r w:rsidRPr="00D83076">
        <w:rPr>
          <w:rFonts w:asciiTheme="minorHAnsi" w:hAnsiTheme="minorHAnsi" w:cstheme="minorHAnsi"/>
          <w:b/>
          <w:i/>
          <w:sz w:val="24"/>
          <w:szCs w:val="24"/>
        </w:rPr>
        <w:t xml:space="preserve">substantially prejudice </w:t>
      </w:r>
      <w:r w:rsidRPr="00D83076">
        <w:rPr>
          <w:rFonts w:asciiTheme="minorHAnsi" w:hAnsiTheme="minorHAnsi" w:cstheme="minorHAnsi"/>
          <w:sz w:val="24"/>
          <w:szCs w:val="24"/>
        </w:rPr>
        <w:t>the commercial interests of any person, including the University.  This exemption could apply where the University wished to protect its research, teaching materials or information provided by contractors.</w:t>
      </w:r>
    </w:p>
    <w:p w14:paraId="29801F15" w14:textId="77777777" w:rsidR="00A17ED7" w:rsidRPr="00D83076" w:rsidRDefault="00A17ED7" w:rsidP="00A17ED7">
      <w:pPr>
        <w:pStyle w:val="BodyTextIndent"/>
        <w:rPr>
          <w:rFonts w:asciiTheme="minorHAnsi" w:hAnsiTheme="minorHAnsi" w:cstheme="minorHAnsi"/>
          <w:sz w:val="24"/>
          <w:szCs w:val="24"/>
        </w:rPr>
      </w:pPr>
    </w:p>
    <w:p w14:paraId="33353548"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 xml:space="preserve">33(2), where information is exempt if disclosure would </w:t>
      </w:r>
      <w:r w:rsidRPr="00D83076">
        <w:rPr>
          <w:rFonts w:asciiTheme="minorHAnsi" w:hAnsiTheme="minorHAnsi" w:cstheme="minorHAnsi"/>
          <w:b/>
          <w:i/>
          <w:sz w:val="24"/>
          <w:szCs w:val="24"/>
        </w:rPr>
        <w:t xml:space="preserve">substantially prejudice </w:t>
      </w:r>
      <w:r w:rsidRPr="00D83076">
        <w:rPr>
          <w:rFonts w:asciiTheme="minorHAnsi" w:hAnsiTheme="minorHAnsi" w:cstheme="minorHAnsi"/>
          <w:sz w:val="24"/>
          <w:szCs w:val="24"/>
        </w:rPr>
        <w:t xml:space="preserve">the economic interests of the </w:t>
      </w:r>
      <w:proofErr w:type="gramStart"/>
      <w:r w:rsidRPr="00D83076">
        <w:rPr>
          <w:rFonts w:asciiTheme="minorHAnsi" w:hAnsiTheme="minorHAnsi" w:cstheme="minorHAnsi"/>
          <w:sz w:val="24"/>
          <w:szCs w:val="24"/>
        </w:rPr>
        <w:t>UK</w:t>
      </w:r>
      <w:proofErr w:type="gramEnd"/>
      <w:r w:rsidRPr="00D83076">
        <w:rPr>
          <w:rFonts w:asciiTheme="minorHAnsi" w:hAnsiTheme="minorHAnsi" w:cstheme="minorHAnsi"/>
          <w:sz w:val="24"/>
          <w:szCs w:val="24"/>
        </w:rPr>
        <w:t xml:space="preserve"> or its administrations is unlikely to apply.</w:t>
      </w:r>
    </w:p>
    <w:p w14:paraId="1B49DE08" w14:textId="77777777" w:rsidR="00A17ED7" w:rsidRPr="00D83076" w:rsidRDefault="00A17ED7" w:rsidP="00A17ED7">
      <w:pPr>
        <w:pStyle w:val="BodyTextIndent"/>
        <w:ind w:left="0"/>
        <w:rPr>
          <w:rFonts w:asciiTheme="minorHAnsi" w:hAnsiTheme="minorHAnsi" w:cstheme="minorHAnsi"/>
          <w:sz w:val="24"/>
          <w:szCs w:val="24"/>
        </w:rPr>
      </w:pPr>
    </w:p>
    <w:p w14:paraId="7BD78855" w14:textId="77777777" w:rsidR="00A17ED7" w:rsidRPr="00D83076" w:rsidRDefault="00A17ED7" w:rsidP="00A17ED7">
      <w:pPr>
        <w:pStyle w:val="BodyTextIndent"/>
        <w:numPr>
          <w:ilvl w:val="0"/>
          <w:numId w:val="40"/>
        </w:numPr>
        <w:jc w:val="left"/>
        <w:rPr>
          <w:rFonts w:asciiTheme="minorHAnsi" w:hAnsiTheme="minorHAnsi" w:cstheme="minorHAnsi"/>
          <w:sz w:val="24"/>
          <w:szCs w:val="24"/>
        </w:rPr>
      </w:pPr>
      <w:r w:rsidRPr="00D83076">
        <w:rPr>
          <w:rFonts w:asciiTheme="minorHAnsi" w:hAnsiTheme="minorHAnsi" w:cstheme="minorHAnsi"/>
          <w:b/>
          <w:sz w:val="24"/>
          <w:szCs w:val="24"/>
        </w:rPr>
        <w:t>Section 34 Investigations by Scottish public authorities (public interest test)</w:t>
      </w:r>
    </w:p>
    <w:p w14:paraId="16962443"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 xml:space="preserve">Information held for the purpose of criminal investigations and proceedings, and information obtained from confidential sources relating to these or civil proceedings </w:t>
      </w:r>
      <w:r w:rsidRPr="00D83076">
        <w:rPr>
          <w:rFonts w:asciiTheme="minorHAnsi" w:hAnsiTheme="minorHAnsi" w:cstheme="minorHAnsi"/>
          <w:sz w:val="24"/>
          <w:szCs w:val="24"/>
        </w:rPr>
        <w:lastRenderedPageBreak/>
        <w:t>arising out of them is exempt.  Information is also exempt where it is held for purposes of an inquiry or investigation into a fatal accident or sudden death.</w:t>
      </w:r>
    </w:p>
    <w:p w14:paraId="18F9C9BA" w14:textId="77777777" w:rsidR="00A17ED7" w:rsidRPr="00D83076" w:rsidRDefault="00A17ED7" w:rsidP="00A17ED7">
      <w:pPr>
        <w:pStyle w:val="BodyTextIndent"/>
        <w:rPr>
          <w:rFonts w:asciiTheme="minorHAnsi" w:hAnsiTheme="minorHAnsi" w:cstheme="minorHAnsi"/>
          <w:sz w:val="24"/>
          <w:szCs w:val="24"/>
        </w:rPr>
      </w:pPr>
    </w:p>
    <w:p w14:paraId="41BC9E91" w14:textId="77777777" w:rsidR="00A17ED7" w:rsidRPr="00D83076" w:rsidRDefault="00A17ED7" w:rsidP="00A17ED7">
      <w:pPr>
        <w:pStyle w:val="BodyTextIndent"/>
        <w:numPr>
          <w:ilvl w:val="0"/>
          <w:numId w:val="41"/>
        </w:numPr>
        <w:jc w:val="left"/>
        <w:rPr>
          <w:rFonts w:asciiTheme="minorHAnsi" w:hAnsiTheme="minorHAnsi" w:cstheme="minorHAnsi"/>
          <w:b/>
          <w:sz w:val="24"/>
          <w:szCs w:val="24"/>
        </w:rPr>
      </w:pPr>
      <w:r w:rsidRPr="00D83076">
        <w:rPr>
          <w:rFonts w:asciiTheme="minorHAnsi" w:hAnsiTheme="minorHAnsi" w:cstheme="minorHAnsi"/>
          <w:b/>
          <w:sz w:val="24"/>
          <w:szCs w:val="24"/>
        </w:rPr>
        <w:t>Section 35 Law enforcement (public interest test)</w:t>
      </w:r>
    </w:p>
    <w:p w14:paraId="7C1BEAC7"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 xml:space="preserve">Information is exempt where it would </w:t>
      </w:r>
      <w:r w:rsidRPr="00D83076">
        <w:rPr>
          <w:rFonts w:asciiTheme="minorHAnsi" w:hAnsiTheme="minorHAnsi" w:cstheme="minorHAnsi"/>
          <w:b/>
          <w:i/>
          <w:sz w:val="24"/>
          <w:szCs w:val="24"/>
        </w:rPr>
        <w:t xml:space="preserve">substantially prejudice </w:t>
      </w:r>
      <w:r w:rsidRPr="00D83076">
        <w:rPr>
          <w:rFonts w:asciiTheme="minorHAnsi" w:hAnsiTheme="minorHAnsi" w:cstheme="minorHAnsi"/>
          <w:sz w:val="24"/>
          <w:szCs w:val="24"/>
        </w:rPr>
        <w:t xml:space="preserve">a range of investigations and conduct including the prevention or detection of crime, apprehension or prosecution of offenders, tax assessment and collection, immigration controls, regulatory enforcement, health and safety and civil proceedings. </w:t>
      </w:r>
    </w:p>
    <w:p w14:paraId="560AC6C8" w14:textId="77777777" w:rsidR="00A17ED7" w:rsidRPr="00D83076" w:rsidRDefault="00A17ED7" w:rsidP="00A17ED7">
      <w:pPr>
        <w:pStyle w:val="BodyTextIndent"/>
        <w:rPr>
          <w:rFonts w:asciiTheme="minorHAnsi" w:hAnsiTheme="minorHAnsi" w:cstheme="minorHAnsi"/>
          <w:sz w:val="24"/>
          <w:szCs w:val="24"/>
        </w:rPr>
      </w:pPr>
    </w:p>
    <w:p w14:paraId="7678D579" w14:textId="77777777" w:rsidR="00A17ED7" w:rsidRPr="00D83076" w:rsidRDefault="00CB356C" w:rsidP="00A17ED7">
      <w:pPr>
        <w:pStyle w:val="BodyTextIndent"/>
        <w:numPr>
          <w:ilvl w:val="0"/>
          <w:numId w:val="42"/>
        </w:numPr>
        <w:jc w:val="left"/>
        <w:rPr>
          <w:rFonts w:asciiTheme="minorHAnsi" w:hAnsiTheme="minorHAnsi" w:cstheme="minorHAnsi"/>
          <w:b/>
          <w:sz w:val="24"/>
          <w:szCs w:val="24"/>
        </w:rPr>
      </w:pPr>
      <w:r w:rsidRPr="00D83076">
        <w:rPr>
          <w:rFonts w:asciiTheme="minorHAnsi" w:hAnsiTheme="minorHAnsi" w:cstheme="minorHAnsi"/>
          <w:sz w:val="24"/>
          <w:szCs w:val="24"/>
        </w:rPr>
        <w:sym w:font="Wingdings" w:char="F0FC"/>
      </w:r>
      <w:r w:rsidR="00A17ED7" w:rsidRPr="00D83076">
        <w:rPr>
          <w:rFonts w:asciiTheme="minorHAnsi" w:hAnsiTheme="minorHAnsi" w:cstheme="minorHAnsi"/>
          <w:b/>
          <w:sz w:val="24"/>
          <w:szCs w:val="24"/>
        </w:rPr>
        <w:t>Section 36 Confidentiality (part absolute/part public interest test)</w:t>
      </w:r>
    </w:p>
    <w:p w14:paraId="14A2759A"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 xml:space="preserve">Under 36(1) information is exempt where a claim of confidentiality of communications could be claimed in legal proceedings.  This is subject to the </w:t>
      </w:r>
      <w:r w:rsidRPr="00D83076">
        <w:rPr>
          <w:rFonts w:asciiTheme="minorHAnsi" w:hAnsiTheme="minorHAnsi" w:cstheme="minorHAnsi"/>
          <w:b/>
          <w:sz w:val="24"/>
          <w:szCs w:val="24"/>
        </w:rPr>
        <w:t>public interest test</w:t>
      </w:r>
      <w:r w:rsidRPr="00D83076">
        <w:rPr>
          <w:rFonts w:asciiTheme="minorHAnsi" w:hAnsiTheme="minorHAnsi" w:cstheme="minorHAnsi"/>
          <w:sz w:val="24"/>
          <w:szCs w:val="24"/>
        </w:rPr>
        <w:t>.</w:t>
      </w:r>
    </w:p>
    <w:p w14:paraId="37864520" w14:textId="77777777" w:rsidR="00A17ED7" w:rsidRPr="00D83076" w:rsidRDefault="00A17ED7" w:rsidP="00A17ED7">
      <w:pPr>
        <w:pStyle w:val="BodyTextIndent"/>
        <w:rPr>
          <w:rFonts w:asciiTheme="minorHAnsi" w:hAnsiTheme="minorHAnsi" w:cstheme="minorHAnsi"/>
          <w:sz w:val="24"/>
          <w:szCs w:val="24"/>
        </w:rPr>
      </w:pPr>
    </w:p>
    <w:p w14:paraId="3516AE99"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 xml:space="preserve">Under 36(2) information is exempt where disclosure would constitute an actionable breach of confidence.  This is an </w:t>
      </w:r>
      <w:r w:rsidRPr="00D83076">
        <w:rPr>
          <w:rFonts w:asciiTheme="minorHAnsi" w:hAnsiTheme="minorHAnsi" w:cstheme="minorHAnsi"/>
          <w:b/>
          <w:sz w:val="24"/>
          <w:szCs w:val="24"/>
        </w:rPr>
        <w:t xml:space="preserve">absolute </w:t>
      </w:r>
      <w:r w:rsidRPr="00D83076">
        <w:rPr>
          <w:rFonts w:asciiTheme="minorHAnsi" w:hAnsiTheme="minorHAnsi" w:cstheme="minorHAnsi"/>
          <w:sz w:val="24"/>
          <w:szCs w:val="24"/>
        </w:rPr>
        <w:t>exemption.</w:t>
      </w:r>
    </w:p>
    <w:p w14:paraId="4234F27B" w14:textId="77777777" w:rsidR="00A17ED7" w:rsidRPr="00D83076" w:rsidRDefault="00A17ED7" w:rsidP="00A17ED7">
      <w:pPr>
        <w:pStyle w:val="BodyTextIndent"/>
        <w:rPr>
          <w:rFonts w:asciiTheme="minorHAnsi" w:hAnsiTheme="minorHAnsi" w:cstheme="minorHAnsi"/>
          <w:sz w:val="24"/>
          <w:szCs w:val="24"/>
        </w:rPr>
      </w:pPr>
    </w:p>
    <w:p w14:paraId="04473CCB" w14:textId="77777777" w:rsidR="00A17ED7" w:rsidRPr="00D83076" w:rsidRDefault="00A17ED7" w:rsidP="00A17ED7">
      <w:pPr>
        <w:pStyle w:val="BodyTextIndent"/>
        <w:numPr>
          <w:ilvl w:val="0"/>
          <w:numId w:val="43"/>
        </w:numPr>
        <w:jc w:val="left"/>
        <w:rPr>
          <w:rFonts w:asciiTheme="minorHAnsi" w:hAnsiTheme="minorHAnsi" w:cstheme="minorHAnsi"/>
          <w:sz w:val="24"/>
          <w:szCs w:val="24"/>
        </w:rPr>
      </w:pPr>
      <w:r w:rsidRPr="00D83076">
        <w:rPr>
          <w:rFonts w:asciiTheme="minorHAnsi" w:hAnsiTheme="minorHAnsi" w:cstheme="minorHAnsi"/>
          <w:b/>
          <w:sz w:val="24"/>
          <w:szCs w:val="24"/>
        </w:rPr>
        <w:t>Section 37 Court records (absolute)</w:t>
      </w:r>
    </w:p>
    <w:p w14:paraId="3BF3DEA2"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Information is exempt that is only held as part of the documentation for a court or tribunal case or a statutory enquiry.</w:t>
      </w:r>
    </w:p>
    <w:p w14:paraId="15B0D11C" w14:textId="77777777" w:rsidR="00A17ED7" w:rsidRPr="00D83076" w:rsidRDefault="00A17ED7" w:rsidP="00A17ED7">
      <w:pPr>
        <w:pStyle w:val="BodyTextIndent"/>
        <w:rPr>
          <w:rFonts w:asciiTheme="minorHAnsi" w:hAnsiTheme="minorHAnsi" w:cstheme="minorHAnsi"/>
          <w:sz w:val="24"/>
          <w:szCs w:val="24"/>
        </w:rPr>
      </w:pPr>
    </w:p>
    <w:p w14:paraId="3B52D3FF" w14:textId="77777777" w:rsidR="00A17ED7" w:rsidRPr="00D83076" w:rsidRDefault="00CB356C" w:rsidP="00A17ED7">
      <w:pPr>
        <w:pStyle w:val="BodyTextIndent"/>
        <w:numPr>
          <w:ilvl w:val="0"/>
          <w:numId w:val="44"/>
        </w:numPr>
        <w:jc w:val="left"/>
        <w:rPr>
          <w:rFonts w:asciiTheme="minorHAnsi" w:hAnsiTheme="minorHAnsi" w:cstheme="minorHAnsi"/>
          <w:b/>
          <w:sz w:val="24"/>
          <w:szCs w:val="24"/>
        </w:rPr>
      </w:pPr>
      <w:r w:rsidRPr="00D83076">
        <w:rPr>
          <w:rFonts w:asciiTheme="minorHAnsi" w:hAnsiTheme="minorHAnsi" w:cstheme="minorHAnsi"/>
          <w:sz w:val="24"/>
          <w:szCs w:val="24"/>
        </w:rPr>
        <w:sym w:font="Wingdings" w:char="F0FC"/>
      </w:r>
      <w:r w:rsidR="00A17ED7" w:rsidRPr="00D83076">
        <w:rPr>
          <w:rFonts w:asciiTheme="minorHAnsi" w:hAnsiTheme="minorHAnsi" w:cstheme="minorHAnsi"/>
          <w:b/>
          <w:sz w:val="24"/>
          <w:szCs w:val="24"/>
        </w:rPr>
        <w:t>Section 38 Personal information (part absolute/part public interest test)</w:t>
      </w:r>
    </w:p>
    <w:p w14:paraId="739BB9A5"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 xml:space="preserve">Under 38(1) information which constitutes personal data under the Data Protection Act 1998 is exempt if the applicant is requesting information about themselves (the request should be handled as a subject access request under the DPA), or if the information is personal census information or a deceased person’s health record.  There is also an exemption if the information being requested is the personal data of a third party and disclosure would breach one of the eight Data Protection Principals.  These exemptions are </w:t>
      </w:r>
      <w:r w:rsidRPr="00D83076">
        <w:rPr>
          <w:rFonts w:asciiTheme="minorHAnsi" w:hAnsiTheme="minorHAnsi" w:cstheme="minorHAnsi"/>
          <w:b/>
          <w:sz w:val="24"/>
          <w:szCs w:val="24"/>
        </w:rPr>
        <w:t>absolute</w:t>
      </w:r>
      <w:r w:rsidRPr="00D83076">
        <w:rPr>
          <w:rFonts w:asciiTheme="minorHAnsi" w:hAnsiTheme="minorHAnsi" w:cstheme="minorHAnsi"/>
          <w:sz w:val="24"/>
          <w:szCs w:val="24"/>
        </w:rPr>
        <w:t>.</w:t>
      </w:r>
    </w:p>
    <w:p w14:paraId="382DF13E" w14:textId="77777777" w:rsidR="00A17ED7" w:rsidRPr="00D83076" w:rsidRDefault="00A17ED7" w:rsidP="00A17ED7">
      <w:pPr>
        <w:pStyle w:val="BodyTextIndent"/>
        <w:ind w:left="720"/>
        <w:rPr>
          <w:rFonts w:asciiTheme="minorHAnsi" w:hAnsiTheme="minorHAnsi" w:cstheme="minorHAnsi"/>
          <w:sz w:val="24"/>
          <w:szCs w:val="24"/>
        </w:rPr>
      </w:pPr>
    </w:p>
    <w:p w14:paraId="558CAC91"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 xml:space="preserve">Under 38(1)(b) Where the University believes that disclosure would not breach any of the DP principals and is not personal census information or a deceased person’s health record, but the individual who is the subject of the information has served notice under s.10 DPA that disclosure would cause damage or distress, or the individual who is subject of the information would not have a right to access it under the DPA, there is no absolute exemption and the University should apply the </w:t>
      </w:r>
      <w:r w:rsidRPr="00D83076">
        <w:rPr>
          <w:rFonts w:asciiTheme="minorHAnsi" w:hAnsiTheme="minorHAnsi" w:cstheme="minorHAnsi"/>
          <w:b/>
          <w:sz w:val="24"/>
          <w:szCs w:val="24"/>
        </w:rPr>
        <w:t>public interest test</w:t>
      </w:r>
      <w:r w:rsidRPr="00D83076">
        <w:rPr>
          <w:rFonts w:asciiTheme="minorHAnsi" w:hAnsiTheme="minorHAnsi" w:cstheme="minorHAnsi"/>
          <w:sz w:val="24"/>
          <w:szCs w:val="24"/>
        </w:rPr>
        <w:t xml:space="preserve"> in deciding whether to release the information. </w:t>
      </w:r>
    </w:p>
    <w:p w14:paraId="10C516BD" w14:textId="77777777" w:rsidR="00A17ED7" w:rsidRPr="00D83076" w:rsidRDefault="00A17ED7" w:rsidP="00A17ED7">
      <w:pPr>
        <w:pStyle w:val="BodyTextIndent"/>
        <w:ind w:left="0"/>
        <w:rPr>
          <w:rFonts w:asciiTheme="minorHAnsi" w:hAnsiTheme="minorHAnsi" w:cstheme="minorHAnsi"/>
          <w:sz w:val="24"/>
          <w:szCs w:val="24"/>
        </w:rPr>
      </w:pPr>
    </w:p>
    <w:p w14:paraId="7405FEE3" w14:textId="77777777" w:rsidR="00A17ED7" w:rsidRPr="00D83076" w:rsidRDefault="00CB356C" w:rsidP="00A17ED7">
      <w:pPr>
        <w:pStyle w:val="BodyTextIndent"/>
        <w:numPr>
          <w:ilvl w:val="0"/>
          <w:numId w:val="45"/>
        </w:numPr>
        <w:jc w:val="left"/>
        <w:rPr>
          <w:rFonts w:asciiTheme="minorHAnsi" w:hAnsiTheme="minorHAnsi" w:cstheme="minorHAnsi"/>
          <w:b/>
          <w:sz w:val="24"/>
          <w:szCs w:val="24"/>
        </w:rPr>
      </w:pPr>
      <w:r w:rsidRPr="00D83076">
        <w:rPr>
          <w:rFonts w:asciiTheme="minorHAnsi" w:hAnsiTheme="minorHAnsi" w:cstheme="minorHAnsi"/>
          <w:sz w:val="24"/>
          <w:szCs w:val="24"/>
        </w:rPr>
        <w:sym w:font="Wingdings" w:char="F0FC"/>
      </w:r>
      <w:r w:rsidR="00A17ED7" w:rsidRPr="00D83076">
        <w:rPr>
          <w:rFonts w:asciiTheme="minorHAnsi" w:hAnsiTheme="minorHAnsi" w:cstheme="minorHAnsi"/>
          <w:b/>
          <w:sz w:val="24"/>
          <w:szCs w:val="24"/>
        </w:rPr>
        <w:t xml:space="preserve">Section 39 Health, </w:t>
      </w:r>
      <w:proofErr w:type="gramStart"/>
      <w:r w:rsidR="00A17ED7" w:rsidRPr="00D83076">
        <w:rPr>
          <w:rFonts w:asciiTheme="minorHAnsi" w:hAnsiTheme="minorHAnsi" w:cstheme="minorHAnsi"/>
          <w:b/>
          <w:sz w:val="24"/>
          <w:szCs w:val="24"/>
        </w:rPr>
        <w:t>safety</w:t>
      </w:r>
      <w:proofErr w:type="gramEnd"/>
      <w:r w:rsidR="00A17ED7" w:rsidRPr="00D83076">
        <w:rPr>
          <w:rFonts w:asciiTheme="minorHAnsi" w:hAnsiTheme="minorHAnsi" w:cstheme="minorHAnsi"/>
          <w:b/>
          <w:sz w:val="24"/>
          <w:szCs w:val="24"/>
        </w:rPr>
        <w:t xml:space="preserve"> and the environment (public interest test)</w:t>
      </w:r>
    </w:p>
    <w:p w14:paraId="25104D71"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 xml:space="preserve">Under 39(1) information is exempt if its disclosure would endanger the physical or mental health or the safety of an individual.  This could be applied to prevent disclosure of information that might enable individuals working in areas such as animal testing, or on a project of particular concern to a pressure group, to be </w:t>
      </w:r>
      <w:r w:rsidRPr="00D83076">
        <w:rPr>
          <w:rFonts w:asciiTheme="minorHAnsi" w:hAnsiTheme="minorHAnsi" w:cstheme="minorHAnsi"/>
          <w:sz w:val="24"/>
          <w:szCs w:val="24"/>
        </w:rPr>
        <w:lastRenderedPageBreak/>
        <w:t>identified and targeted.  For example, information on security procedures, the location of laboratories and staff involved.</w:t>
      </w:r>
    </w:p>
    <w:p w14:paraId="7D77AF01" w14:textId="77777777" w:rsidR="00A17ED7" w:rsidRPr="00D83076" w:rsidRDefault="00A17ED7" w:rsidP="00A17ED7">
      <w:pPr>
        <w:pStyle w:val="BodyTextIndent"/>
        <w:ind w:left="720"/>
        <w:rPr>
          <w:rFonts w:asciiTheme="minorHAnsi" w:hAnsiTheme="minorHAnsi" w:cstheme="minorHAnsi"/>
          <w:sz w:val="24"/>
          <w:szCs w:val="24"/>
        </w:rPr>
      </w:pPr>
    </w:p>
    <w:p w14:paraId="7381BA16"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 xml:space="preserve">Under 39(2) information is exempt if it constitutes environmental information as defined in the Environmental Information Regulations.  The request should instead be dealt with under these regulations.  If the information is subject to a discretionary exemption under the EIRs then the </w:t>
      </w:r>
      <w:proofErr w:type="spellStart"/>
      <w:r w:rsidRPr="00D83076">
        <w:rPr>
          <w:rFonts w:asciiTheme="minorHAnsi" w:hAnsiTheme="minorHAnsi" w:cstheme="minorHAnsi"/>
          <w:sz w:val="24"/>
          <w:szCs w:val="24"/>
        </w:rPr>
        <w:t>FoISA</w:t>
      </w:r>
      <w:proofErr w:type="spellEnd"/>
      <w:r w:rsidRPr="00D83076">
        <w:rPr>
          <w:rFonts w:asciiTheme="minorHAnsi" w:hAnsiTheme="minorHAnsi" w:cstheme="minorHAnsi"/>
          <w:sz w:val="24"/>
          <w:szCs w:val="24"/>
        </w:rPr>
        <w:t xml:space="preserve"> public interest test would apply. </w:t>
      </w:r>
    </w:p>
    <w:p w14:paraId="52CCE097" w14:textId="77777777" w:rsidR="00A17ED7" w:rsidRPr="00D83076" w:rsidRDefault="00A17ED7" w:rsidP="00A17ED7">
      <w:pPr>
        <w:pStyle w:val="BodyTextIndent"/>
        <w:ind w:left="0"/>
        <w:rPr>
          <w:rFonts w:asciiTheme="minorHAnsi" w:hAnsiTheme="minorHAnsi" w:cstheme="minorHAnsi"/>
          <w:sz w:val="24"/>
          <w:szCs w:val="24"/>
        </w:rPr>
      </w:pPr>
    </w:p>
    <w:p w14:paraId="18D0F1C6" w14:textId="77777777" w:rsidR="00A17ED7" w:rsidRPr="00D83076" w:rsidRDefault="00A17ED7" w:rsidP="00A17ED7">
      <w:pPr>
        <w:pStyle w:val="BodyTextIndent"/>
        <w:numPr>
          <w:ilvl w:val="0"/>
          <w:numId w:val="46"/>
        </w:numPr>
        <w:jc w:val="left"/>
        <w:rPr>
          <w:rFonts w:asciiTheme="minorHAnsi" w:hAnsiTheme="minorHAnsi" w:cstheme="minorHAnsi"/>
          <w:sz w:val="24"/>
          <w:szCs w:val="24"/>
        </w:rPr>
      </w:pPr>
      <w:r w:rsidRPr="00D83076">
        <w:rPr>
          <w:rFonts w:asciiTheme="minorHAnsi" w:hAnsiTheme="minorHAnsi" w:cstheme="minorHAnsi"/>
          <w:b/>
          <w:sz w:val="24"/>
          <w:szCs w:val="24"/>
        </w:rPr>
        <w:t>Section 40 Audit Functions (public interest test)</w:t>
      </w:r>
    </w:p>
    <w:p w14:paraId="22D80881" w14:textId="77777777" w:rsidR="00A17ED7" w:rsidRPr="00D83076" w:rsidRDefault="00A17ED7" w:rsidP="00A17ED7">
      <w:pPr>
        <w:pStyle w:val="BodyTextIndent"/>
        <w:rPr>
          <w:rFonts w:asciiTheme="minorHAnsi" w:hAnsiTheme="minorHAnsi" w:cstheme="minorHAnsi"/>
          <w:b/>
          <w:i/>
          <w:sz w:val="24"/>
          <w:szCs w:val="24"/>
        </w:rPr>
      </w:pPr>
      <w:r w:rsidRPr="00D83076">
        <w:rPr>
          <w:rFonts w:asciiTheme="minorHAnsi" w:hAnsiTheme="minorHAnsi" w:cstheme="minorHAnsi"/>
          <w:sz w:val="24"/>
          <w:szCs w:val="24"/>
        </w:rPr>
        <w:t xml:space="preserve">Information is exempt where it is held by a Scottish public authority with a statutory duty to audit the accounts or examine the economy, </w:t>
      </w:r>
      <w:proofErr w:type="gramStart"/>
      <w:r w:rsidRPr="00D83076">
        <w:rPr>
          <w:rFonts w:asciiTheme="minorHAnsi" w:hAnsiTheme="minorHAnsi" w:cstheme="minorHAnsi"/>
          <w:sz w:val="24"/>
          <w:szCs w:val="24"/>
        </w:rPr>
        <w:t>efficiency</w:t>
      </w:r>
      <w:proofErr w:type="gramEnd"/>
      <w:r w:rsidRPr="00D83076">
        <w:rPr>
          <w:rFonts w:asciiTheme="minorHAnsi" w:hAnsiTheme="minorHAnsi" w:cstheme="minorHAnsi"/>
          <w:sz w:val="24"/>
          <w:szCs w:val="24"/>
        </w:rPr>
        <w:t xml:space="preserve"> and effectiveness of the use of resources of other public authorities and where release of the information would </w:t>
      </w:r>
      <w:r w:rsidRPr="00D83076">
        <w:rPr>
          <w:rFonts w:asciiTheme="minorHAnsi" w:hAnsiTheme="minorHAnsi" w:cstheme="minorHAnsi"/>
          <w:b/>
          <w:i/>
          <w:sz w:val="24"/>
          <w:szCs w:val="24"/>
        </w:rPr>
        <w:t xml:space="preserve">substantially prejudice </w:t>
      </w:r>
      <w:r w:rsidRPr="00D83076">
        <w:rPr>
          <w:rFonts w:asciiTheme="minorHAnsi" w:hAnsiTheme="minorHAnsi" w:cstheme="minorHAnsi"/>
          <w:sz w:val="24"/>
          <w:szCs w:val="24"/>
        </w:rPr>
        <w:t>those functions</w:t>
      </w:r>
      <w:r w:rsidRPr="00D83076">
        <w:rPr>
          <w:rFonts w:asciiTheme="minorHAnsi" w:hAnsiTheme="minorHAnsi" w:cstheme="minorHAnsi"/>
          <w:b/>
          <w:i/>
          <w:sz w:val="24"/>
          <w:szCs w:val="24"/>
        </w:rPr>
        <w:t>.</w:t>
      </w:r>
    </w:p>
    <w:p w14:paraId="54CB12F4" w14:textId="4AA604EB" w:rsidR="00A17ED7" w:rsidRPr="00D83076" w:rsidRDefault="00A17ED7" w:rsidP="00A17ED7">
      <w:pPr>
        <w:pStyle w:val="BodyTextIndent"/>
        <w:ind w:left="0"/>
        <w:rPr>
          <w:rFonts w:asciiTheme="minorHAnsi" w:hAnsiTheme="minorHAnsi" w:cstheme="minorHAnsi"/>
          <w:b/>
          <w:i/>
          <w:sz w:val="24"/>
          <w:szCs w:val="24"/>
        </w:rPr>
      </w:pPr>
    </w:p>
    <w:p w14:paraId="0DA30F88" w14:textId="77777777" w:rsidR="00A17ED7" w:rsidRPr="00D83076" w:rsidRDefault="00A17ED7" w:rsidP="00A17ED7">
      <w:pPr>
        <w:pStyle w:val="BodyTextIndent"/>
        <w:numPr>
          <w:ilvl w:val="0"/>
          <w:numId w:val="47"/>
        </w:numPr>
        <w:jc w:val="left"/>
        <w:rPr>
          <w:rFonts w:asciiTheme="minorHAnsi" w:hAnsiTheme="minorHAnsi" w:cstheme="minorHAnsi"/>
          <w:sz w:val="24"/>
          <w:szCs w:val="24"/>
        </w:rPr>
      </w:pPr>
      <w:r w:rsidRPr="00D83076">
        <w:rPr>
          <w:rFonts w:asciiTheme="minorHAnsi" w:hAnsiTheme="minorHAnsi" w:cstheme="minorHAnsi"/>
          <w:b/>
          <w:sz w:val="24"/>
          <w:szCs w:val="24"/>
        </w:rPr>
        <w:t>Section 41 Communications with Her Majesty etc. and honours (public interest test)</w:t>
      </w:r>
    </w:p>
    <w:p w14:paraId="439795AB" w14:textId="77777777" w:rsidR="00A17ED7" w:rsidRPr="00D83076" w:rsidRDefault="00A17ED7" w:rsidP="00A17ED7">
      <w:pPr>
        <w:pStyle w:val="BodyTextIndent"/>
        <w:rPr>
          <w:rFonts w:asciiTheme="minorHAnsi" w:hAnsiTheme="minorHAnsi" w:cstheme="minorHAnsi"/>
          <w:sz w:val="24"/>
          <w:szCs w:val="24"/>
        </w:rPr>
      </w:pPr>
      <w:r w:rsidRPr="00D83076">
        <w:rPr>
          <w:rFonts w:asciiTheme="minorHAnsi" w:hAnsiTheme="minorHAnsi" w:cstheme="minorHAnsi"/>
          <w:sz w:val="24"/>
          <w:szCs w:val="24"/>
        </w:rPr>
        <w:t xml:space="preserve">Information is exempt if it relates to communications with Her Majesty, members of the Royal Family or Royal Household or the conferring of honours. </w:t>
      </w:r>
    </w:p>
    <w:p w14:paraId="2955A2FB" w14:textId="77777777" w:rsidR="00D715C3" w:rsidRPr="00D83076" w:rsidRDefault="00D715C3" w:rsidP="00CB356C">
      <w:pPr>
        <w:jc w:val="both"/>
        <w:rPr>
          <w:rFonts w:asciiTheme="minorHAnsi" w:hAnsiTheme="minorHAnsi" w:cstheme="minorHAnsi"/>
          <w:sz w:val="24"/>
          <w:szCs w:val="24"/>
        </w:rPr>
      </w:pPr>
    </w:p>
    <w:p w14:paraId="555A3333" w14:textId="77777777" w:rsidR="004936F5" w:rsidRPr="00D83076" w:rsidRDefault="004936F5" w:rsidP="00CB356C">
      <w:pPr>
        <w:jc w:val="both"/>
        <w:rPr>
          <w:rFonts w:asciiTheme="minorHAnsi" w:hAnsiTheme="minorHAnsi" w:cstheme="minorHAnsi"/>
          <w:sz w:val="24"/>
          <w:szCs w:val="24"/>
        </w:rPr>
      </w:pPr>
    </w:p>
    <w:p w14:paraId="006B1854" w14:textId="77777777" w:rsidR="004936F5" w:rsidRPr="00D83076" w:rsidRDefault="004936F5" w:rsidP="00CB356C">
      <w:pPr>
        <w:jc w:val="both"/>
        <w:rPr>
          <w:rFonts w:asciiTheme="minorHAnsi" w:hAnsiTheme="minorHAnsi" w:cstheme="minorHAnsi"/>
          <w:sz w:val="24"/>
          <w:szCs w:val="24"/>
        </w:rPr>
      </w:pPr>
      <w:r w:rsidRPr="00D83076">
        <w:rPr>
          <w:rFonts w:asciiTheme="minorHAnsi" w:hAnsiTheme="minorHAnsi" w:cstheme="minorHAnsi"/>
          <w:sz w:val="24"/>
          <w:szCs w:val="24"/>
        </w:rPr>
        <w:t xml:space="preserve">Although not strictly speaking exemptions there are other provisions within </w:t>
      </w:r>
      <w:proofErr w:type="spellStart"/>
      <w:r w:rsidRPr="00D83076">
        <w:rPr>
          <w:rFonts w:asciiTheme="minorHAnsi" w:hAnsiTheme="minorHAnsi" w:cstheme="minorHAnsi"/>
          <w:sz w:val="24"/>
          <w:szCs w:val="24"/>
        </w:rPr>
        <w:t>FoISA</w:t>
      </w:r>
      <w:proofErr w:type="spellEnd"/>
      <w:r w:rsidRPr="00D83076">
        <w:rPr>
          <w:rFonts w:asciiTheme="minorHAnsi" w:hAnsiTheme="minorHAnsi" w:cstheme="minorHAnsi"/>
          <w:sz w:val="24"/>
          <w:szCs w:val="24"/>
        </w:rPr>
        <w:t xml:space="preserve"> under which a request for information can be refused.</w:t>
      </w:r>
      <w:r w:rsidR="00AB0053" w:rsidRPr="00D83076">
        <w:rPr>
          <w:rFonts w:asciiTheme="minorHAnsi" w:hAnsiTheme="minorHAnsi" w:cstheme="minorHAnsi"/>
          <w:sz w:val="24"/>
          <w:szCs w:val="24"/>
        </w:rPr>
        <w:t xml:space="preserve">  One of these is:</w:t>
      </w:r>
    </w:p>
    <w:p w14:paraId="2790F81A" w14:textId="77777777" w:rsidR="004936F5" w:rsidRPr="00D83076" w:rsidRDefault="004936F5" w:rsidP="00CB356C">
      <w:pPr>
        <w:jc w:val="both"/>
        <w:rPr>
          <w:rFonts w:asciiTheme="minorHAnsi" w:hAnsiTheme="minorHAnsi" w:cstheme="minorHAnsi"/>
          <w:sz w:val="24"/>
          <w:szCs w:val="24"/>
        </w:rPr>
      </w:pPr>
    </w:p>
    <w:p w14:paraId="7F8AD004" w14:textId="77777777" w:rsidR="004936F5" w:rsidRPr="00D83076" w:rsidRDefault="004936F5" w:rsidP="004936F5">
      <w:pPr>
        <w:pStyle w:val="BodyTextIndent"/>
        <w:numPr>
          <w:ilvl w:val="0"/>
          <w:numId w:val="46"/>
        </w:numPr>
        <w:jc w:val="left"/>
        <w:rPr>
          <w:rFonts w:asciiTheme="minorHAnsi" w:hAnsiTheme="minorHAnsi" w:cstheme="minorHAnsi"/>
          <w:sz w:val="24"/>
          <w:szCs w:val="24"/>
        </w:rPr>
      </w:pPr>
      <w:r w:rsidRPr="00D83076">
        <w:rPr>
          <w:rFonts w:asciiTheme="minorHAnsi" w:hAnsiTheme="minorHAnsi" w:cstheme="minorHAnsi"/>
          <w:b/>
          <w:sz w:val="24"/>
          <w:szCs w:val="24"/>
        </w:rPr>
        <w:t>Section 18 Neither confirm nor deny</w:t>
      </w:r>
    </w:p>
    <w:p w14:paraId="0B5B153E" w14:textId="3DB505AE" w:rsidR="004936F5" w:rsidRPr="00D83076" w:rsidRDefault="00D17B9E" w:rsidP="00C65D8F">
      <w:pPr>
        <w:ind w:left="360"/>
        <w:jc w:val="both"/>
        <w:rPr>
          <w:rFonts w:asciiTheme="minorHAnsi" w:hAnsiTheme="minorHAnsi" w:cstheme="minorHAnsi"/>
          <w:sz w:val="24"/>
          <w:szCs w:val="24"/>
        </w:rPr>
      </w:pPr>
      <w:r w:rsidRPr="00D83076">
        <w:rPr>
          <w:rFonts w:asciiTheme="minorHAnsi" w:hAnsiTheme="minorHAnsi" w:cstheme="minorHAnsi"/>
          <w:sz w:val="24"/>
          <w:szCs w:val="24"/>
        </w:rPr>
        <w:t xml:space="preserve">Where information is exempt by virtue of any sections 28 to 35, </w:t>
      </w:r>
      <w:r w:rsidR="00475B75" w:rsidRPr="00D83076">
        <w:rPr>
          <w:rFonts w:asciiTheme="minorHAnsi" w:hAnsiTheme="minorHAnsi" w:cstheme="minorHAnsi"/>
          <w:sz w:val="24"/>
          <w:szCs w:val="24"/>
        </w:rPr>
        <w:t xml:space="preserve">38, </w:t>
      </w:r>
      <w:r w:rsidRPr="00D83076">
        <w:rPr>
          <w:rFonts w:asciiTheme="minorHAnsi" w:hAnsiTheme="minorHAnsi" w:cstheme="minorHAnsi"/>
          <w:sz w:val="24"/>
          <w:szCs w:val="24"/>
        </w:rPr>
        <w:t>39(1) or 41, t</w:t>
      </w:r>
      <w:r w:rsidR="004936F5" w:rsidRPr="00D83076">
        <w:rPr>
          <w:rFonts w:asciiTheme="minorHAnsi" w:hAnsiTheme="minorHAnsi" w:cstheme="minorHAnsi"/>
          <w:sz w:val="24"/>
          <w:szCs w:val="24"/>
        </w:rPr>
        <w:t>here is the right to refuse to reveal w</w:t>
      </w:r>
      <w:r w:rsidR="00AB0053" w:rsidRPr="00D83076">
        <w:rPr>
          <w:rFonts w:asciiTheme="minorHAnsi" w:hAnsiTheme="minorHAnsi" w:cstheme="minorHAnsi"/>
          <w:sz w:val="24"/>
          <w:szCs w:val="24"/>
        </w:rPr>
        <w:t>h</w:t>
      </w:r>
      <w:r w:rsidR="004936F5" w:rsidRPr="00D83076">
        <w:rPr>
          <w:rFonts w:asciiTheme="minorHAnsi" w:hAnsiTheme="minorHAnsi" w:cstheme="minorHAnsi"/>
          <w:sz w:val="24"/>
          <w:szCs w:val="24"/>
        </w:rPr>
        <w:t>ether information exists or is held where it would be contrary to the public interest to do so.  For instance</w:t>
      </w:r>
      <w:r w:rsidR="00F01055">
        <w:rPr>
          <w:rFonts w:asciiTheme="minorHAnsi" w:hAnsiTheme="minorHAnsi" w:cstheme="minorHAnsi"/>
          <w:sz w:val="24"/>
          <w:szCs w:val="24"/>
        </w:rPr>
        <w:t>,</w:t>
      </w:r>
      <w:r w:rsidR="004936F5" w:rsidRPr="00D83076">
        <w:rPr>
          <w:rFonts w:asciiTheme="minorHAnsi" w:hAnsiTheme="minorHAnsi" w:cstheme="minorHAnsi"/>
          <w:sz w:val="24"/>
          <w:szCs w:val="24"/>
        </w:rPr>
        <w:t xml:space="preserve"> where there are security implications</w:t>
      </w:r>
      <w:r w:rsidR="00AB0053" w:rsidRPr="00D83076">
        <w:rPr>
          <w:rFonts w:asciiTheme="minorHAnsi" w:hAnsiTheme="minorHAnsi" w:cstheme="minorHAnsi"/>
          <w:sz w:val="24"/>
          <w:szCs w:val="24"/>
        </w:rPr>
        <w:t>,</w:t>
      </w:r>
      <w:r w:rsidR="004936F5" w:rsidRPr="00D83076">
        <w:rPr>
          <w:rFonts w:asciiTheme="minorHAnsi" w:hAnsiTheme="minorHAnsi" w:cstheme="minorHAnsi"/>
          <w:sz w:val="24"/>
          <w:szCs w:val="24"/>
        </w:rPr>
        <w:t xml:space="preserve"> not just by releasing information</w:t>
      </w:r>
      <w:r w:rsidR="00AB0053" w:rsidRPr="00D83076">
        <w:rPr>
          <w:rFonts w:asciiTheme="minorHAnsi" w:hAnsiTheme="minorHAnsi" w:cstheme="minorHAnsi"/>
          <w:sz w:val="24"/>
          <w:szCs w:val="24"/>
        </w:rPr>
        <w:t>,</w:t>
      </w:r>
      <w:r w:rsidR="004936F5" w:rsidRPr="00D83076">
        <w:rPr>
          <w:rFonts w:asciiTheme="minorHAnsi" w:hAnsiTheme="minorHAnsi" w:cstheme="minorHAnsi"/>
          <w:sz w:val="24"/>
          <w:szCs w:val="24"/>
        </w:rPr>
        <w:t xml:space="preserve"> but by revealing whether the information exists in the first place.</w:t>
      </w:r>
    </w:p>
    <w:p w14:paraId="404A970F" w14:textId="77777777" w:rsidR="00AB0053" w:rsidRPr="00D83076" w:rsidRDefault="00AB0053" w:rsidP="00AB0053">
      <w:pPr>
        <w:jc w:val="both"/>
        <w:rPr>
          <w:rFonts w:asciiTheme="minorHAnsi" w:hAnsiTheme="minorHAnsi" w:cstheme="minorHAnsi"/>
          <w:sz w:val="24"/>
          <w:szCs w:val="24"/>
        </w:rPr>
      </w:pPr>
    </w:p>
    <w:p w14:paraId="0891E262" w14:textId="77777777" w:rsidR="00AB0053" w:rsidRPr="00D83076" w:rsidRDefault="00AB0053" w:rsidP="00AB0053">
      <w:pPr>
        <w:jc w:val="both"/>
        <w:rPr>
          <w:rFonts w:asciiTheme="minorHAnsi" w:hAnsiTheme="minorHAnsi" w:cstheme="minorHAnsi"/>
          <w:sz w:val="24"/>
          <w:szCs w:val="24"/>
        </w:rPr>
      </w:pPr>
    </w:p>
    <w:p w14:paraId="449FF096" w14:textId="192E1657" w:rsidR="00AB0053" w:rsidRPr="00D83076" w:rsidRDefault="00AB0053" w:rsidP="00AB0053">
      <w:pPr>
        <w:jc w:val="both"/>
        <w:rPr>
          <w:rFonts w:asciiTheme="minorHAnsi" w:hAnsiTheme="minorHAnsi" w:cstheme="minorHAnsi"/>
          <w:sz w:val="24"/>
          <w:szCs w:val="24"/>
        </w:rPr>
      </w:pPr>
      <w:r w:rsidRPr="00D83076">
        <w:rPr>
          <w:rFonts w:asciiTheme="minorHAnsi" w:hAnsiTheme="minorHAnsi" w:cstheme="minorHAnsi"/>
          <w:sz w:val="24"/>
          <w:szCs w:val="24"/>
        </w:rPr>
        <w:t xml:space="preserve">As with </w:t>
      </w:r>
      <w:proofErr w:type="spellStart"/>
      <w:r w:rsidRPr="00D83076">
        <w:rPr>
          <w:rFonts w:asciiTheme="minorHAnsi" w:hAnsiTheme="minorHAnsi" w:cstheme="minorHAnsi"/>
          <w:sz w:val="24"/>
          <w:szCs w:val="24"/>
        </w:rPr>
        <w:t>FoISA</w:t>
      </w:r>
      <w:proofErr w:type="spellEnd"/>
      <w:r w:rsidRPr="00D83076">
        <w:rPr>
          <w:rFonts w:asciiTheme="minorHAnsi" w:hAnsiTheme="minorHAnsi" w:cstheme="minorHAnsi"/>
          <w:sz w:val="24"/>
          <w:szCs w:val="24"/>
        </w:rPr>
        <w:t xml:space="preserve">, where exemptions may be applied in certain circumstances, there are instances when environmental information requests may be refused under the EIRs if an exception applies.  </w:t>
      </w:r>
      <w:r w:rsidR="005A1C2A" w:rsidRPr="00D83076">
        <w:rPr>
          <w:rFonts w:asciiTheme="minorHAnsi" w:hAnsiTheme="minorHAnsi" w:cstheme="minorHAnsi"/>
          <w:sz w:val="24"/>
          <w:szCs w:val="24"/>
        </w:rPr>
        <w:t xml:space="preserve">Details about EIR exceptions can be found on the </w:t>
      </w:r>
      <w:hyperlink r:id="rId12" w:history="1">
        <w:r w:rsidR="005A1C2A" w:rsidRPr="007D6242">
          <w:rPr>
            <w:rStyle w:val="Hyperlink"/>
            <w:rFonts w:asciiTheme="minorHAnsi" w:hAnsiTheme="minorHAnsi" w:cstheme="minorHAnsi"/>
            <w:sz w:val="24"/>
            <w:szCs w:val="24"/>
          </w:rPr>
          <w:t>OSIC website</w:t>
        </w:r>
      </w:hyperlink>
      <w:r w:rsidR="007D6242">
        <w:rPr>
          <w:rFonts w:asciiTheme="minorHAnsi" w:hAnsiTheme="minorHAnsi" w:cstheme="minorHAnsi"/>
          <w:sz w:val="24"/>
          <w:szCs w:val="24"/>
        </w:rPr>
        <w:t>.</w:t>
      </w:r>
      <w:r w:rsidR="005A1C2A" w:rsidRPr="00D83076">
        <w:rPr>
          <w:rFonts w:asciiTheme="minorHAnsi" w:hAnsiTheme="minorHAnsi" w:cstheme="minorHAnsi"/>
          <w:sz w:val="24"/>
          <w:szCs w:val="24"/>
        </w:rPr>
        <w:t xml:space="preserve"> </w:t>
      </w:r>
    </w:p>
    <w:p w14:paraId="46DD73EC" w14:textId="77777777" w:rsidR="00AB0053" w:rsidRPr="00D83076" w:rsidRDefault="00AB0053" w:rsidP="00AB0053">
      <w:pPr>
        <w:jc w:val="both"/>
        <w:rPr>
          <w:rFonts w:asciiTheme="minorHAnsi" w:hAnsiTheme="minorHAnsi" w:cstheme="minorHAnsi"/>
          <w:sz w:val="24"/>
          <w:szCs w:val="24"/>
        </w:rPr>
      </w:pPr>
    </w:p>
    <w:p w14:paraId="38B4FEE0" w14:textId="77777777" w:rsidR="00AB0053" w:rsidRPr="00D83076" w:rsidRDefault="00AB0053" w:rsidP="00AB0053">
      <w:pPr>
        <w:jc w:val="both"/>
        <w:rPr>
          <w:rFonts w:asciiTheme="minorHAnsi" w:hAnsiTheme="minorHAnsi" w:cstheme="minorHAnsi"/>
          <w:sz w:val="24"/>
          <w:szCs w:val="24"/>
        </w:rPr>
      </w:pPr>
    </w:p>
    <w:sectPr w:rsidR="00AB0053" w:rsidRPr="00D83076">
      <w:footerReference w:type="even" r:id="rId13"/>
      <w:footerReference w:type="default" r:id="rId14"/>
      <w:pgSz w:w="12240" w:h="15840"/>
      <w:pgMar w:top="1418" w:right="1800" w:bottom="141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A2B8" w14:textId="77777777" w:rsidR="00926380" w:rsidRDefault="00926380">
      <w:r>
        <w:separator/>
      </w:r>
    </w:p>
  </w:endnote>
  <w:endnote w:type="continuationSeparator" w:id="0">
    <w:p w14:paraId="5C172028" w14:textId="77777777" w:rsidR="00926380" w:rsidRDefault="0092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1C5A" w14:textId="77777777" w:rsidR="00520720" w:rsidRDefault="005207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9AA24E" w14:textId="77777777" w:rsidR="00520720" w:rsidRDefault="005207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70F4" w14:textId="77777777" w:rsidR="00520720" w:rsidRDefault="005207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4CCD">
      <w:rPr>
        <w:rStyle w:val="PageNumber"/>
        <w:noProof/>
      </w:rPr>
      <w:t>2</w:t>
    </w:r>
    <w:r>
      <w:rPr>
        <w:rStyle w:val="PageNumber"/>
      </w:rPr>
      <w:fldChar w:fldCharType="end"/>
    </w:r>
  </w:p>
  <w:p w14:paraId="4FC31024" w14:textId="427A1506" w:rsidR="00520720" w:rsidRPr="00CB356C" w:rsidRDefault="00934CCD">
    <w:pPr>
      <w:pStyle w:val="Footer"/>
      <w:ind w:right="360"/>
      <w:rPr>
        <w:sz w:val="20"/>
        <w:szCs w:val="20"/>
      </w:rPr>
    </w:pPr>
    <w:r>
      <w:rPr>
        <w:sz w:val="20"/>
        <w:szCs w:val="20"/>
      </w:rPr>
      <w:t>Data Classification: Public</w:t>
    </w:r>
    <w:r w:rsidR="00A17ED7" w:rsidRPr="00CB356C">
      <w:rPr>
        <w:sz w:val="20"/>
        <w:szCs w:val="20"/>
      </w:rPr>
      <w:tab/>
    </w:r>
    <w:r w:rsidR="00D83076">
      <w:rPr>
        <w:sz w:val="20"/>
        <w:szCs w:val="20"/>
      </w:rPr>
      <w:t>September 2022</w:t>
    </w:r>
    <w:r>
      <w:rPr>
        <w:sz w:val="20"/>
        <w:szCs w:val="20"/>
      </w:rPr>
      <w:t xml:space="preserve"> – Version 2.</w:t>
    </w:r>
    <w:r w:rsidR="00D83076">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29E8F" w14:textId="77777777" w:rsidR="00926380" w:rsidRDefault="00926380">
      <w:r>
        <w:separator/>
      </w:r>
    </w:p>
  </w:footnote>
  <w:footnote w:type="continuationSeparator" w:id="0">
    <w:p w14:paraId="1CF34D49" w14:textId="77777777" w:rsidR="00926380" w:rsidRDefault="00926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34F"/>
    <w:multiLevelType w:val="multilevel"/>
    <w:tmpl w:val="1254779C"/>
    <w:lvl w:ilvl="0">
      <w:start w:val="1"/>
      <w:numFmt w:val="decimal"/>
      <w:lvlText w:val="%1"/>
      <w:lvlJc w:val="left"/>
      <w:pPr>
        <w:tabs>
          <w:tab w:val="num" w:pos="360"/>
        </w:tabs>
        <w:ind w:left="0" w:firstLine="0"/>
      </w:pPr>
      <w:rPr>
        <w:rFonts w:ascii="Arial" w:hAnsi="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6A3C20"/>
    <w:multiLevelType w:val="hybridMultilevel"/>
    <w:tmpl w:val="C0BCA828"/>
    <w:lvl w:ilvl="0" w:tplc="5EE4E45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78A703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8112C7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2E7FE0"/>
    <w:multiLevelType w:val="multilevel"/>
    <w:tmpl w:val="A08EF054"/>
    <w:lvl w:ilvl="0">
      <w:start w:val="1"/>
      <w:numFmt w:val="bullet"/>
      <w:lvlText w:val=""/>
      <w:lvlJc w:val="left"/>
      <w:pPr>
        <w:tabs>
          <w:tab w:val="num" w:pos="720"/>
        </w:tabs>
        <w:ind w:left="720" w:hanging="360"/>
      </w:pPr>
      <w:rPr>
        <w:rFonts w:ascii="Symbol" w:hAnsi="Symbol" w:hint="default"/>
        <w:b w:val="0"/>
        <w:i w:val="0"/>
        <w:sz w:val="18"/>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 w15:restartNumberingAfterBreak="0">
    <w:nsid w:val="104A2182"/>
    <w:multiLevelType w:val="hybridMultilevel"/>
    <w:tmpl w:val="952AFFBC"/>
    <w:lvl w:ilvl="0" w:tplc="07243E9E">
      <w:start w:val="1"/>
      <w:numFmt w:val="lowerLetter"/>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AF2D0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AC01B0"/>
    <w:multiLevelType w:val="hybridMultilevel"/>
    <w:tmpl w:val="D5F80560"/>
    <w:lvl w:ilvl="0" w:tplc="47A4F690">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D7F8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4495E1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558165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B4312F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D951556"/>
    <w:multiLevelType w:val="hybridMultilevel"/>
    <w:tmpl w:val="CF3011E2"/>
    <w:lvl w:ilvl="0" w:tplc="965A79E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F7F0C48"/>
    <w:multiLevelType w:val="multilevel"/>
    <w:tmpl w:val="CEA89C3E"/>
    <w:lvl w:ilvl="0">
      <w:start w:val="1"/>
      <w:numFmt w:val="decimal"/>
      <w:lvlText w:val="%1"/>
      <w:lvlJc w:val="left"/>
      <w:pPr>
        <w:tabs>
          <w:tab w:val="num" w:pos="360"/>
        </w:tabs>
        <w:ind w:left="0" w:firstLine="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0591E18"/>
    <w:multiLevelType w:val="hybridMultilevel"/>
    <w:tmpl w:val="79CE3B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14C0D69"/>
    <w:multiLevelType w:val="multilevel"/>
    <w:tmpl w:val="FFA4F63E"/>
    <w:lvl w:ilvl="0">
      <w:start w:val="1"/>
      <w:numFmt w:val="bullet"/>
      <w:lvlText w:val=""/>
      <w:lvlJc w:val="left"/>
      <w:pPr>
        <w:tabs>
          <w:tab w:val="num" w:pos="720"/>
        </w:tabs>
        <w:ind w:left="720" w:hanging="360"/>
      </w:pPr>
      <w:rPr>
        <w:rFonts w:ascii="Symbol" w:hAnsi="Symbol" w:hint="default"/>
        <w:b w:val="0"/>
        <w:i w:val="0"/>
        <w:sz w:val="18"/>
        <w:szCs w:val="18"/>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 w15:restartNumberingAfterBreak="0">
    <w:nsid w:val="223E5EC6"/>
    <w:multiLevelType w:val="hybridMultilevel"/>
    <w:tmpl w:val="5F4C5D0E"/>
    <w:lvl w:ilvl="0" w:tplc="16121BB4">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4E2836"/>
    <w:multiLevelType w:val="multilevel"/>
    <w:tmpl w:val="79CE3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AC03994"/>
    <w:multiLevelType w:val="hybridMultilevel"/>
    <w:tmpl w:val="3608418E"/>
    <w:lvl w:ilvl="0" w:tplc="47A4F690">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FD3314"/>
    <w:multiLevelType w:val="multilevel"/>
    <w:tmpl w:val="86584FAC"/>
    <w:lvl w:ilvl="0">
      <w:start w:val="1"/>
      <w:numFmt w:val="decimal"/>
      <w:lvlText w:val="%1"/>
      <w:lvlJc w:val="left"/>
      <w:pPr>
        <w:tabs>
          <w:tab w:val="num" w:pos="360"/>
        </w:tabs>
        <w:ind w:left="0" w:firstLine="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D0D7CF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E407A05"/>
    <w:multiLevelType w:val="multilevel"/>
    <w:tmpl w:val="407650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4C0FCC"/>
    <w:multiLevelType w:val="multilevel"/>
    <w:tmpl w:val="ADD42360"/>
    <w:lvl w:ilvl="0">
      <w:start w:val="1"/>
      <w:numFmt w:val="bullet"/>
      <w:lvlText w:val=""/>
      <w:lvlJc w:val="left"/>
      <w:pPr>
        <w:tabs>
          <w:tab w:val="num" w:pos="720"/>
        </w:tabs>
        <w:ind w:left="720" w:hanging="360"/>
      </w:pPr>
      <w:rPr>
        <w:rFonts w:ascii="Symbol" w:hAnsi="Symbol" w:hint="default"/>
        <w:b w:val="0"/>
        <w:i w:val="0"/>
        <w:sz w:val="16"/>
        <w:szCs w:val="16"/>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3" w15:restartNumberingAfterBreak="0">
    <w:nsid w:val="3BA909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D2C7AC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E3E018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60B532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78F08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7F66944"/>
    <w:multiLevelType w:val="hybridMultilevel"/>
    <w:tmpl w:val="2B34DC50"/>
    <w:lvl w:ilvl="0" w:tplc="08090001">
      <w:start w:val="1"/>
      <w:numFmt w:val="bullet"/>
      <w:lvlText w:val=""/>
      <w:lvlJc w:val="left"/>
      <w:pPr>
        <w:tabs>
          <w:tab w:val="num" w:pos="824"/>
        </w:tabs>
        <w:ind w:left="824" w:hanging="360"/>
      </w:pPr>
      <w:rPr>
        <w:rFonts w:ascii="Symbol" w:hAnsi="Symbol" w:hint="default"/>
      </w:rPr>
    </w:lvl>
    <w:lvl w:ilvl="1" w:tplc="08090003" w:tentative="1">
      <w:start w:val="1"/>
      <w:numFmt w:val="bullet"/>
      <w:lvlText w:val="o"/>
      <w:lvlJc w:val="left"/>
      <w:pPr>
        <w:tabs>
          <w:tab w:val="num" w:pos="1544"/>
        </w:tabs>
        <w:ind w:left="1544" w:hanging="360"/>
      </w:pPr>
      <w:rPr>
        <w:rFonts w:ascii="Courier New" w:hAnsi="Courier New" w:cs="Courier New" w:hint="default"/>
      </w:rPr>
    </w:lvl>
    <w:lvl w:ilvl="2" w:tplc="08090005" w:tentative="1">
      <w:start w:val="1"/>
      <w:numFmt w:val="bullet"/>
      <w:lvlText w:val=""/>
      <w:lvlJc w:val="left"/>
      <w:pPr>
        <w:tabs>
          <w:tab w:val="num" w:pos="2264"/>
        </w:tabs>
        <w:ind w:left="2264" w:hanging="360"/>
      </w:pPr>
      <w:rPr>
        <w:rFonts w:ascii="Wingdings" w:hAnsi="Wingdings" w:hint="default"/>
      </w:rPr>
    </w:lvl>
    <w:lvl w:ilvl="3" w:tplc="08090001" w:tentative="1">
      <w:start w:val="1"/>
      <w:numFmt w:val="bullet"/>
      <w:lvlText w:val=""/>
      <w:lvlJc w:val="left"/>
      <w:pPr>
        <w:tabs>
          <w:tab w:val="num" w:pos="2984"/>
        </w:tabs>
        <w:ind w:left="2984" w:hanging="360"/>
      </w:pPr>
      <w:rPr>
        <w:rFonts w:ascii="Symbol" w:hAnsi="Symbol" w:hint="default"/>
      </w:rPr>
    </w:lvl>
    <w:lvl w:ilvl="4" w:tplc="08090003" w:tentative="1">
      <w:start w:val="1"/>
      <w:numFmt w:val="bullet"/>
      <w:lvlText w:val="o"/>
      <w:lvlJc w:val="left"/>
      <w:pPr>
        <w:tabs>
          <w:tab w:val="num" w:pos="3704"/>
        </w:tabs>
        <w:ind w:left="3704" w:hanging="360"/>
      </w:pPr>
      <w:rPr>
        <w:rFonts w:ascii="Courier New" w:hAnsi="Courier New" w:cs="Courier New" w:hint="default"/>
      </w:rPr>
    </w:lvl>
    <w:lvl w:ilvl="5" w:tplc="08090005" w:tentative="1">
      <w:start w:val="1"/>
      <w:numFmt w:val="bullet"/>
      <w:lvlText w:val=""/>
      <w:lvlJc w:val="left"/>
      <w:pPr>
        <w:tabs>
          <w:tab w:val="num" w:pos="4424"/>
        </w:tabs>
        <w:ind w:left="4424" w:hanging="360"/>
      </w:pPr>
      <w:rPr>
        <w:rFonts w:ascii="Wingdings" w:hAnsi="Wingdings" w:hint="default"/>
      </w:rPr>
    </w:lvl>
    <w:lvl w:ilvl="6" w:tplc="08090001" w:tentative="1">
      <w:start w:val="1"/>
      <w:numFmt w:val="bullet"/>
      <w:lvlText w:val=""/>
      <w:lvlJc w:val="left"/>
      <w:pPr>
        <w:tabs>
          <w:tab w:val="num" w:pos="5144"/>
        </w:tabs>
        <w:ind w:left="5144" w:hanging="360"/>
      </w:pPr>
      <w:rPr>
        <w:rFonts w:ascii="Symbol" w:hAnsi="Symbol" w:hint="default"/>
      </w:rPr>
    </w:lvl>
    <w:lvl w:ilvl="7" w:tplc="08090003" w:tentative="1">
      <w:start w:val="1"/>
      <w:numFmt w:val="bullet"/>
      <w:lvlText w:val="o"/>
      <w:lvlJc w:val="left"/>
      <w:pPr>
        <w:tabs>
          <w:tab w:val="num" w:pos="5864"/>
        </w:tabs>
        <w:ind w:left="5864" w:hanging="360"/>
      </w:pPr>
      <w:rPr>
        <w:rFonts w:ascii="Courier New" w:hAnsi="Courier New" w:cs="Courier New" w:hint="default"/>
      </w:rPr>
    </w:lvl>
    <w:lvl w:ilvl="8" w:tplc="08090005" w:tentative="1">
      <w:start w:val="1"/>
      <w:numFmt w:val="bullet"/>
      <w:lvlText w:val=""/>
      <w:lvlJc w:val="left"/>
      <w:pPr>
        <w:tabs>
          <w:tab w:val="num" w:pos="6584"/>
        </w:tabs>
        <w:ind w:left="6584" w:hanging="360"/>
      </w:pPr>
      <w:rPr>
        <w:rFonts w:ascii="Wingdings" w:hAnsi="Wingdings" w:hint="default"/>
      </w:rPr>
    </w:lvl>
  </w:abstractNum>
  <w:abstractNum w:abstractNumId="29" w15:restartNumberingAfterBreak="0">
    <w:nsid w:val="4840779F"/>
    <w:multiLevelType w:val="multilevel"/>
    <w:tmpl w:val="015C862A"/>
    <w:lvl w:ilvl="0">
      <w:start w:val="1"/>
      <w:numFmt w:val="decimal"/>
      <w:lvlText w:val="%1"/>
      <w:lvlJc w:val="left"/>
      <w:pPr>
        <w:tabs>
          <w:tab w:val="num" w:pos="360"/>
        </w:tabs>
        <w:ind w:left="0" w:firstLine="0"/>
      </w:pPr>
      <w:rPr>
        <w:rFonts w:ascii="Arial" w:hAnsi="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9B57390"/>
    <w:multiLevelType w:val="hybridMultilevel"/>
    <w:tmpl w:val="58506EA6"/>
    <w:lvl w:ilvl="0" w:tplc="49FEEC40">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5C48F6"/>
    <w:multiLevelType w:val="hybridMultilevel"/>
    <w:tmpl w:val="9208E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B069E3"/>
    <w:multiLevelType w:val="hybridMultilevel"/>
    <w:tmpl w:val="D15C52A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EFB4229"/>
    <w:multiLevelType w:val="hybridMultilevel"/>
    <w:tmpl w:val="4504353E"/>
    <w:lvl w:ilvl="0" w:tplc="DFBA83CC">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380911"/>
    <w:multiLevelType w:val="multilevel"/>
    <w:tmpl w:val="F84618DA"/>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0A0972"/>
    <w:multiLevelType w:val="hybridMultilevel"/>
    <w:tmpl w:val="F84618DA"/>
    <w:lvl w:ilvl="0" w:tplc="DFBA83CC">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9B150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00623D4"/>
    <w:multiLevelType w:val="hybridMultilevel"/>
    <w:tmpl w:val="45043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BB6D3B"/>
    <w:multiLevelType w:val="hybridMultilevel"/>
    <w:tmpl w:val="55E824B4"/>
    <w:lvl w:ilvl="0" w:tplc="08090001">
      <w:start w:val="1"/>
      <w:numFmt w:val="bullet"/>
      <w:lvlText w:val=""/>
      <w:lvlJc w:val="left"/>
      <w:pPr>
        <w:tabs>
          <w:tab w:val="num" w:pos="720"/>
        </w:tabs>
        <w:ind w:left="720" w:hanging="360"/>
      </w:pPr>
      <w:rPr>
        <w:rFonts w:ascii="Symbol" w:hAnsi="Symbol" w:hint="default"/>
      </w:rPr>
    </w:lvl>
    <w:lvl w:ilvl="1" w:tplc="07243E9E">
      <w:start w:val="1"/>
      <w:numFmt w:val="lowerLetter"/>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061A57"/>
    <w:multiLevelType w:val="multilevel"/>
    <w:tmpl w:val="1254779C"/>
    <w:lvl w:ilvl="0">
      <w:start w:val="1"/>
      <w:numFmt w:val="decimal"/>
      <w:lvlText w:val="%1"/>
      <w:lvlJc w:val="left"/>
      <w:pPr>
        <w:tabs>
          <w:tab w:val="num" w:pos="360"/>
        </w:tabs>
        <w:ind w:left="0" w:firstLine="0"/>
      </w:pPr>
      <w:rPr>
        <w:rFonts w:ascii="Arial" w:hAnsi="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30150C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4E71C6D"/>
    <w:multiLevelType w:val="multilevel"/>
    <w:tmpl w:val="393C1048"/>
    <w:lvl w:ilvl="0">
      <w:start w:val="1"/>
      <w:numFmt w:val="bullet"/>
      <w:lvlText w:val=""/>
      <w:lvlJc w:val="left"/>
      <w:pPr>
        <w:tabs>
          <w:tab w:val="num" w:pos="360"/>
        </w:tabs>
        <w:ind w:left="360" w:hanging="360"/>
      </w:pPr>
      <w:rPr>
        <w:rFonts w:ascii="Symbol" w:hAnsi="Symbol" w:hint="default"/>
        <w:b w:val="0"/>
        <w:i w:val="0"/>
        <w:sz w:val="16"/>
        <w:szCs w:val="1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57F588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69041A0"/>
    <w:multiLevelType w:val="multilevel"/>
    <w:tmpl w:val="1254779C"/>
    <w:lvl w:ilvl="0">
      <w:start w:val="1"/>
      <w:numFmt w:val="decimal"/>
      <w:lvlText w:val="%1"/>
      <w:lvlJc w:val="left"/>
      <w:pPr>
        <w:tabs>
          <w:tab w:val="num" w:pos="360"/>
        </w:tabs>
        <w:ind w:left="0" w:firstLine="0"/>
      </w:pPr>
      <w:rPr>
        <w:rFonts w:ascii="Arial" w:hAnsi="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71A6782"/>
    <w:multiLevelType w:val="hybridMultilevel"/>
    <w:tmpl w:val="85024804"/>
    <w:lvl w:ilvl="0" w:tplc="47A4F690">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7E63D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FE53DA9"/>
    <w:multiLevelType w:val="multilevel"/>
    <w:tmpl w:val="3608418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5642815">
    <w:abstractNumId w:val="13"/>
  </w:num>
  <w:num w:numId="2" w16cid:durableId="1777826219">
    <w:abstractNumId w:val="4"/>
  </w:num>
  <w:num w:numId="3" w16cid:durableId="1608124183">
    <w:abstractNumId w:val="21"/>
  </w:num>
  <w:num w:numId="4" w16cid:durableId="542442336">
    <w:abstractNumId w:val="12"/>
  </w:num>
  <w:num w:numId="5" w16cid:durableId="787627088">
    <w:abstractNumId w:val="41"/>
  </w:num>
  <w:num w:numId="6" w16cid:durableId="409084348">
    <w:abstractNumId w:val="28"/>
  </w:num>
  <w:num w:numId="7" w16cid:durableId="1658924979">
    <w:abstractNumId w:val="32"/>
  </w:num>
  <w:num w:numId="8" w16cid:durableId="724722713">
    <w:abstractNumId w:val="38"/>
  </w:num>
  <w:num w:numId="9" w16cid:durableId="1791977306">
    <w:abstractNumId w:val="5"/>
  </w:num>
  <w:num w:numId="10" w16cid:durableId="685518779">
    <w:abstractNumId w:val="43"/>
  </w:num>
  <w:num w:numId="11" w16cid:durableId="1607423526">
    <w:abstractNumId w:val="39"/>
  </w:num>
  <w:num w:numId="12" w16cid:durableId="910164684">
    <w:abstractNumId w:val="14"/>
  </w:num>
  <w:num w:numId="13" w16cid:durableId="71704356">
    <w:abstractNumId w:val="17"/>
  </w:num>
  <w:num w:numId="14" w16cid:durableId="1885677005">
    <w:abstractNumId w:val="22"/>
  </w:num>
  <w:num w:numId="15" w16cid:durableId="1485900961">
    <w:abstractNumId w:val="0"/>
  </w:num>
  <w:num w:numId="16" w16cid:durableId="845873352">
    <w:abstractNumId w:val="19"/>
  </w:num>
  <w:num w:numId="17" w16cid:durableId="652949993">
    <w:abstractNumId w:val="15"/>
  </w:num>
  <w:num w:numId="18" w16cid:durableId="1320110062">
    <w:abstractNumId w:val="31"/>
  </w:num>
  <w:num w:numId="19" w16cid:durableId="881286798">
    <w:abstractNumId w:val="37"/>
  </w:num>
  <w:num w:numId="20" w16cid:durableId="656884143">
    <w:abstractNumId w:val="33"/>
  </w:num>
  <w:num w:numId="21" w16cid:durableId="268395456">
    <w:abstractNumId w:val="29"/>
  </w:num>
  <w:num w:numId="22" w16cid:durableId="356347386">
    <w:abstractNumId w:val="35"/>
  </w:num>
  <w:num w:numId="23" w16cid:durableId="1548836474">
    <w:abstractNumId w:val="34"/>
  </w:num>
  <w:num w:numId="24" w16cid:durableId="881096160">
    <w:abstractNumId w:val="7"/>
  </w:num>
  <w:num w:numId="25" w16cid:durableId="1734311309">
    <w:abstractNumId w:val="44"/>
  </w:num>
  <w:num w:numId="26" w16cid:durableId="1860466472">
    <w:abstractNumId w:val="18"/>
  </w:num>
  <w:num w:numId="27" w16cid:durableId="2039230504">
    <w:abstractNumId w:val="16"/>
  </w:num>
  <w:num w:numId="28" w16cid:durableId="1025445106">
    <w:abstractNumId w:val="46"/>
  </w:num>
  <w:num w:numId="29" w16cid:durableId="1457406530">
    <w:abstractNumId w:val="30"/>
  </w:num>
  <w:num w:numId="30" w16cid:durableId="805506662">
    <w:abstractNumId w:val="1"/>
  </w:num>
  <w:num w:numId="31" w16cid:durableId="397477992">
    <w:abstractNumId w:val="2"/>
  </w:num>
  <w:num w:numId="32" w16cid:durableId="501547578">
    <w:abstractNumId w:val="27"/>
  </w:num>
  <w:num w:numId="33" w16cid:durableId="513762609">
    <w:abstractNumId w:val="36"/>
  </w:num>
  <w:num w:numId="34" w16cid:durableId="1684671989">
    <w:abstractNumId w:val="6"/>
  </w:num>
  <w:num w:numId="35" w16cid:durableId="359163703">
    <w:abstractNumId w:val="11"/>
  </w:num>
  <w:num w:numId="36" w16cid:durableId="1873835590">
    <w:abstractNumId w:val="23"/>
  </w:num>
  <w:num w:numId="37" w16cid:durableId="613633395">
    <w:abstractNumId w:val="45"/>
  </w:num>
  <w:num w:numId="38" w16cid:durableId="211037262">
    <w:abstractNumId w:val="42"/>
  </w:num>
  <w:num w:numId="39" w16cid:durableId="1501235101">
    <w:abstractNumId w:val="25"/>
  </w:num>
  <w:num w:numId="40" w16cid:durableId="1135024040">
    <w:abstractNumId w:val="24"/>
  </w:num>
  <w:num w:numId="41" w16cid:durableId="923807466">
    <w:abstractNumId w:val="8"/>
  </w:num>
  <w:num w:numId="42" w16cid:durableId="125121590">
    <w:abstractNumId w:val="26"/>
  </w:num>
  <w:num w:numId="43" w16cid:durableId="736972307">
    <w:abstractNumId w:val="40"/>
  </w:num>
  <w:num w:numId="44" w16cid:durableId="1662079490">
    <w:abstractNumId w:val="10"/>
  </w:num>
  <w:num w:numId="45" w16cid:durableId="1629357199">
    <w:abstractNumId w:val="20"/>
  </w:num>
  <w:num w:numId="46" w16cid:durableId="174001734">
    <w:abstractNumId w:val="9"/>
  </w:num>
  <w:num w:numId="47" w16cid:durableId="1084910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BA"/>
    <w:rsid w:val="000075B8"/>
    <w:rsid w:val="00042408"/>
    <w:rsid w:val="00043ED6"/>
    <w:rsid w:val="00045E3A"/>
    <w:rsid w:val="00055886"/>
    <w:rsid w:val="00083422"/>
    <w:rsid w:val="000E5087"/>
    <w:rsid w:val="00102EBF"/>
    <w:rsid w:val="001208EA"/>
    <w:rsid w:val="00121AA6"/>
    <w:rsid w:val="001313B5"/>
    <w:rsid w:val="00191703"/>
    <w:rsid w:val="001B7B3D"/>
    <w:rsid w:val="00205A72"/>
    <w:rsid w:val="00221409"/>
    <w:rsid w:val="00225694"/>
    <w:rsid w:val="002264F6"/>
    <w:rsid w:val="002325BE"/>
    <w:rsid w:val="00264F87"/>
    <w:rsid w:val="002732DA"/>
    <w:rsid w:val="002A11E0"/>
    <w:rsid w:val="002C6A6E"/>
    <w:rsid w:val="002D3674"/>
    <w:rsid w:val="0031031E"/>
    <w:rsid w:val="00323CEC"/>
    <w:rsid w:val="00336A4A"/>
    <w:rsid w:val="003413F7"/>
    <w:rsid w:val="00376E0B"/>
    <w:rsid w:val="00391675"/>
    <w:rsid w:val="003F1321"/>
    <w:rsid w:val="003F2400"/>
    <w:rsid w:val="004160EB"/>
    <w:rsid w:val="00473913"/>
    <w:rsid w:val="00475011"/>
    <w:rsid w:val="00475B75"/>
    <w:rsid w:val="004936F5"/>
    <w:rsid w:val="004B30B3"/>
    <w:rsid w:val="00504535"/>
    <w:rsid w:val="005102B3"/>
    <w:rsid w:val="00520720"/>
    <w:rsid w:val="005239FA"/>
    <w:rsid w:val="005A1C2A"/>
    <w:rsid w:val="005A3E31"/>
    <w:rsid w:val="005C57F2"/>
    <w:rsid w:val="00612DCC"/>
    <w:rsid w:val="00653994"/>
    <w:rsid w:val="00665110"/>
    <w:rsid w:val="006679DC"/>
    <w:rsid w:val="0068546F"/>
    <w:rsid w:val="006B3209"/>
    <w:rsid w:val="006C3018"/>
    <w:rsid w:val="006F61FC"/>
    <w:rsid w:val="00730A0F"/>
    <w:rsid w:val="00777D84"/>
    <w:rsid w:val="007D6242"/>
    <w:rsid w:val="007E7176"/>
    <w:rsid w:val="00801A0F"/>
    <w:rsid w:val="008440A4"/>
    <w:rsid w:val="00847AB8"/>
    <w:rsid w:val="0086443E"/>
    <w:rsid w:val="008962A7"/>
    <w:rsid w:val="008A7269"/>
    <w:rsid w:val="008A767B"/>
    <w:rsid w:val="008C4F0E"/>
    <w:rsid w:val="0090124D"/>
    <w:rsid w:val="00907DB5"/>
    <w:rsid w:val="0091350A"/>
    <w:rsid w:val="009158DE"/>
    <w:rsid w:val="00916B8A"/>
    <w:rsid w:val="0092430A"/>
    <w:rsid w:val="00926380"/>
    <w:rsid w:val="00934CCD"/>
    <w:rsid w:val="009361BA"/>
    <w:rsid w:val="0097481D"/>
    <w:rsid w:val="009750F5"/>
    <w:rsid w:val="0099670B"/>
    <w:rsid w:val="009A74A8"/>
    <w:rsid w:val="00A0107B"/>
    <w:rsid w:val="00A17ED7"/>
    <w:rsid w:val="00A341C6"/>
    <w:rsid w:val="00A4232B"/>
    <w:rsid w:val="00A44A01"/>
    <w:rsid w:val="00A50EF9"/>
    <w:rsid w:val="00A874CA"/>
    <w:rsid w:val="00A92720"/>
    <w:rsid w:val="00A94C1F"/>
    <w:rsid w:val="00AB0053"/>
    <w:rsid w:val="00B23995"/>
    <w:rsid w:val="00B4643E"/>
    <w:rsid w:val="00B61E48"/>
    <w:rsid w:val="00BA0380"/>
    <w:rsid w:val="00BB2E5C"/>
    <w:rsid w:val="00BB3E4D"/>
    <w:rsid w:val="00BB6F59"/>
    <w:rsid w:val="00BD7137"/>
    <w:rsid w:val="00BE52F7"/>
    <w:rsid w:val="00C20EC0"/>
    <w:rsid w:val="00C33CA5"/>
    <w:rsid w:val="00C65D8F"/>
    <w:rsid w:val="00C7452A"/>
    <w:rsid w:val="00CB356C"/>
    <w:rsid w:val="00CC4E2C"/>
    <w:rsid w:val="00CF20EC"/>
    <w:rsid w:val="00CF23FE"/>
    <w:rsid w:val="00D1245B"/>
    <w:rsid w:val="00D17B9E"/>
    <w:rsid w:val="00D214AB"/>
    <w:rsid w:val="00D5408F"/>
    <w:rsid w:val="00D715C3"/>
    <w:rsid w:val="00D83076"/>
    <w:rsid w:val="00DB4505"/>
    <w:rsid w:val="00DD03DD"/>
    <w:rsid w:val="00DE7A4A"/>
    <w:rsid w:val="00E04ED2"/>
    <w:rsid w:val="00E17D94"/>
    <w:rsid w:val="00E30BDB"/>
    <w:rsid w:val="00E81BCC"/>
    <w:rsid w:val="00EB11BA"/>
    <w:rsid w:val="00EE1820"/>
    <w:rsid w:val="00EF5109"/>
    <w:rsid w:val="00F01055"/>
    <w:rsid w:val="00F34308"/>
    <w:rsid w:val="00F419AA"/>
    <w:rsid w:val="00F56DAE"/>
    <w:rsid w:val="00F80B14"/>
    <w:rsid w:val="00F82EDF"/>
    <w:rsid w:val="00F97257"/>
    <w:rsid w:val="00FD008F"/>
    <w:rsid w:val="00FD6440"/>
    <w:rsid w:val="00FF164F"/>
    <w:rsid w:val="00FF7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0705132"/>
  <w15:chartTrackingRefBased/>
  <w15:docId w15:val="{E14FB8BF-55A8-454D-B1C2-18C8F2EA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sz w:val="22"/>
      <w:szCs w:val="22"/>
      <w:lang w:eastAsia="en-US"/>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ind w:left="360"/>
      <w:jc w:val="both"/>
      <w:outlineLvl w:val="2"/>
    </w:pPr>
    <w:rPr>
      <w:u w:val="single"/>
    </w:rPr>
  </w:style>
  <w:style w:type="paragraph" w:styleId="Heading4">
    <w:name w:val="heading 4"/>
    <w:basedOn w:val="Normal"/>
    <w:next w:val="Normal"/>
    <w:qFormat/>
    <w:pPr>
      <w:keepNext/>
      <w:spacing w:line="360" w:lineRule="auto"/>
      <w:ind w:left="360"/>
      <w:jc w:val="both"/>
      <w:outlineLvl w:val="3"/>
    </w:pPr>
    <w:rPr>
      <w:b/>
    </w:rPr>
  </w:style>
  <w:style w:type="paragraph" w:styleId="Heading5">
    <w:name w:val="heading 5"/>
    <w:basedOn w:val="Normal"/>
    <w:next w:val="Normal"/>
    <w:qFormat/>
    <w:pPr>
      <w:keepNext/>
      <w:jc w:val="both"/>
      <w:outlineLvl w:val="4"/>
    </w:pPr>
    <w:rPr>
      <w:b/>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both"/>
      <w:outlineLvl w:val="6"/>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ind w:left="1418" w:hanging="1418"/>
      <w:jc w:val="both"/>
    </w:pPr>
  </w:style>
  <w:style w:type="paragraph" w:styleId="BodyTextIndent">
    <w:name w:val="Body Text Indent"/>
    <w:basedOn w:val="Normal"/>
    <w:pPr>
      <w:ind w:left="360"/>
      <w:jc w:val="both"/>
    </w:pPr>
  </w:style>
  <w:style w:type="paragraph" w:styleId="NormalWeb">
    <w:name w:val="Normal (Web)"/>
    <w:basedOn w:val="Normal"/>
    <w:pPr>
      <w:spacing w:before="100" w:after="100"/>
    </w:pPr>
  </w:style>
  <w:style w:type="paragraph" w:styleId="BodyText3">
    <w:name w:val="Body Text 3"/>
    <w:basedOn w:val="Normal"/>
    <w:pPr>
      <w:jc w:val="both"/>
    </w:pPr>
  </w:style>
  <w:style w:type="character" w:styleId="Hyperlink">
    <w:name w:val="Hyperlink"/>
    <w:rPr>
      <w:color w:val="0000FF"/>
      <w:u w:val="single"/>
    </w:rPr>
  </w:style>
  <w:style w:type="paragraph" w:customStyle="1" w:styleId="H2">
    <w:name w:val="H2"/>
    <w:basedOn w:val="Normal"/>
    <w:next w:val="Normal"/>
    <w:pPr>
      <w:keepNext/>
      <w:spacing w:before="100" w:after="100"/>
      <w:outlineLvl w:val="2"/>
    </w:pPr>
    <w:rPr>
      <w:b/>
      <w:snapToGrid w:val="0"/>
      <w:sz w:val="36"/>
    </w:rPr>
  </w:style>
  <w:style w:type="character" w:styleId="Strong">
    <w:name w:val="Strong"/>
    <w:qFormat/>
    <w:rPr>
      <w:b/>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CharChar">
    <w:name w:val=" Char Char"/>
    <w:rPr>
      <w:rFonts w:ascii="Arial" w:hAnsi="Arial"/>
      <w:sz w:val="22"/>
      <w:lang w:val="en-GB" w:eastAsia="en-US" w:bidi="ar-SA"/>
    </w:rPr>
  </w:style>
  <w:style w:type="paragraph" w:styleId="FootnoteText">
    <w:name w:val="footnote text"/>
    <w:basedOn w:val="Normal"/>
    <w:semiHidden/>
    <w:rsid w:val="00121AA6"/>
  </w:style>
  <w:style w:type="character" w:styleId="FootnoteReference">
    <w:name w:val="footnote reference"/>
    <w:semiHidden/>
    <w:rsid w:val="00121AA6"/>
    <w:rPr>
      <w:vertAlign w:val="superscript"/>
    </w:rPr>
  </w:style>
  <w:style w:type="table" w:styleId="TableGrid">
    <w:name w:val="Table Grid"/>
    <w:basedOn w:val="TableNormal"/>
    <w:rsid w:val="00120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0">
    <w:name w:val="charchar"/>
    <w:basedOn w:val="DefaultParagraphFont"/>
    <w:rsid w:val="006B3209"/>
  </w:style>
  <w:style w:type="character" w:styleId="Emphasis">
    <w:name w:val="Emphasis"/>
    <w:qFormat/>
    <w:rsid w:val="006679DC"/>
    <w:rPr>
      <w:i/>
      <w:iCs/>
    </w:rPr>
  </w:style>
  <w:style w:type="character" w:styleId="UnresolvedMention">
    <w:name w:val="Unresolved Mention"/>
    <w:basedOn w:val="DefaultParagraphFont"/>
    <w:uiPriority w:val="99"/>
    <w:semiHidden/>
    <w:unhideWhenUsed/>
    <w:rsid w:val="00391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spublicknowledge.info/sites/default/files/2022-03/EIRBriefingsExcept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unit@stir.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tspublicknowledge.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E0280C-880A-4649-A20E-C1F96ABF3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8FD3D-3F26-4331-AD7E-6C861A7D52D3}">
  <ds:schemaRefs>
    <ds:schemaRef ds:uri="http://schemas.microsoft.com/sharepoint/v3/contenttype/forms"/>
  </ds:schemaRefs>
</ds:datastoreItem>
</file>

<file path=customXml/itemProps3.xml><?xml version="1.0" encoding="utf-8"?>
<ds:datastoreItem xmlns:ds="http://schemas.openxmlformats.org/officeDocument/2006/customXml" ds:itemID="{85798962-7BF0-4EBB-840C-8B233E507B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1501</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University of Stirling</Company>
  <LinksUpToDate>false</LinksUpToDate>
  <CharactersWithSpaces>9947</CharactersWithSpaces>
  <SharedDoc>false</SharedDoc>
  <HLinks>
    <vt:vector size="12" baseType="variant">
      <vt:variant>
        <vt:i4>2228345</vt:i4>
      </vt:variant>
      <vt:variant>
        <vt:i4>3</vt:i4>
      </vt:variant>
      <vt:variant>
        <vt:i4>0</vt:i4>
      </vt:variant>
      <vt:variant>
        <vt:i4>5</vt:i4>
      </vt:variant>
      <vt:variant>
        <vt:lpwstr>http://www.itspublicknowledge.info/Law/EIRs/EIRsExceptions.asp</vt:lpwstr>
      </vt:variant>
      <vt:variant>
        <vt:lpwstr/>
      </vt:variant>
      <vt:variant>
        <vt:i4>5570608</vt:i4>
      </vt:variant>
      <vt:variant>
        <vt:i4>0</vt:i4>
      </vt:variant>
      <vt:variant>
        <vt:i4>0</vt:i4>
      </vt:variant>
      <vt:variant>
        <vt:i4>5</vt:i4>
      </vt:variant>
      <vt:variant>
        <vt:lpwstr>mailto:foiunit@stir.ac.uk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Fiona Wheater</cp:lastModifiedBy>
  <cp:revision>10</cp:revision>
  <cp:lastPrinted>2007-06-19T07:47:00Z</cp:lastPrinted>
  <dcterms:created xsi:type="dcterms:W3CDTF">2022-09-08T13:28:00Z</dcterms:created>
  <dcterms:modified xsi:type="dcterms:W3CDTF">2022-09-08T13:35:00Z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SIP_Label_d6fa6db5-9f3a-4c93-9e38-61059ee07e95_Enabled">
    <vt:lpwstr>true</vt:lpwstr>
  </property>
  <property fmtid="{D5CDD505-2E9C-101B-9397-08002B2CF9AE}" pid="5" name="MSIP_Label_d6fa6db5-9f3a-4c93-9e38-61059ee07e95_SetDate">
    <vt:lpwstr>2022-09-08T13:28:34Z</vt:lpwstr>
  </property>
  <property fmtid="{D5CDD505-2E9C-101B-9397-08002B2CF9AE}" pid="6" name="MSIP_Label_d6fa6db5-9f3a-4c93-9e38-61059ee07e95_Method">
    <vt:lpwstr>Standard</vt:lpwstr>
  </property>
  <property fmtid="{D5CDD505-2E9C-101B-9397-08002B2CF9AE}" pid="7" name="MSIP_Label_d6fa6db5-9f3a-4c93-9e38-61059ee07e95_Name">
    <vt:lpwstr>Internal</vt:lpwstr>
  </property>
  <property fmtid="{D5CDD505-2E9C-101B-9397-08002B2CF9AE}" pid="8" name="MSIP_Label_d6fa6db5-9f3a-4c93-9e38-61059ee07e95_SiteId">
    <vt:lpwstr>4e8d09f7-cc79-4ccb-9149-a4238dd17422</vt:lpwstr>
  </property>
  <property fmtid="{D5CDD505-2E9C-101B-9397-08002B2CF9AE}" pid="9" name="MSIP_Label_d6fa6db5-9f3a-4c93-9e38-61059ee07e95_ActionId">
    <vt:lpwstr>12f53c69-f362-41e8-9c3d-1e4540bbf6c3</vt:lpwstr>
  </property>
  <property fmtid="{D5CDD505-2E9C-101B-9397-08002B2CF9AE}" pid="10" name="MSIP_Label_d6fa6db5-9f3a-4c93-9e38-61059ee07e95_ContentBits">
    <vt:lpwstr>0</vt:lpwstr>
  </property>
  <property fmtid="{D5CDD505-2E9C-101B-9397-08002B2CF9AE}" pid="11" name="MediaServiceImageTags">
    <vt:lpwstr/>
  </property>
</Properties>
</file>