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B695F2" w14:textId="77777777" w:rsidR="00A22186" w:rsidRPr="00F724B1" w:rsidRDefault="009A3C89" w:rsidP="00B61F2E">
      <w:pPr>
        <w:tabs>
          <w:tab w:val="right" w:pos="9072"/>
        </w:tabs>
        <w:jc w:val="right"/>
        <w:rPr>
          <w:rFonts w:ascii="Calibri" w:hAnsi="Calibri" w:cs="Calibri"/>
          <w:b/>
          <w:sz w:val="22"/>
          <w:szCs w:val="22"/>
        </w:rPr>
      </w:pPr>
      <w:r w:rsidRPr="00F724B1">
        <w:rPr>
          <w:rFonts w:ascii="Calibri" w:hAnsi="Calibri" w:cs="Calibri"/>
          <w:b/>
          <w:noProof/>
          <w:sz w:val="22"/>
          <w:szCs w:val="22"/>
        </w:rPr>
        <w:drawing>
          <wp:inline distT="0" distB="0" distL="0" distR="0" wp14:anchorId="7B1CF0C8" wp14:editId="204E2EDB">
            <wp:extent cx="1786255" cy="510540"/>
            <wp:effectExtent l="0" t="0" r="0" b="0"/>
            <wp:docPr id="1" name="Picture 1" descr="UoS-LOGO-PMS-34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oS-LOGO-PMS-349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6255" cy="51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A31B76" w14:textId="77777777" w:rsidR="00CE6A1E" w:rsidRPr="00F724B1" w:rsidRDefault="00CE6A1E" w:rsidP="00B61F2E">
      <w:pPr>
        <w:jc w:val="center"/>
        <w:rPr>
          <w:rFonts w:ascii="Calibri" w:hAnsi="Calibri" w:cs="Calibri"/>
          <w:b/>
          <w:sz w:val="22"/>
          <w:szCs w:val="22"/>
        </w:rPr>
      </w:pPr>
      <w:r w:rsidRPr="00F724B1">
        <w:rPr>
          <w:rFonts w:ascii="Calibri" w:hAnsi="Calibri" w:cs="Calibri"/>
          <w:b/>
          <w:sz w:val="22"/>
          <w:szCs w:val="22"/>
        </w:rPr>
        <w:t>ACADEMIC COUNCIL</w:t>
      </w:r>
    </w:p>
    <w:p w14:paraId="1E6160B3" w14:textId="77777777" w:rsidR="00CE6A1E" w:rsidRPr="00F724B1" w:rsidRDefault="00CE6A1E" w:rsidP="00B61F2E">
      <w:pPr>
        <w:jc w:val="center"/>
        <w:rPr>
          <w:rFonts w:ascii="Calibri" w:hAnsi="Calibri" w:cs="Calibri"/>
          <w:b/>
          <w:sz w:val="22"/>
          <w:szCs w:val="22"/>
        </w:rPr>
      </w:pPr>
    </w:p>
    <w:p w14:paraId="18C77CE9" w14:textId="77777777" w:rsidR="00CE6A1E" w:rsidRPr="00F724B1" w:rsidRDefault="00BA2172" w:rsidP="00B61F2E">
      <w:pPr>
        <w:jc w:val="center"/>
        <w:rPr>
          <w:rFonts w:ascii="Calibri" w:hAnsi="Calibri" w:cs="Calibri"/>
          <w:b/>
          <w:sz w:val="22"/>
          <w:szCs w:val="22"/>
        </w:rPr>
      </w:pPr>
      <w:r w:rsidRPr="00F724B1">
        <w:rPr>
          <w:rFonts w:ascii="Calibri" w:hAnsi="Calibri" w:cs="Calibri"/>
          <w:b/>
          <w:sz w:val="22"/>
          <w:szCs w:val="22"/>
        </w:rPr>
        <w:t>Minute</w:t>
      </w:r>
      <w:r w:rsidR="00CE6A1E" w:rsidRPr="00F724B1">
        <w:rPr>
          <w:rFonts w:ascii="Calibri" w:hAnsi="Calibri" w:cs="Calibri"/>
          <w:b/>
          <w:sz w:val="22"/>
          <w:szCs w:val="22"/>
        </w:rPr>
        <w:t xml:space="preserve"> of meeting held on </w:t>
      </w:r>
      <w:r w:rsidR="008B7EF5">
        <w:rPr>
          <w:rFonts w:ascii="Calibri" w:hAnsi="Calibri" w:cs="Calibri"/>
          <w:b/>
          <w:sz w:val="22"/>
          <w:szCs w:val="22"/>
        </w:rPr>
        <w:t>1 December</w:t>
      </w:r>
      <w:r w:rsidR="00DA5249" w:rsidRPr="00F724B1">
        <w:rPr>
          <w:rFonts w:ascii="Calibri" w:hAnsi="Calibri" w:cs="Calibri"/>
          <w:b/>
          <w:sz w:val="22"/>
          <w:szCs w:val="22"/>
        </w:rPr>
        <w:t xml:space="preserve"> 2021</w:t>
      </w:r>
    </w:p>
    <w:p w14:paraId="380FADDE" w14:textId="77777777" w:rsidR="00CE6A1E" w:rsidRPr="00F724B1" w:rsidRDefault="00CE6A1E" w:rsidP="00B61F2E">
      <w:pPr>
        <w:rPr>
          <w:rFonts w:ascii="Calibri" w:hAnsi="Calibri" w:cs="Calibri"/>
          <w:b/>
          <w:sz w:val="22"/>
          <w:szCs w:val="22"/>
        </w:rPr>
      </w:pPr>
    </w:p>
    <w:p w14:paraId="4C8DF278" w14:textId="15728FEC" w:rsidR="00710D2C" w:rsidRDefault="00CE6A1E" w:rsidP="00B61F2E">
      <w:pPr>
        <w:ind w:left="1440" w:hanging="1724"/>
        <w:jc w:val="both"/>
        <w:rPr>
          <w:rFonts w:ascii="Calibri" w:hAnsi="Calibri" w:cs="Calibri"/>
          <w:sz w:val="22"/>
          <w:szCs w:val="22"/>
        </w:rPr>
      </w:pPr>
      <w:r w:rsidRPr="00F724B1">
        <w:rPr>
          <w:rFonts w:ascii="Calibri" w:hAnsi="Calibri" w:cs="Calibri"/>
          <w:b/>
          <w:sz w:val="22"/>
          <w:szCs w:val="22"/>
        </w:rPr>
        <w:t>Present:</w:t>
      </w:r>
      <w:r w:rsidR="00005D43" w:rsidRPr="00F724B1">
        <w:rPr>
          <w:rFonts w:ascii="Calibri" w:hAnsi="Calibri" w:cs="Calibri"/>
          <w:sz w:val="22"/>
          <w:szCs w:val="22"/>
        </w:rPr>
        <w:t xml:space="preserve"> </w:t>
      </w:r>
      <w:r w:rsidR="00005D43" w:rsidRPr="00F724B1">
        <w:rPr>
          <w:rFonts w:ascii="Calibri" w:hAnsi="Calibri" w:cs="Calibri"/>
          <w:sz w:val="22"/>
          <w:szCs w:val="22"/>
        </w:rPr>
        <w:tab/>
      </w:r>
      <w:r w:rsidR="00325A8E" w:rsidRPr="00F724B1">
        <w:rPr>
          <w:rFonts w:ascii="Calibri" w:hAnsi="Calibri" w:cs="Calibri"/>
          <w:sz w:val="22"/>
          <w:szCs w:val="22"/>
        </w:rPr>
        <w:t>Professor G McCormac (Chair)</w:t>
      </w:r>
      <w:r w:rsidR="00710D2C">
        <w:rPr>
          <w:rFonts w:ascii="Calibri" w:hAnsi="Calibri" w:cs="Calibri"/>
          <w:sz w:val="22"/>
          <w:szCs w:val="22"/>
        </w:rPr>
        <w:t xml:space="preserve">, </w:t>
      </w:r>
      <w:r w:rsidR="00710D2C" w:rsidRPr="00F724B1">
        <w:rPr>
          <w:rFonts w:ascii="Calibri" w:hAnsi="Calibri" w:cs="Calibri"/>
          <w:sz w:val="22"/>
          <w:szCs w:val="22"/>
        </w:rPr>
        <w:t>Professor A Bowes</w:t>
      </w:r>
      <w:r w:rsidR="00710D2C">
        <w:rPr>
          <w:rFonts w:ascii="Calibri" w:hAnsi="Calibri" w:cs="Calibri"/>
          <w:sz w:val="22"/>
          <w:szCs w:val="22"/>
        </w:rPr>
        <w:t xml:space="preserve">, </w:t>
      </w:r>
      <w:r w:rsidR="00736C46">
        <w:rPr>
          <w:rFonts w:ascii="Calibri" w:hAnsi="Calibri" w:cs="Calibri"/>
          <w:sz w:val="22"/>
          <w:szCs w:val="22"/>
        </w:rPr>
        <w:t xml:space="preserve">Mr C Brown, Ms N Cadinanos, Professor I Docherty, </w:t>
      </w:r>
      <w:r w:rsidR="00710D2C">
        <w:rPr>
          <w:rFonts w:ascii="Calibri" w:hAnsi="Calibri" w:cs="Calibri"/>
          <w:sz w:val="22"/>
          <w:szCs w:val="22"/>
        </w:rPr>
        <w:t xml:space="preserve">Professor J Donaldson, </w:t>
      </w:r>
      <w:r w:rsidR="00736C46">
        <w:rPr>
          <w:rFonts w:ascii="Calibri" w:hAnsi="Calibri" w:cs="Calibri"/>
          <w:sz w:val="22"/>
          <w:szCs w:val="22"/>
        </w:rPr>
        <w:t xml:space="preserve">Dr P Dudchenko, Dr Forbat, </w:t>
      </w:r>
      <w:r w:rsidR="00736C46" w:rsidRPr="00F724B1">
        <w:rPr>
          <w:rFonts w:ascii="Calibri" w:hAnsi="Calibri" w:cs="Calibri"/>
          <w:sz w:val="22"/>
          <w:szCs w:val="22"/>
        </w:rPr>
        <w:t>Professor K Grant</w:t>
      </w:r>
      <w:r w:rsidR="00736C46">
        <w:rPr>
          <w:rFonts w:ascii="Calibri" w:hAnsi="Calibri" w:cs="Calibri"/>
          <w:sz w:val="22"/>
          <w:szCs w:val="22"/>
        </w:rPr>
        <w:t xml:space="preserve">, </w:t>
      </w:r>
      <w:r w:rsidR="00736C46" w:rsidRPr="00F724B1">
        <w:rPr>
          <w:rFonts w:ascii="Calibri" w:hAnsi="Calibri" w:cs="Calibri"/>
          <w:sz w:val="22"/>
          <w:szCs w:val="22"/>
        </w:rPr>
        <w:t>Professor A Green</w:t>
      </w:r>
      <w:r w:rsidR="00736C46">
        <w:rPr>
          <w:rFonts w:ascii="Calibri" w:hAnsi="Calibri" w:cs="Calibri"/>
          <w:sz w:val="22"/>
          <w:szCs w:val="22"/>
        </w:rPr>
        <w:t xml:space="preserve">, </w:t>
      </w:r>
      <w:r w:rsidR="00736C46" w:rsidRPr="00F724B1">
        <w:rPr>
          <w:rFonts w:ascii="Calibri" w:hAnsi="Calibri" w:cs="Calibri"/>
          <w:sz w:val="22"/>
          <w:szCs w:val="22"/>
        </w:rPr>
        <w:t>Professor A Hadland</w:t>
      </w:r>
      <w:r w:rsidR="00736C46">
        <w:rPr>
          <w:rFonts w:ascii="Calibri" w:hAnsi="Calibri" w:cs="Calibri"/>
          <w:sz w:val="22"/>
          <w:szCs w:val="22"/>
        </w:rPr>
        <w:t xml:space="preserve">, </w:t>
      </w:r>
      <w:r w:rsidR="00736C46" w:rsidRPr="00F724B1">
        <w:rPr>
          <w:rFonts w:ascii="Calibri" w:hAnsi="Calibri" w:cs="Calibri"/>
          <w:sz w:val="22"/>
          <w:szCs w:val="22"/>
        </w:rPr>
        <w:t>Professor A Jump</w:t>
      </w:r>
      <w:r w:rsidR="00736C46">
        <w:rPr>
          <w:rFonts w:ascii="Calibri" w:hAnsi="Calibri" w:cs="Calibri"/>
          <w:sz w:val="22"/>
          <w:szCs w:val="22"/>
        </w:rPr>
        <w:t xml:space="preserve">, </w:t>
      </w:r>
      <w:r w:rsidR="00736C46" w:rsidRPr="00F724B1">
        <w:rPr>
          <w:rFonts w:ascii="Calibri" w:hAnsi="Calibri" w:cs="Calibri"/>
          <w:sz w:val="22"/>
          <w:szCs w:val="22"/>
        </w:rPr>
        <w:t>Ms A Mackay</w:t>
      </w:r>
      <w:r w:rsidR="00736C46">
        <w:rPr>
          <w:rFonts w:ascii="Calibri" w:hAnsi="Calibri" w:cs="Calibri"/>
          <w:sz w:val="22"/>
          <w:szCs w:val="22"/>
        </w:rPr>
        <w:t xml:space="preserve">, </w:t>
      </w:r>
      <w:r w:rsidR="00736C46" w:rsidRPr="00136D80">
        <w:rPr>
          <w:rFonts w:ascii="Calibri" w:hAnsi="Calibri" w:cs="Calibri"/>
          <w:sz w:val="22"/>
          <w:szCs w:val="22"/>
        </w:rPr>
        <w:t>Dr E</w:t>
      </w:r>
      <w:r w:rsidR="00736C46">
        <w:rPr>
          <w:rFonts w:ascii="Calibri" w:hAnsi="Calibri" w:cs="Calibri"/>
          <w:sz w:val="22"/>
          <w:szCs w:val="22"/>
        </w:rPr>
        <w:t xml:space="preserve"> </w:t>
      </w:r>
      <w:r w:rsidR="00736C46" w:rsidRPr="00136D80">
        <w:rPr>
          <w:rFonts w:ascii="Calibri" w:hAnsi="Calibri" w:cs="Calibri"/>
          <w:sz w:val="22"/>
          <w:szCs w:val="22"/>
        </w:rPr>
        <w:t>Macleod</w:t>
      </w:r>
      <w:r w:rsidR="00736C46">
        <w:rPr>
          <w:rFonts w:ascii="Calibri" w:hAnsi="Calibri" w:cs="Calibri"/>
          <w:sz w:val="22"/>
          <w:szCs w:val="22"/>
        </w:rPr>
        <w:t xml:space="preserve">, </w:t>
      </w:r>
      <w:r w:rsidR="00B02C31" w:rsidRPr="00F724B1">
        <w:rPr>
          <w:rFonts w:ascii="Calibri" w:hAnsi="Calibri" w:cs="Calibri"/>
          <w:sz w:val="22"/>
          <w:szCs w:val="22"/>
        </w:rPr>
        <w:t xml:space="preserve">Professor M MacLeod, </w:t>
      </w:r>
      <w:r w:rsidR="00736C46">
        <w:rPr>
          <w:rFonts w:ascii="Calibri" w:hAnsi="Calibri" w:cs="Calibri"/>
          <w:sz w:val="22"/>
          <w:szCs w:val="22"/>
        </w:rPr>
        <w:t>Ms T Miller,</w:t>
      </w:r>
      <w:r w:rsidR="00736C46" w:rsidRPr="00F724B1">
        <w:rPr>
          <w:rFonts w:ascii="Calibri" w:hAnsi="Calibri" w:cs="Calibri"/>
          <w:sz w:val="22"/>
          <w:szCs w:val="22"/>
        </w:rPr>
        <w:t xml:space="preserve"> </w:t>
      </w:r>
      <w:r w:rsidR="00736C46">
        <w:rPr>
          <w:rFonts w:ascii="Calibri" w:hAnsi="Calibri" w:cs="Calibri"/>
          <w:sz w:val="22"/>
          <w:szCs w:val="22"/>
        </w:rPr>
        <w:t xml:space="preserve">Professor H Nehring, </w:t>
      </w:r>
      <w:r w:rsidR="00736C46" w:rsidRPr="00F724B1">
        <w:rPr>
          <w:rFonts w:ascii="Calibri" w:hAnsi="Calibri" w:cs="Calibri"/>
          <w:sz w:val="22"/>
          <w:szCs w:val="22"/>
        </w:rPr>
        <w:t>Professor J Phillips</w:t>
      </w:r>
      <w:r w:rsidR="00736C46">
        <w:rPr>
          <w:rFonts w:ascii="Calibri" w:hAnsi="Calibri" w:cs="Calibri"/>
          <w:sz w:val="22"/>
          <w:szCs w:val="22"/>
        </w:rPr>
        <w:t>,</w:t>
      </w:r>
      <w:r w:rsidR="00736C46" w:rsidRPr="00F724B1">
        <w:rPr>
          <w:rFonts w:ascii="Calibri" w:hAnsi="Calibri" w:cs="Calibri"/>
          <w:sz w:val="22"/>
          <w:szCs w:val="22"/>
        </w:rPr>
        <w:t xml:space="preserve"> Prof</w:t>
      </w:r>
      <w:r w:rsidR="00736C46">
        <w:rPr>
          <w:rFonts w:ascii="Calibri" w:hAnsi="Calibri" w:cs="Calibri"/>
          <w:sz w:val="22"/>
          <w:szCs w:val="22"/>
        </w:rPr>
        <w:t>essor</w:t>
      </w:r>
      <w:r w:rsidR="00736C46" w:rsidRPr="00F724B1">
        <w:rPr>
          <w:rFonts w:ascii="Calibri" w:hAnsi="Calibri" w:cs="Calibri"/>
          <w:sz w:val="22"/>
          <w:szCs w:val="22"/>
        </w:rPr>
        <w:t xml:space="preserve"> M Priestley</w:t>
      </w:r>
      <w:r w:rsidR="00736C46">
        <w:rPr>
          <w:rFonts w:ascii="Calibri" w:hAnsi="Calibri" w:cs="Calibri"/>
          <w:sz w:val="22"/>
          <w:szCs w:val="22"/>
        </w:rPr>
        <w:t xml:space="preserve">, </w:t>
      </w:r>
      <w:r w:rsidR="00736C46" w:rsidRPr="00F724B1">
        <w:rPr>
          <w:rFonts w:ascii="Calibri" w:hAnsi="Calibri" w:cs="Calibri"/>
          <w:sz w:val="22"/>
          <w:szCs w:val="22"/>
        </w:rPr>
        <w:t>Professor L Sparks</w:t>
      </w:r>
      <w:r w:rsidR="00736C46">
        <w:rPr>
          <w:rFonts w:ascii="Calibri" w:hAnsi="Calibri" w:cs="Calibri"/>
          <w:sz w:val="22"/>
          <w:szCs w:val="22"/>
        </w:rPr>
        <w:t xml:space="preserve">, </w:t>
      </w:r>
      <w:r w:rsidR="00736C46" w:rsidRPr="00F724B1">
        <w:rPr>
          <w:rFonts w:ascii="Calibri" w:hAnsi="Calibri" w:cs="Calibri"/>
          <w:sz w:val="22"/>
          <w:szCs w:val="22"/>
        </w:rPr>
        <w:t>Ms Jill Stevenson</w:t>
      </w:r>
      <w:r w:rsidR="00736C46">
        <w:rPr>
          <w:rFonts w:ascii="Calibri" w:hAnsi="Calibri" w:cs="Calibri"/>
          <w:sz w:val="22"/>
          <w:szCs w:val="22"/>
        </w:rPr>
        <w:t xml:space="preserve">, Dr I Tabner, </w:t>
      </w:r>
      <w:r w:rsidR="00736C46" w:rsidRPr="00F724B1">
        <w:rPr>
          <w:rFonts w:ascii="Calibri" w:hAnsi="Calibri" w:cs="Calibri"/>
          <w:sz w:val="22"/>
          <w:szCs w:val="22"/>
        </w:rPr>
        <w:t>Dr D Telford</w:t>
      </w:r>
      <w:r w:rsidR="00736C46">
        <w:rPr>
          <w:rFonts w:ascii="Calibri" w:hAnsi="Calibri" w:cs="Calibri"/>
          <w:sz w:val="22"/>
          <w:szCs w:val="22"/>
        </w:rPr>
        <w:t>,</w:t>
      </w:r>
      <w:r w:rsidR="00736C46" w:rsidRPr="00736C46">
        <w:rPr>
          <w:rFonts w:ascii="Calibri" w:hAnsi="Calibri" w:cs="Calibri"/>
          <w:sz w:val="22"/>
          <w:szCs w:val="22"/>
        </w:rPr>
        <w:t xml:space="preserve"> </w:t>
      </w:r>
      <w:r w:rsidR="00736C46" w:rsidRPr="00F724B1">
        <w:rPr>
          <w:rFonts w:ascii="Calibri" w:hAnsi="Calibri" w:cs="Calibri"/>
          <w:sz w:val="22"/>
          <w:szCs w:val="22"/>
        </w:rPr>
        <w:t>Professor J Tinson</w:t>
      </w:r>
      <w:r w:rsidR="00736C46">
        <w:rPr>
          <w:rFonts w:ascii="Calibri" w:hAnsi="Calibri" w:cs="Calibri"/>
          <w:sz w:val="22"/>
          <w:szCs w:val="22"/>
        </w:rPr>
        <w:t xml:space="preserve">, </w:t>
      </w:r>
      <w:r w:rsidR="00B61F2E" w:rsidRPr="00F724B1">
        <w:rPr>
          <w:rFonts w:ascii="Calibri" w:hAnsi="Calibri" w:cs="Calibri"/>
          <w:sz w:val="22"/>
          <w:szCs w:val="22"/>
        </w:rPr>
        <w:t>Professor T Whalley</w:t>
      </w:r>
      <w:r w:rsidR="00B61F2E">
        <w:rPr>
          <w:rFonts w:ascii="Calibri" w:hAnsi="Calibri" w:cs="Calibri"/>
          <w:sz w:val="22"/>
          <w:szCs w:val="22"/>
        </w:rPr>
        <w:t xml:space="preserve">, </w:t>
      </w:r>
      <w:r w:rsidR="00710D2C" w:rsidRPr="00F724B1">
        <w:rPr>
          <w:rFonts w:ascii="Calibri" w:hAnsi="Calibri" w:cs="Calibri"/>
          <w:sz w:val="22"/>
          <w:szCs w:val="22"/>
        </w:rPr>
        <w:t>Dr C Wilson</w:t>
      </w:r>
      <w:r w:rsidR="00710D2C">
        <w:rPr>
          <w:rFonts w:ascii="Calibri" w:hAnsi="Calibri" w:cs="Calibri"/>
          <w:sz w:val="22"/>
          <w:szCs w:val="22"/>
        </w:rPr>
        <w:t xml:space="preserve">, </w:t>
      </w:r>
      <w:r w:rsidR="00736C46" w:rsidRPr="00F724B1">
        <w:rPr>
          <w:rFonts w:ascii="Calibri" w:hAnsi="Calibri" w:cs="Calibri"/>
          <w:sz w:val="22"/>
          <w:szCs w:val="22"/>
        </w:rPr>
        <w:t>Professor N Wylie</w:t>
      </w:r>
      <w:r w:rsidR="00736C46">
        <w:rPr>
          <w:rFonts w:ascii="Calibri" w:hAnsi="Calibri" w:cs="Calibri"/>
          <w:sz w:val="22"/>
          <w:szCs w:val="22"/>
        </w:rPr>
        <w:t>.</w:t>
      </w:r>
      <w:r w:rsidR="00736C46" w:rsidRPr="00F724B1" w:rsidDel="00736C46">
        <w:rPr>
          <w:rFonts w:ascii="Calibri" w:hAnsi="Calibri" w:cs="Calibri"/>
          <w:sz w:val="22"/>
          <w:szCs w:val="22"/>
        </w:rPr>
        <w:t xml:space="preserve"> </w:t>
      </w:r>
    </w:p>
    <w:p w14:paraId="7C9BB0BE" w14:textId="77777777" w:rsidR="00710D2C" w:rsidRDefault="00710D2C" w:rsidP="00D54B6A">
      <w:pPr>
        <w:ind w:left="1440" w:hanging="1724"/>
        <w:jc w:val="both"/>
        <w:rPr>
          <w:rFonts w:ascii="Calibri" w:hAnsi="Calibri" w:cs="Calibri"/>
          <w:sz w:val="22"/>
          <w:szCs w:val="22"/>
        </w:rPr>
      </w:pPr>
    </w:p>
    <w:p w14:paraId="7BD87057" w14:textId="393BB40F" w:rsidR="00CE6A1E" w:rsidRPr="00F724B1" w:rsidRDefault="00CE6A1E" w:rsidP="00D54B6A">
      <w:pPr>
        <w:ind w:left="-284"/>
        <w:jc w:val="both"/>
        <w:rPr>
          <w:rFonts w:ascii="Calibri" w:hAnsi="Calibri" w:cs="Calibri"/>
          <w:sz w:val="22"/>
          <w:szCs w:val="22"/>
        </w:rPr>
      </w:pPr>
      <w:r w:rsidRPr="00F724B1">
        <w:rPr>
          <w:rFonts w:ascii="Calibri" w:hAnsi="Calibri" w:cs="Calibri"/>
          <w:b/>
          <w:sz w:val="22"/>
          <w:szCs w:val="22"/>
        </w:rPr>
        <w:t xml:space="preserve">In Attendance:  </w:t>
      </w:r>
      <w:r w:rsidR="00FE710B" w:rsidRPr="00F724B1">
        <w:rPr>
          <w:rFonts w:ascii="Calibri" w:hAnsi="Calibri" w:cs="Calibri"/>
          <w:b/>
          <w:sz w:val="22"/>
          <w:szCs w:val="22"/>
        </w:rPr>
        <w:t xml:space="preserve">     </w:t>
      </w:r>
      <w:r w:rsidR="00335F1A" w:rsidRPr="00F724B1">
        <w:rPr>
          <w:rFonts w:ascii="Calibri" w:hAnsi="Calibri" w:cs="Calibri"/>
          <w:bCs/>
          <w:sz w:val="22"/>
          <w:szCs w:val="22"/>
        </w:rPr>
        <w:t xml:space="preserve">Ms I Beveridge, </w:t>
      </w:r>
      <w:r w:rsidR="00D54B6A">
        <w:rPr>
          <w:rFonts w:ascii="Calibri" w:hAnsi="Calibri" w:cs="Calibri"/>
          <w:sz w:val="22"/>
          <w:szCs w:val="22"/>
        </w:rPr>
        <w:t xml:space="preserve">Mr D Soutar, </w:t>
      </w:r>
      <w:r w:rsidR="008230DA">
        <w:rPr>
          <w:rFonts w:ascii="Calibri" w:hAnsi="Calibri" w:cs="Calibri"/>
          <w:sz w:val="22"/>
          <w:szCs w:val="22"/>
        </w:rPr>
        <w:t xml:space="preserve">Ms J </w:t>
      </w:r>
      <w:r w:rsidR="00F21EF3" w:rsidRPr="00F724B1">
        <w:rPr>
          <w:rFonts w:ascii="Calibri" w:hAnsi="Calibri" w:cs="Calibri"/>
          <w:sz w:val="22"/>
          <w:szCs w:val="22"/>
        </w:rPr>
        <w:t xml:space="preserve">Morrow, </w:t>
      </w:r>
      <w:r w:rsidR="00C35F87" w:rsidRPr="00F724B1">
        <w:rPr>
          <w:rFonts w:ascii="Calibri" w:hAnsi="Calibri" w:cs="Calibri"/>
          <w:sz w:val="22"/>
          <w:szCs w:val="22"/>
        </w:rPr>
        <w:t>Ms E Schofield</w:t>
      </w:r>
      <w:r w:rsidR="00136D80">
        <w:rPr>
          <w:rFonts w:ascii="Calibri" w:hAnsi="Calibri" w:cs="Calibri"/>
          <w:sz w:val="22"/>
          <w:szCs w:val="22"/>
        </w:rPr>
        <w:t>.</w:t>
      </w:r>
    </w:p>
    <w:p w14:paraId="395ABB9B" w14:textId="77777777" w:rsidR="00CE6A1E" w:rsidRPr="00F724B1" w:rsidRDefault="00CE6A1E" w:rsidP="008768D1">
      <w:pPr>
        <w:ind w:left="-284"/>
        <w:rPr>
          <w:rFonts w:ascii="Calibri" w:hAnsi="Calibri" w:cs="Calibri"/>
          <w:b/>
          <w:sz w:val="22"/>
          <w:szCs w:val="22"/>
        </w:rPr>
      </w:pPr>
    </w:p>
    <w:p w14:paraId="68DC08D7" w14:textId="77777777" w:rsidR="00710D2C" w:rsidRDefault="00CE6A1E">
      <w:pPr>
        <w:ind w:left="1440" w:hanging="1724"/>
        <w:jc w:val="both"/>
        <w:rPr>
          <w:rFonts w:ascii="Calibri" w:hAnsi="Calibri" w:cs="Calibri"/>
          <w:sz w:val="22"/>
          <w:szCs w:val="22"/>
        </w:rPr>
      </w:pPr>
      <w:r w:rsidRPr="00F724B1">
        <w:rPr>
          <w:rFonts w:ascii="Calibri" w:hAnsi="Calibri" w:cs="Calibri"/>
          <w:b/>
          <w:sz w:val="22"/>
          <w:szCs w:val="22"/>
        </w:rPr>
        <w:t>Apologies:</w:t>
      </w:r>
      <w:r w:rsidRPr="00F724B1">
        <w:rPr>
          <w:rFonts w:ascii="Calibri" w:hAnsi="Calibri" w:cs="Calibri"/>
          <w:sz w:val="22"/>
          <w:szCs w:val="22"/>
        </w:rPr>
        <w:t xml:space="preserve"> </w:t>
      </w:r>
      <w:r w:rsidRPr="00F724B1">
        <w:rPr>
          <w:rFonts w:ascii="Calibri" w:hAnsi="Calibri" w:cs="Calibri"/>
          <w:sz w:val="22"/>
          <w:szCs w:val="22"/>
        </w:rPr>
        <w:tab/>
      </w:r>
      <w:r w:rsidR="00702883">
        <w:rPr>
          <w:rFonts w:ascii="Calibri" w:hAnsi="Calibri" w:cs="Calibri"/>
          <w:sz w:val="22"/>
          <w:szCs w:val="22"/>
        </w:rPr>
        <w:t xml:space="preserve">Dr A Desbois, </w:t>
      </w:r>
      <w:r w:rsidR="008D6F49">
        <w:rPr>
          <w:rFonts w:ascii="Calibri" w:hAnsi="Calibri" w:cs="Calibri"/>
          <w:sz w:val="22"/>
          <w:szCs w:val="22"/>
        </w:rPr>
        <w:t xml:space="preserve">Dr A Gilburn, </w:t>
      </w:r>
      <w:r w:rsidR="008230DA">
        <w:rPr>
          <w:rFonts w:ascii="Calibri" w:hAnsi="Calibri" w:cs="Calibri"/>
          <w:sz w:val="22"/>
          <w:szCs w:val="22"/>
        </w:rPr>
        <w:t xml:space="preserve">Professor R </w:t>
      </w:r>
      <w:r w:rsidR="008D6F49">
        <w:rPr>
          <w:rFonts w:ascii="Calibri" w:hAnsi="Calibri" w:cs="Calibri"/>
          <w:sz w:val="22"/>
          <w:szCs w:val="22"/>
        </w:rPr>
        <w:t>Oram.</w:t>
      </w:r>
      <w:r w:rsidR="00710D2C">
        <w:rPr>
          <w:rFonts w:ascii="Calibri" w:hAnsi="Calibri" w:cs="Calibri"/>
          <w:sz w:val="22"/>
          <w:szCs w:val="22"/>
        </w:rPr>
        <w:t xml:space="preserve"> </w:t>
      </w:r>
    </w:p>
    <w:p w14:paraId="5C4C10A5" w14:textId="77777777" w:rsidR="00710D2C" w:rsidRDefault="00710D2C">
      <w:pPr>
        <w:ind w:left="1440" w:hanging="1724"/>
        <w:jc w:val="both"/>
        <w:rPr>
          <w:rFonts w:ascii="Calibri" w:hAnsi="Calibri" w:cs="Calibri"/>
          <w:color w:val="FF0000"/>
          <w:sz w:val="22"/>
          <w:szCs w:val="22"/>
        </w:rPr>
      </w:pPr>
    </w:p>
    <w:p w14:paraId="6D278366" w14:textId="77777777" w:rsidR="002E12E6" w:rsidRDefault="002E12E6">
      <w:pPr>
        <w:rPr>
          <w:rFonts w:ascii="Calibri" w:hAnsi="Calibri" w:cs="Calibri"/>
          <w:sz w:val="22"/>
          <w:szCs w:val="22"/>
        </w:rPr>
      </w:pPr>
    </w:p>
    <w:tbl>
      <w:tblPr>
        <w:tblW w:w="9639" w:type="dxa"/>
        <w:jc w:val="center"/>
        <w:tblLook w:val="01E0" w:firstRow="1" w:lastRow="1" w:firstColumn="1" w:lastColumn="1" w:noHBand="0" w:noVBand="0"/>
      </w:tblPr>
      <w:tblGrid>
        <w:gridCol w:w="709"/>
        <w:gridCol w:w="7229"/>
        <w:gridCol w:w="1701"/>
      </w:tblGrid>
      <w:tr w:rsidR="002E12E6" w:rsidRPr="00AB3B42" w14:paraId="20C542B3" w14:textId="77777777" w:rsidTr="00834F3D">
        <w:trPr>
          <w:jc w:val="center"/>
        </w:trPr>
        <w:tc>
          <w:tcPr>
            <w:tcW w:w="709" w:type="dxa"/>
          </w:tcPr>
          <w:p w14:paraId="1FE8CAC1" w14:textId="77777777" w:rsidR="002E12E6" w:rsidRPr="00AB3B42" w:rsidRDefault="008B7EF5">
            <w:pPr>
              <w:rPr>
                <w:rFonts w:ascii="Calibri" w:hAnsi="Calibri" w:cs="Calibri"/>
                <w:b/>
                <w:sz w:val="22"/>
              </w:rPr>
            </w:pPr>
            <w:r>
              <w:rPr>
                <w:rFonts w:ascii="Calibri" w:hAnsi="Calibri" w:cs="Calibri"/>
                <w:b/>
                <w:sz w:val="22"/>
              </w:rPr>
              <w:t>1</w:t>
            </w:r>
            <w:r w:rsidR="002E12E6">
              <w:rPr>
                <w:rFonts w:ascii="Calibri" w:hAnsi="Calibri" w:cs="Calibri"/>
                <w:b/>
                <w:sz w:val="22"/>
              </w:rPr>
              <w:t xml:space="preserve">. </w:t>
            </w:r>
          </w:p>
        </w:tc>
        <w:tc>
          <w:tcPr>
            <w:tcW w:w="7229" w:type="dxa"/>
          </w:tcPr>
          <w:p w14:paraId="40B71AC4" w14:textId="77777777" w:rsidR="002E12E6" w:rsidRPr="00AB3B42" w:rsidRDefault="002E12E6">
            <w:pPr>
              <w:rPr>
                <w:rFonts w:ascii="Calibri" w:hAnsi="Calibri" w:cs="Calibri"/>
                <w:b/>
                <w:sz w:val="22"/>
              </w:rPr>
            </w:pPr>
            <w:r w:rsidRPr="00AB3B42">
              <w:rPr>
                <w:rFonts w:ascii="Calibri" w:hAnsi="Calibri" w:cs="Calibri"/>
                <w:b/>
                <w:sz w:val="22"/>
              </w:rPr>
              <w:t>MINUTES</w:t>
            </w:r>
          </w:p>
        </w:tc>
        <w:tc>
          <w:tcPr>
            <w:tcW w:w="1701" w:type="dxa"/>
          </w:tcPr>
          <w:p w14:paraId="4B8AA413" w14:textId="77777777" w:rsidR="002E12E6" w:rsidRPr="00AB3B42" w:rsidRDefault="008B7EF5">
            <w:pPr>
              <w:jc w:val="right"/>
              <w:rPr>
                <w:rFonts w:ascii="Calibri" w:hAnsi="Calibri" w:cs="Calibri"/>
                <w:b/>
                <w:sz w:val="22"/>
              </w:rPr>
            </w:pPr>
            <w:r w:rsidRPr="004C0FF3">
              <w:rPr>
                <w:rFonts w:ascii="Calibri" w:hAnsi="Calibri" w:cs="Calibri"/>
                <w:b/>
                <w:sz w:val="22"/>
              </w:rPr>
              <w:t>AC (21</w:t>
            </w:r>
            <w:r>
              <w:rPr>
                <w:rFonts w:ascii="Calibri" w:hAnsi="Calibri" w:cs="Calibri"/>
                <w:b/>
                <w:sz w:val="22"/>
              </w:rPr>
              <w:t>/22</w:t>
            </w:r>
            <w:r w:rsidRPr="004C0FF3">
              <w:rPr>
                <w:rFonts w:ascii="Calibri" w:hAnsi="Calibri" w:cs="Calibri"/>
                <w:b/>
                <w:sz w:val="22"/>
              </w:rPr>
              <w:t>) Minutes 1</w:t>
            </w:r>
          </w:p>
        </w:tc>
      </w:tr>
      <w:tr w:rsidR="002E12E6" w:rsidRPr="00AB3B42" w14:paraId="21899DB3" w14:textId="77777777" w:rsidTr="00834F3D">
        <w:trPr>
          <w:jc w:val="center"/>
        </w:trPr>
        <w:tc>
          <w:tcPr>
            <w:tcW w:w="709" w:type="dxa"/>
          </w:tcPr>
          <w:p w14:paraId="4A9C7FAE" w14:textId="77777777" w:rsidR="002E12E6" w:rsidRPr="00AB3B42" w:rsidRDefault="002E12E6" w:rsidP="00D54B6A">
            <w:pPr>
              <w:rPr>
                <w:rFonts w:ascii="Calibri" w:hAnsi="Calibri" w:cs="Calibri"/>
                <w:b/>
                <w:sz w:val="22"/>
              </w:rPr>
            </w:pPr>
          </w:p>
        </w:tc>
        <w:tc>
          <w:tcPr>
            <w:tcW w:w="7229" w:type="dxa"/>
          </w:tcPr>
          <w:p w14:paraId="70DB07F4" w14:textId="77777777" w:rsidR="002E12E6" w:rsidRDefault="003C4B6F" w:rsidP="008768D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The </w:t>
            </w:r>
            <w:r w:rsidR="008B7EF5">
              <w:rPr>
                <w:rFonts w:asciiTheme="minorHAnsi" w:hAnsiTheme="minorHAnsi" w:cstheme="minorHAnsi"/>
                <w:sz w:val="22"/>
                <w:szCs w:val="22"/>
              </w:rPr>
              <w:t xml:space="preserve">minutes of the meeting held on </w:t>
            </w:r>
            <w:r w:rsidR="00702883">
              <w:rPr>
                <w:rFonts w:asciiTheme="minorHAnsi" w:hAnsiTheme="minorHAnsi" w:cstheme="minorHAnsi"/>
                <w:sz w:val="22"/>
                <w:szCs w:val="22"/>
              </w:rPr>
              <w:t xml:space="preserve">15 September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2021 were </w:t>
            </w:r>
            <w:r>
              <w:rPr>
                <w:rFonts w:asciiTheme="minorHAnsi" w:hAnsiTheme="minorHAnsi" w:cstheme="minorHAnsi"/>
                <w:sz w:val="22"/>
                <w:szCs w:val="22"/>
                <w:u w:val="single"/>
              </w:rPr>
              <w:t>approved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1DCD225D" w14:textId="77777777" w:rsidR="00D54B6A" w:rsidRPr="00AB3B42" w:rsidRDefault="00D54B6A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1701" w:type="dxa"/>
          </w:tcPr>
          <w:p w14:paraId="61AC140A" w14:textId="77777777" w:rsidR="002E12E6" w:rsidRPr="00AB3B42" w:rsidRDefault="002E12E6">
            <w:pPr>
              <w:jc w:val="right"/>
              <w:rPr>
                <w:rFonts w:ascii="Calibri" w:hAnsi="Calibri" w:cs="Calibri"/>
                <w:b/>
                <w:sz w:val="22"/>
              </w:rPr>
            </w:pPr>
          </w:p>
        </w:tc>
      </w:tr>
      <w:tr w:rsidR="00B61F2E" w:rsidRPr="00AB3B42" w14:paraId="378C1397" w14:textId="77777777" w:rsidTr="00834F3D">
        <w:trPr>
          <w:jc w:val="center"/>
        </w:trPr>
        <w:tc>
          <w:tcPr>
            <w:tcW w:w="709" w:type="dxa"/>
          </w:tcPr>
          <w:p w14:paraId="37739C3E" w14:textId="77777777" w:rsidR="00B61F2E" w:rsidRPr="00AB3B42" w:rsidRDefault="00B61F2E" w:rsidP="00D54B6A">
            <w:pPr>
              <w:rPr>
                <w:rFonts w:ascii="Calibri" w:hAnsi="Calibri" w:cs="Calibri"/>
                <w:b/>
                <w:sz w:val="22"/>
              </w:rPr>
            </w:pPr>
          </w:p>
        </w:tc>
        <w:tc>
          <w:tcPr>
            <w:tcW w:w="7229" w:type="dxa"/>
          </w:tcPr>
          <w:p w14:paraId="693DC38C" w14:textId="77777777" w:rsidR="00B61F2E" w:rsidRDefault="00B61F2E" w:rsidP="008768D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14:paraId="0183C793" w14:textId="77777777" w:rsidR="00B61F2E" w:rsidRPr="00AB3B42" w:rsidRDefault="00B61F2E">
            <w:pPr>
              <w:jc w:val="right"/>
              <w:rPr>
                <w:rFonts w:ascii="Calibri" w:hAnsi="Calibri" w:cs="Calibri"/>
                <w:b/>
                <w:sz w:val="22"/>
              </w:rPr>
            </w:pPr>
          </w:p>
        </w:tc>
      </w:tr>
      <w:tr w:rsidR="002E12E6" w:rsidRPr="00AB3B42" w14:paraId="2029B9AB" w14:textId="77777777" w:rsidTr="00834F3D">
        <w:trPr>
          <w:jc w:val="center"/>
        </w:trPr>
        <w:tc>
          <w:tcPr>
            <w:tcW w:w="709" w:type="dxa"/>
          </w:tcPr>
          <w:p w14:paraId="29217EF1" w14:textId="77777777" w:rsidR="002E12E6" w:rsidRPr="00AB3B42" w:rsidRDefault="008B7EF5" w:rsidP="00D54B6A">
            <w:pPr>
              <w:rPr>
                <w:rFonts w:ascii="Calibri" w:hAnsi="Calibri" w:cs="Calibri"/>
                <w:b/>
                <w:sz w:val="22"/>
              </w:rPr>
            </w:pPr>
            <w:r>
              <w:rPr>
                <w:rFonts w:ascii="Calibri" w:hAnsi="Calibri" w:cs="Calibri"/>
                <w:b/>
                <w:sz w:val="22"/>
              </w:rPr>
              <w:t>2</w:t>
            </w:r>
            <w:r w:rsidR="002E12E6">
              <w:rPr>
                <w:rFonts w:ascii="Calibri" w:hAnsi="Calibri" w:cs="Calibri"/>
                <w:b/>
                <w:sz w:val="22"/>
              </w:rPr>
              <w:t>.</w:t>
            </w:r>
          </w:p>
        </w:tc>
        <w:tc>
          <w:tcPr>
            <w:tcW w:w="7229" w:type="dxa"/>
          </w:tcPr>
          <w:p w14:paraId="050FB18E" w14:textId="77777777" w:rsidR="002E12E6" w:rsidRPr="00AB3B42" w:rsidRDefault="002E12E6" w:rsidP="008768D1">
            <w:pPr>
              <w:jc w:val="both"/>
              <w:rPr>
                <w:rFonts w:ascii="Calibri" w:hAnsi="Calibri" w:cs="Calibri"/>
                <w:b/>
                <w:sz w:val="22"/>
              </w:rPr>
            </w:pPr>
            <w:r w:rsidRPr="00AB3B42">
              <w:rPr>
                <w:rFonts w:ascii="Calibri" w:hAnsi="Calibri" w:cs="Calibri"/>
                <w:b/>
                <w:sz w:val="22"/>
              </w:rPr>
              <w:t>MATTERS ARISING NOT OTHERWISE ON THE AGENDA</w:t>
            </w:r>
          </w:p>
        </w:tc>
        <w:tc>
          <w:tcPr>
            <w:tcW w:w="1701" w:type="dxa"/>
          </w:tcPr>
          <w:p w14:paraId="461B4B6F" w14:textId="77777777" w:rsidR="002E12E6" w:rsidRPr="00AB3B42" w:rsidRDefault="002E12E6">
            <w:pPr>
              <w:jc w:val="right"/>
              <w:rPr>
                <w:rFonts w:ascii="Calibri" w:hAnsi="Calibri" w:cs="Calibri"/>
                <w:b/>
                <w:sz w:val="22"/>
                <w:highlight w:val="yellow"/>
              </w:rPr>
            </w:pPr>
          </w:p>
        </w:tc>
      </w:tr>
      <w:tr w:rsidR="002E12E6" w:rsidRPr="00AB3B42" w14:paraId="66F8F887" w14:textId="77777777" w:rsidTr="00834F3D">
        <w:trPr>
          <w:jc w:val="center"/>
        </w:trPr>
        <w:tc>
          <w:tcPr>
            <w:tcW w:w="709" w:type="dxa"/>
          </w:tcPr>
          <w:p w14:paraId="7BC48E83" w14:textId="77777777" w:rsidR="002E12E6" w:rsidRPr="00AB3B42" w:rsidRDefault="002E12E6" w:rsidP="00D54B6A">
            <w:pPr>
              <w:rPr>
                <w:rFonts w:ascii="Calibri" w:hAnsi="Calibri" w:cs="Calibri"/>
                <w:b/>
                <w:sz w:val="22"/>
                <w:highlight w:val="yellow"/>
              </w:rPr>
            </w:pPr>
          </w:p>
        </w:tc>
        <w:tc>
          <w:tcPr>
            <w:tcW w:w="7229" w:type="dxa"/>
          </w:tcPr>
          <w:p w14:paraId="3E9C3D0A" w14:textId="77777777" w:rsidR="008D6F49" w:rsidRDefault="008D6F49" w:rsidP="008768D1">
            <w:pPr>
              <w:pStyle w:val="xmsonormal"/>
              <w:spacing w:line="276" w:lineRule="auto"/>
              <w:rPr>
                <w:rFonts w:ascii="Calibri" w:eastAsia="Times New Roman" w:hAnsi="Calibri" w:cs="Calibri"/>
                <w:sz w:val="22"/>
                <w:szCs w:val="20"/>
              </w:rPr>
            </w:pPr>
            <w:r>
              <w:rPr>
                <w:rFonts w:ascii="Calibri" w:eastAsia="Times New Roman" w:hAnsi="Calibri" w:cs="Calibri"/>
                <w:sz w:val="22"/>
                <w:szCs w:val="20"/>
              </w:rPr>
              <w:t xml:space="preserve">Council </w:t>
            </w:r>
            <w:r w:rsidRPr="008D6F49">
              <w:rPr>
                <w:rFonts w:ascii="Calibri" w:eastAsia="Times New Roman" w:hAnsi="Calibri" w:cs="Calibri"/>
                <w:sz w:val="22"/>
                <w:szCs w:val="20"/>
                <w:u w:val="single"/>
              </w:rPr>
              <w:t>noted</w:t>
            </w:r>
            <w:r>
              <w:rPr>
                <w:rFonts w:ascii="Calibri" w:eastAsia="Times New Roman" w:hAnsi="Calibri" w:cs="Calibri"/>
                <w:sz w:val="22"/>
                <w:szCs w:val="20"/>
              </w:rPr>
              <w:t xml:space="preserve"> the following matters arising:</w:t>
            </w:r>
          </w:p>
          <w:p w14:paraId="0ADE6F72" w14:textId="77777777" w:rsidR="008D6F49" w:rsidRPr="008B7EF5" w:rsidRDefault="008D6F49">
            <w:pPr>
              <w:pStyle w:val="xmsonormal"/>
              <w:spacing w:line="276" w:lineRule="auto"/>
              <w:rPr>
                <w:rFonts w:ascii="Calibri" w:eastAsia="Times New Roman" w:hAnsi="Calibri" w:cs="Calibri"/>
                <w:sz w:val="22"/>
                <w:szCs w:val="20"/>
              </w:rPr>
            </w:pPr>
          </w:p>
          <w:p w14:paraId="704642A6" w14:textId="184E8EA7" w:rsidR="002E12E6" w:rsidRDefault="002E0808" w:rsidP="00D8041C">
            <w:pPr>
              <w:pStyle w:val="ListParagraph"/>
              <w:numPr>
                <w:ilvl w:val="0"/>
                <w:numId w:val="2"/>
              </w:numPr>
              <w:spacing w:after="0"/>
              <w:jc w:val="both"/>
              <w:rPr>
                <w:rFonts w:cs="Calibri"/>
                <w:bCs/>
              </w:rPr>
            </w:pPr>
            <w:r w:rsidRPr="00D8041C">
              <w:rPr>
                <w:rFonts w:cs="Calibri"/>
              </w:rPr>
              <w:t>Annual report on institution-led review</w:t>
            </w:r>
            <w:r w:rsidR="00B61F2E">
              <w:rPr>
                <w:rFonts w:cs="Calibri"/>
                <w:bCs/>
              </w:rPr>
              <w:t xml:space="preserve">: </w:t>
            </w:r>
            <w:r w:rsidRPr="00D54B6A">
              <w:rPr>
                <w:rFonts w:cs="Calibri"/>
                <w:bCs/>
              </w:rPr>
              <w:t>Further to Council’s endorsement of the report, it was considered and approved by University Court and was subsequently submitted to Scottish Funding Council</w:t>
            </w:r>
            <w:r w:rsidR="004F40D0" w:rsidRPr="00D54B6A">
              <w:rPr>
                <w:rFonts w:cs="Calibri"/>
                <w:bCs/>
              </w:rPr>
              <w:t xml:space="preserve"> (SFC)</w:t>
            </w:r>
            <w:r w:rsidR="00B61F2E">
              <w:rPr>
                <w:rFonts w:cs="Calibri"/>
                <w:bCs/>
              </w:rPr>
              <w:t xml:space="preserve"> within the specified deadline</w:t>
            </w:r>
            <w:r w:rsidRPr="00D54B6A">
              <w:rPr>
                <w:rFonts w:cs="Calibri"/>
                <w:bCs/>
              </w:rPr>
              <w:t>.</w:t>
            </w:r>
          </w:p>
          <w:p w14:paraId="5277BC76" w14:textId="77777777" w:rsidR="00B61F2E" w:rsidRPr="00D54B6A" w:rsidRDefault="00B61F2E" w:rsidP="00D8041C">
            <w:pPr>
              <w:jc w:val="both"/>
              <w:rPr>
                <w:rFonts w:cs="Calibri"/>
                <w:bCs/>
              </w:rPr>
            </w:pPr>
          </w:p>
        </w:tc>
        <w:tc>
          <w:tcPr>
            <w:tcW w:w="1701" w:type="dxa"/>
          </w:tcPr>
          <w:p w14:paraId="5685D2E8" w14:textId="77777777" w:rsidR="002E12E6" w:rsidRPr="00AB3B42" w:rsidRDefault="002E12E6" w:rsidP="00D54B6A">
            <w:pPr>
              <w:jc w:val="right"/>
              <w:rPr>
                <w:rFonts w:ascii="Calibri" w:hAnsi="Calibri" w:cs="Calibri"/>
                <w:b/>
                <w:sz w:val="22"/>
                <w:highlight w:val="yellow"/>
              </w:rPr>
            </w:pPr>
          </w:p>
        </w:tc>
      </w:tr>
      <w:tr w:rsidR="003C4B6F" w:rsidRPr="00AB3B42" w14:paraId="7DE686D0" w14:textId="77777777" w:rsidTr="00834F3D">
        <w:trPr>
          <w:jc w:val="center"/>
        </w:trPr>
        <w:tc>
          <w:tcPr>
            <w:tcW w:w="709" w:type="dxa"/>
          </w:tcPr>
          <w:p w14:paraId="7863429C" w14:textId="77777777" w:rsidR="003C4B6F" w:rsidRPr="00AB3B42" w:rsidRDefault="003C4B6F" w:rsidP="00D54B6A">
            <w:pPr>
              <w:rPr>
                <w:rFonts w:ascii="Calibri" w:hAnsi="Calibri" w:cs="Calibri"/>
                <w:b/>
                <w:sz w:val="22"/>
                <w:highlight w:val="yellow"/>
              </w:rPr>
            </w:pPr>
          </w:p>
        </w:tc>
        <w:tc>
          <w:tcPr>
            <w:tcW w:w="7229" w:type="dxa"/>
          </w:tcPr>
          <w:p w14:paraId="12FF4646" w14:textId="77777777" w:rsidR="003C4B6F" w:rsidRPr="00AB3B42" w:rsidRDefault="003C4B6F" w:rsidP="008768D1">
            <w:pPr>
              <w:jc w:val="both"/>
              <w:rPr>
                <w:rFonts w:ascii="Calibri" w:hAnsi="Calibri" w:cs="Calibri"/>
                <w:sz w:val="22"/>
              </w:rPr>
            </w:pPr>
          </w:p>
        </w:tc>
        <w:tc>
          <w:tcPr>
            <w:tcW w:w="1701" w:type="dxa"/>
          </w:tcPr>
          <w:p w14:paraId="6637989C" w14:textId="77777777" w:rsidR="003C4B6F" w:rsidRPr="00AB3B42" w:rsidRDefault="003C4B6F">
            <w:pPr>
              <w:jc w:val="right"/>
              <w:rPr>
                <w:rFonts w:ascii="Calibri" w:hAnsi="Calibri" w:cs="Calibri"/>
                <w:b/>
                <w:sz w:val="22"/>
                <w:highlight w:val="yellow"/>
              </w:rPr>
            </w:pPr>
          </w:p>
        </w:tc>
      </w:tr>
      <w:tr w:rsidR="002E12E6" w:rsidRPr="00825F33" w14:paraId="6805E86A" w14:textId="77777777" w:rsidTr="00834F3D">
        <w:trPr>
          <w:jc w:val="center"/>
        </w:trPr>
        <w:tc>
          <w:tcPr>
            <w:tcW w:w="709" w:type="dxa"/>
          </w:tcPr>
          <w:p w14:paraId="0FCEDA38" w14:textId="77777777" w:rsidR="002E12E6" w:rsidRPr="00AB3B42" w:rsidRDefault="008B7EF5" w:rsidP="00D54B6A">
            <w:pPr>
              <w:rPr>
                <w:rFonts w:ascii="Calibri" w:hAnsi="Calibri" w:cs="Calibri"/>
                <w:b/>
                <w:sz w:val="22"/>
                <w:highlight w:val="yellow"/>
              </w:rPr>
            </w:pPr>
            <w:r>
              <w:rPr>
                <w:rFonts w:ascii="Calibri" w:hAnsi="Calibri" w:cs="Calibri"/>
                <w:b/>
                <w:sz w:val="22"/>
              </w:rPr>
              <w:t>3</w:t>
            </w:r>
            <w:r w:rsidR="002E12E6" w:rsidRPr="00AB3B42">
              <w:rPr>
                <w:rFonts w:ascii="Calibri" w:hAnsi="Calibri" w:cs="Calibri"/>
                <w:b/>
                <w:sz w:val="22"/>
              </w:rPr>
              <w:t>.</w:t>
            </w:r>
          </w:p>
        </w:tc>
        <w:tc>
          <w:tcPr>
            <w:tcW w:w="7229" w:type="dxa"/>
          </w:tcPr>
          <w:p w14:paraId="0D96452D" w14:textId="77777777" w:rsidR="002E12E6" w:rsidRDefault="002E12E6" w:rsidP="008768D1">
            <w:pPr>
              <w:jc w:val="both"/>
              <w:rPr>
                <w:rFonts w:ascii="Calibri" w:hAnsi="Calibri" w:cs="Calibri"/>
                <w:b/>
                <w:sz w:val="22"/>
              </w:rPr>
            </w:pPr>
            <w:r w:rsidRPr="00AB3B42">
              <w:rPr>
                <w:rFonts w:ascii="Calibri" w:hAnsi="Calibri" w:cs="Calibri"/>
                <w:b/>
                <w:sz w:val="22"/>
              </w:rPr>
              <w:t xml:space="preserve">STATEMENTS BY THE CHAIR </w:t>
            </w:r>
            <w:r>
              <w:rPr>
                <w:rFonts w:ascii="Calibri" w:hAnsi="Calibri" w:cs="Calibri"/>
                <w:b/>
                <w:sz w:val="22"/>
              </w:rPr>
              <w:t>AND</w:t>
            </w:r>
          </w:p>
          <w:p w14:paraId="58E896FA" w14:textId="77777777" w:rsidR="002E12E6" w:rsidRPr="00AB3B42" w:rsidRDefault="002E12E6">
            <w:pPr>
              <w:jc w:val="both"/>
              <w:rPr>
                <w:rFonts w:ascii="Calibri" w:hAnsi="Calibri" w:cs="Calibri"/>
                <w:b/>
                <w:sz w:val="22"/>
                <w:highlight w:val="yellow"/>
              </w:rPr>
            </w:pPr>
            <w:r w:rsidRPr="00AB3B42">
              <w:rPr>
                <w:rFonts w:ascii="Calibri" w:hAnsi="Calibri" w:cs="Calibri"/>
                <w:b/>
                <w:sz w:val="22"/>
              </w:rPr>
              <w:t>AN UPDATE ON THE EXTERNAL ENVIRONMENT</w:t>
            </w:r>
          </w:p>
        </w:tc>
        <w:tc>
          <w:tcPr>
            <w:tcW w:w="1701" w:type="dxa"/>
          </w:tcPr>
          <w:p w14:paraId="6DF4E788" w14:textId="77777777" w:rsidR="002E12E6" w:rsidRPr="00825F33" w:rsidRDefault="002E12E6">
            <w:pPr>
              <w:jc w:val="right"/>
              <w:rPr>
                <w:rFonts w:ascii="Calibri" w:hAnsi="Calibri" w:cs="Calibri"/>
                <w:b/>
                <w:sz w:val="22"/>
              </w:rPr>
            </w:pPr>
            <w:r w:rsidRPr="00825F33">
              <w:rPr>
                <w:rFonts w:ascii="Calibri" w:hAnsi="Calibri" w:cs="Calibri"/>
                <w:b/>
                <w:sz w:val="22"/>
              </w:rPr>
              <w:t xml:space="preserve">Oral Report </w:t>
            </w:r>
          </w:p>
          <w:p w14:paraId="67635021" w14:textId="77777777" w:rsidR="002E12E6" w:rsidRPr="00825F33" w:rsidRDefault="002E12E6">
            <w:pPr>
              <w:jc w:val="right"/>
              <w:rPr>
                <w:rFonts w:ascii="Calibri" w:hAnsi="Calibri" w:cs="Calibri"/>
                <w:b/>
                <w:sz w:val="22"/>
              </w:rPr>
            </w:pPr>
            <w:r w:rsidRPr="00825F33">
              <w:rPr>
                <w:rFonts w:ascii="Calibri" w:hAnsi="Calibri" w:cs="Calibri"/>
                <w:b/>
                <w:sz w:val="22"/>
              </w:rPr>
              <w:t>AC (</w:t>
            </w:r>
            <w:r>
              <w:rPr>
                <w:rFonts w:ascii="Calibri" w:hAnsi="Calibri" w:cs="Calibri"/>
                <w:b/>
                <w:sz w:val="22"/>
              </w:rPr>
              <w:t>21/22</w:t>
            </w:r>
            <w:r w:rsidRPr="00825F33">
              <w:rPr>
                <w:rFonts w:ascii="Calibri" w:hAnsi="Calibri" w:cs="Calibri"/>
                <w:b/>
                <w:sz w:val="22"/>
              </w:rPr>
              <w:t xml:space="preserve">) </w:t>
            </w:r>
            <w:r w:rsidR="008B7EF5">
              <w:rPr>
                <w:rFonts w:ascii="Calibri" w:hAnsi="Calibri" w:cs="Calibri"/>
                <w:b/>
                <w:sz w:val="22"/>
              </w:rPr>
              <w:t>12</w:t>
            </w:r>
          </w:p>
        </w:tc>
      </w:tr>
      <w:tr w:rsidR="002E12E6" w:rsidRPr="00AB3B42" w14:paraId="58A43B01" w14:textId="77777777" w:rsidTr="00834F3D">
        <w:trPr>
          <w:jc w:val="center"/>
        </w:trPr>
        <w:tc>
          <w:tcPr>
            <w:tcW w:w="709" w:type="dxa"/>
          </w:tcPr>
          <w:p w14:paraId="45B20FF6" w14:textId="77777777" w:rsidR="002E12E6" w:rsidRDefault="002E12E6" w:rsidP="00D54B6A">
            <w:pPr>
              <w:rPr>
                <w:rFonts w:ascii="Calibri" w:hAnsi="Calibri" w:cs="Calibri"/>
                <w:b/>
                <w:sz w:val="22"/>
              </w:rPr>
            </w:pPr>
          </w:p>
        </w:tc>
        <w:tc>
          <w:tcPr>
            <w:tcW w:w="7229" w:type="dxa"/>
          </w:tcPr>
          <w:p w14:paraId="5B1B27F5" w14:textId="77777777" w:rsidR="00FB177B" w:rsidRDefault="008D6F49" w:rsidP="00D54B6A">
            <w:pPr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F724B1">
              <w:rPr>
                <w:rFonts w:ascii="Calibri" w:hAnsi="Calibri" w:cs="Calibri"/>
                <w:bCs/>
                <w:sz w:val="22"/>
                <w:szCs w:val="22"/>
              </w:rPr>
              <w:t xml:space="preserve">Council </w:t>
            </w:r>
            <w:r w:rsidRPr="00F724B1">
              <w:rPr>
                <w:rFonts w:ascii="Calibri" w:hAnsi="Calibri" w:cs="Calibri"/>
                <w:bCs/>
                <w:sz w:val="22"/>
                <w:szCs w:val="22"/>
                <w:u w:val="single"/>
              </w:rPr>
              <w:t>received</w:t>
            </w:r>
            <w:r w:rsidRPr="00F724B1">
              <w:rPr>
                <w:rFonts w:ascii="Calibri" w:hAnsi="Calibri" w:cs="Calibri"/>
                <w:bCs/>
                <w:sz w:val="22"/>
                <w:szCs w:val="22"/>
              </w:rPr>
              <w:t xml:space="preserve"> a briefing from the Chair and an update on the ex</w:t>
            </w:r>
            <w:r w:rsidR="00FB3E1F">
              <w:rPr>
                <w:rFonts w:ascii="Calibri" w:hAnsi="Calibri" w:cs="Calibri"/>
                <w:bCs/>
                <w:sz w:val="22"/>
                <w:szCs w:val="22"/>
              </w:rPr>
              <w:t xml:space="preserve">ternal </w:t>
            </w:r>
            <w:r w:rsidR="002F4264">
              <w:rPr>
                <w:rFonts w:ascii="Calibri" w:hAnsi="Calibri" w:cs="Calibri"/>
                <w:bCs/>
                <w:sz w:val="22"/>
                <w:szCs w:val="22"/>
              </w:rPr>
              <w:t>environment, which</w:t>
            </w:r>
            <w:r w:rsidR="00FB3E1F">
              <w:rPr>
                <w:rFonts w:ascii="Calibri" w:hAnsi="Calibri" w:cs="Calibri"/>
                <w:bCs/>
                <w:sz w:val="22"/>
                <w:szCs w:val="22"/>
              </w:rPr>
              <w:t xml:space="preserve"> covered developments relating </w:t>
            </w:r>
            <w:r w:rsidR="00FB177B">
              <w:rPr>
                <w:rFonts w:ascii="Calibri" w:hAnsi="Calibri" w:cs="Calibri"/>
                <w:bCs/>
                <w:sz w:val="22"/>
                <w:szCs w:val="22"/>
              </w:rPr>
              <w:t>to matters including</w:t>
            </w:r>
            <w:r w:rsidR="00FB3E1F">
              <w:rPr>
                <w:rFonts w:ascii="Calibri" w:hAnsi="Calibri" w:cs="Calibri"/>
                <w:bCs/>
                <w:sz w:val="22"/>
                <w:szCs w:val="22"/>
              </w:rPr>
              <w:t xml:space="preserve">: </w:t>
            </w:r>
          </w:p>
          <w:p w14:paraId="3BD8C8CE" w14:textId="77777777" w:rsidR="008768D1" w:rsidRDefault="008768D1" w:rsidP="00D54B6A">
            <w:pPr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396C108E" w14:textId="2F6ED1C8" w:rsidR="002E0808" w:rsidRPr="00272295" w:rsidRDefault="002E0808" w:rsidP="00D8041C">
            <w:pPr>
              <w:numPr>
                <w:ilvl w:val="0"/>
                <w:numId w:val="1"/>
              </w:numPr>
              <w:ind w:left="360"/>
              <w:jc w:val="both"/>
              <w:rPr>
                <w:rFonts w:ascii="Calibri" w:hAnsi="Calibri" w:cs="Calibri"/>
                <w:sz w:val="22"/>
              </w:rPr>
            </w:pPr>
            <w:r w:rsidRPr="00272295">
              <w:rPr>
                <w:rFonts w:ascii="Calibri" w:hAnsi="Calibri" w:cs="Calibri"/>
                <w:sz w:val="22"/>
              </w:rPr>
              <w:t>Campus Central opened on 29 November 2021. The new building double</w:t>
            </w:r>
            <w:r w:rsidR="00B61F2E">
              <w:rPr>
                <w:rFonts w:ascii="Calibri" w:hAnsi="Calibri" w:cs="Calibri"/>
                <w:sz w:val="22"/>
              </w:rPr>
              <w:t>d</w:t>
            </w:r>
            <w:r w:rsidRPr="00272295">
              <w:rPr>
                <w:rFonts w:ascii="Calibri" w:hAnsi="Calibri" w:cs="Calibri"/>
                <w:sz w:val="22"/>
              </w:rPr>
              <w:t xml:space="preserve"> the central space and </w:t>
            </w:r>
            <w:r w:rsidR="00635C05">
              <w:rPr>
                <w:rFonts w:ascii="Calibri" w:hAnsi="Calibri" w:cs="Calibri"/>
                <w:sz w:val="22"/>
              </w:rPr>
              <w:t xml:space="preserve">had </w:t>
            </w:r>
            <w:r w:rsidRPr="00272295">
              <w:rPr>
                <w:rFonts w:ascii="Calibri" w:hAnsi="Calibri" w:cs="Calibri"/>
                <w:sz w:val="22"/>
              </w:rPr>
              <w:t>create</w:t>
            </w:r>
            <w:r w:rsidR="00635C05">
              <w:rPr>
                <w:rFonts w:ascii="Calibri" w:hAnsi="Calibri" w:cs="Calibri"/>
                <w:sz w:val="22"/>
              </w:rPr>
              <w:t>d</w:t>
            </w:r>
            <w:r w:rsidRPr="00272295">
              <w:rPr>
                <w:rFonts w:ascii="Calibri" w:hAnsi="Calibri" w:cs="Calibri"/>
                <w:sz w:val="22"/>
              </w:rPr>
              <w:t xml:space="preserve"> new study and social spaces, as well as a new location for the Student Services Hub, and the Institute for Advanced Studies. External landscaping ha</w:t>
            </w:r>
            <w:r w:rsidR="00B61F2E">
              <w:rPr>
                <w:rFonts w:ascii="Calibri" w:hAnsi="Calibri" w:cs="Calibri"/>
                <w:sz w:val="22"/>
              </w:rPr>
              <w:t>d</w:t>
            </w:r>
            <w:r w:rsidRPr="00272295">
              <w:rPr>
                <w:rFonts w:ascii="Calibri" w:hAnsi="Calibri" w:cs="Calibri"/>
                <w:sz w:val="22"/>
              </w:rPr>
              <w:t xml:space="preserve"> created Queens Court as a new social courtyard. </w:t>
            </w:r>
            <w:r w:rsidR="00B61F2E">
              <w:rPr>
                <w:rFonts w:ascii="Calibri" w:hAnsi="Calibri" w:cs="Calibri"/>
                <w:sz w:val="22"/>
              </w:rPr>
              <w:t xml:space="preserve">It had been very positive that students had begun using the new space as soon as it had opened. </w:t>
            </w:r>
            <w:r w:rsidRPr="00272295">
              <w:rPr>
                <w:rFonts w:ascii="Calibri" w:hAnsi="Calibri" w:cs="Calibri"/>
                <w:sz w:val="22"/>
              </w:rPr>
              <w:t xml:space="preserve">A formal opening of both Campus Central and the Sports </w:t>
            </w:r>
            <w:r w:rsidR="00B61F2E">
              <w:rPr>
                <w:rFonts w:ascii="Calibri" w:hAnsi="Calibri" w:cs="Calibri"/>
                <w:sz w:val="22"/>
              </w:rPr>
              <w:t>Centre would</w:t>
            </w:r>
            <w:r w:rsidRPr="00272295">
              <w:rPr>
                <w:rFonts w:ascii="Calibri" w:hAnsi="Calibri" w:cs="Calibri"/>
                <w:sz w:val="22"/>
              </w:rPr>
              <w:t xml:space="preserve"> be organised in due course.</w:t>
            </w:r>
          </w:p>
          <w:p w14:paraId="01C3D9E7" w14:textId="77777777" w:rsidR="00D54B6A" w:rsidRPr="00272295" w:rsidRDefault="00D54B6A" w:rsidP="0058522C">
            <w:pPr>
              <w:jc w:val="both"/>
              <w:rPr>
                <w:rFonts w:ascii="Calibri" w:hAnsi="Calibri" w:cs="Calibri"/>
                <w:sz w:val="22"/>
              </w:rPr>
            </w:pPr>
          </w:p>
          <w:p w14:paraId="518B1CE1" w14:textId="01139FB4" w:rsidR="002E0808" w:rsidRPr="00272295" w:rsidRDefault="002E0808" w:rsidP="0058522C">
            <w:pPr>
              <w:numPr>
                <w:ilvl w:val="0"/>
                <w:numId w:val="1"/>
              </w:numPr>
              <w:ind w:left="360"/>
              <w:jc w:val="both"/>
              <w:rPr>
                <w:rFonts w:ascii="Calibri" w:hAnsi="Calibri" w:cs="Calibri"/>
                <w:sz w:val="22"/>
              </w:rPr>
            </w:pPr>
            <w:r w:rsidRPr="00272295">
              <w:rPr>
                <w:rFonts w:ascii="Calibri" w:hAnsi="Calibri" w:cs="Calibri"/>
                <w:sz w:val="22"/>
              </w:rPr>
              <w:lastRenderedPageBreak/>
              <w:t>The University and College Union (UCU) ha</w:t>
            </w:r>
            <w:r w:rsidR="00B61F2E">
              <w:rPr>
                <w:rFonts w:ascii="Calibri" w:hAnsi="Calibri" w:cs="Calibri"/>
                <w:sz w:val="22"/>
              </w:rPr>
              <w:t>d</w:t>
            </w:r>
            <w:r w:rsidRPr="00272295">
              <w:rPr>
                <w:rFonts w:ascii="Calibri" w:hAnsi="Calibri" w:cs="Calibri"/>
                <w:sz w:val="22"/>
              </w:rPr>
              <w:t xml:space="preserve"> asked members of 58 of the 152 UK higher education institutions balloted – including the University of Stirling – to take part in three days of national strike action between Wednesday 1 and Friday 3 December</w:t>
            </w:r>
            <w:r w:rsidR="00B61F2E">
              <w:rPr>
                <w:rFonts w:ascii="Calibri" w:hAnsi="Calibri" w:cs="Calibri"/>
                <w:sz w:val="22"/>
              </w:rPr>
              <w:t xml:space="preserve"> 2021</w:t>
            </w:r>
            <w:r w:rsidRPr="00272295">
              <w:rPr>
                <w:rFonts w:ascii="Calibri" w:hAnsi="Calibri" w:cs="Calibri"/>
                <w:sz w:val="22"/>
              </w:rPr>
              <w:t xml:space="preserve">, inclusive. In addition, members </w:t>
            </w:r>
            <w:r w:rsidR="00B61F2E">
              <w:rPr>
                <w:rFonts w:ascii="Calibri" w:hAnsi="Calibri" w:cs="Calibri"/>
                <w:sz w:val="22"/>
              </w:rPr>
              <w:t>had</w:t>
            </w:r>
            <w:r w:rsidRPr="00272295">
              <w:rPr>
                <w:rFonts w:ascii="Calibri" w:hAnsi="Calibri" w:cs="Calibri"/>
                <w:sz w:val="22"/>
              </w:rPr>
              <w:t xml:space="preserve"> been asked to undertake action short of a strike, planned to last until spring </w:t>
            </w:r>
            <w:r w:rsidR="00B61F2E">
              <w:rPr>
                <w:rFonts w:ascii="Calibri" w:hAnsi="Calibri" w:cs="Calibri"/>
                <w:sz w:val="22"/>
              </w:rPr>
              <w:t>2022</w:t>
            </w:r>
            <w:r w:rsidRPr="00272295">
              <w:rPr>
                <w:rFonts w:ascii="Calibri" w:hAnsi="Calibri" w:cs="Calibri"/>
                <w:sz w:val="22"/>
              </w:rPr>
              <w:t>. Communications ha</w:t>
            </w:r>
            <w:r w:rsidR="00B61F2E">
              <w:rPr>
                <w:rFonts w:ascii="Calibri" w:hAnsi="Calibri" w:cs="Calibri"/>
                <w:sz w:val="22"/>
              </w:rPr>
              <w:t>d</w:t>
            </w:r>
            <w:r w:rsidRPr="00272295">
              <w:rPr>
                <w:rFonts w:ascii="Calibri" w:hAnsi="Calibri" w:cs="Calibri"/>
                <w:sz w:val="22"/>
              </w:rPr>
              <w:t xml:space="preserve"> already been sent to students and FAQ information </w:t>
            </w:r>
            <w:r w:rsidR="00B61F2E">
              <w:rPr>
                <w:rFonts w:ascii="Calibri" w:hAnsi="Calibri" w:cs="Calibri"/>
                <w:sz w:val="22"/>
              </w:rPr>
              <w:t>was</w:t>
            </w:r>
            <w:r w:rsidRPr="00272295">
              <w:rPr>
                <w:rFonts w:ascii="Calibri" w:hAnsi="Calibri" w:cs="Calibri"/>
                <w:sz w:val="22"/>
              </w:rPr>
              <w:t xml:space="preserve"> available on the website. Communication </w:t>
            </w:r>
            <w:r w:rsidR="00B61F2E">
              <w:rPr>
                <w:rFonts w:ascii="Calibri" w:hAnsi="Calibri" w:cs="Calibri"/>
                <w:sz w:val="22"/>
              </w:rPr>
              <w:t>would</w:t>
            </w:r>
            <w:r w:rsidRPr="00272295">
              <w:rPr>
                <w:rFonts w:ascii="Calibri" w:hAnsi="Calibri" w:cs="Calibri"/>
                <w:sz w:val="22"/>
              </w:rPr>
              <w:t xml:space="preserve"> be ongoing</w:t>
            </w:r>
            <w:r w:rsidR="00B61F2E">
              <w:rPr>
                <w:rFonts w:ascii="Calibri" w:hAnsi="Calibri" w:cs="Calibri"/>
                <w:sz w:val="22"/>
              </w:rPr>
              <w:t xml:space="preserve"> during the period of industrial action.</w:t>
            </w:r>
          </w:p>
          <w:p w14:paraId="60DFB2CA" w14:textId="77777777" w:rsidR="002E0808" w:rsidRPr="00272295" w:rsidRDefault="002E0808" w:rsidP="0058522C">
            <w:pPr>
              <w:ind w:left="360"/>
              <w:jc w:val="both"/>
              <w:rPr>
                <w:rFonts w:ascii="Calibri" w:hAnsi="Calibri" w:cs="Calibri"/>
                <w:sz w:val="22"/>
              </w:rPr>
            </w:pPr>
          </w:p>
          <w:p w14:paraId="00DAD211" w14:textId="7F54BBA5" w:rsidR="002E0808" w:rsidRPr="00272295" w:rsidRDefault="002E0808" w:rsidP="0058522C">
            <w:pPr>
              <w:numPr>
                <w:ilvl w:val="0"/>
                <w:numId w:val="1"/>
              </w:numPr>
              <w:ind w:left="360"/>
              <w:jc w:val="both"/>
              <w:rPr>
                <w:rFonts w:ascii="Calibri" w:hAnsi="Calibri" w:cs="Calibri"/>
                <w:sz w:val="22"/>
              </w:rPr>
            </w:pPr>
            <w:proofErr w:type="gramStart"/>
            <w:r w:rsidRPr="00272295">
              <w:rPr>
                <w:rFonts w:ascii="Calibri" w:hAnsi="Calibri" w:cs="Calibri"/>
                <w:sz w:val="22"/>
              </w:rPr>
              <w:t>In light of</w:t>
            </w:r>
            <w:proofErr w:type="gramEnd"/>
            <w:r w:rsidRPr="00272295">
              <w:rPr>
                <w:rFonts w:ascii="Calibri" w:hAnsi="Calibri" w:cs="Calibri"/>
                <w:sz w:val="22"/>
              </w:rPr>
              <w:t xml:space="preserve"> the easing of social distancing restrictions, work </w:t>
            </w:r>
            <w:r w:rsidR="00B61F2E">
              <w:rPr>
                <w:rFonts w:ascii="Calibri" w:hAnsi="Calibri" w:cs="Calibri"/>
                <w:sz w:val="22"/>
              </w:rPr>
              <w:t>was</w:t>
            </w:r>
            <w:r w:rsidRPr="00272295">
              <w:rPr>
                <w:rFonts w:ascii="Calibri" w:hAnsi="Calibri" w:cs="Calibri"/>
                <w:sz w:val="22"/>
              </w:rPr>
              <w:t xml:space="preserve"> underway to plan for graduation ceremonies to once again take place in 2022. Planning </w:t>
            </w:r>
            <w:r w:rsidR="00B61F2E">
              <w:rPr>
                <w:rFonts w:ascii="Calibri" w:hAnsi="Calibri" w:cs="Calibri"/>
                <w:sz w:val="22"/>
              </w:rPr>
              <w:t>would</w:t>
            </w:r>
            <w:r w:rsidR="00B61F2E" w:rsidRPr="00272295">
              <w:rPr>
                <w:rFonts w:ascii="Calibri" w:hAnsi="Calibri" w:cs="Calibri"/>
                <w:sz w:val="22"/>
              </w:rPr>
              <w:t xml:space="preserve"> </w:t>
            </w:r>
            <w:r w:rsidRPr="00272295">
              <w:rPr>
                <w:rFonts w:ascii="Calibri" w:hAnsi="Calibri" w:cs="Calibri"/>
                <w:sz w:val="22"/>
              </w:rPr>
              <w:t>ensure that 2020 and 2021 graduates ha</w:t>
            </w:r>
            <w:r w:rsidR="00B61F2E">
              <w:rPr>
                <w:rFonts w:ascii="Calibri" w:hAnsi="Calibri" w:cs="Calibri"/>
                <w:sz w:val="22"/>
              </w:rPr>
              <w:t>d</w:t>
            </w:r>
            <w:r w:rsidRPr="00272295">
              <w:rPr>
                <w:rFonts w:ascii="Calibri" w:hAnsi="Calibri" w:cs="Calibri"/>
                <w:sz w:val="22"/>
              </w:rPr>
              <w:t xml:space="preserve"> the opportunity to take part in an in-person, on-campus graduation during 2022, and that ceremonies </w:t>
            </w:r>
            <w:r w:rsidR="00B61F2E">
              <w:rPr>
                <w:rFonts w:ascii="Calibri" w:hAnsi="Calibri" w:cs="Calibri"/>
                <w:sz w:val="22"/>
              </w:rPr>
              <w:t xml:space="preserve">would </w:t>
            </w:r>
            <w:r w:rsidRPr="00272295">
              <w:rPr>
                <w:rFonts w:ascii="Calibri" w:hAnsi="Calibri" w:cs="Calibri"/>
                <w:sz w:val="22"/>
              </w:rPr>
              <w:t>also take place for those students who w</w:t>
            </w:r>
            <w:r w:rsidR="00B61F2E">
              <w:rPr>
                <w:rFonts w:ascii="Calibri" w:hAnsi="Calibri" w:cs="Calibri"/>
                <w:sz w:val="22"/>
              </w:rPr>
              <w:t>ould</w:t>
            </w:r>
            <w:r w:rsidRPr="00272295">
              <w:rPr>
                <w:rFonts w:ascii="Calibri" w:hAnsi="Calibri" w:cs="Calibri"/>
                <w:sz w:val="22"/>
              </w:rPr>
              <w:t xml:space="preserve"> graduate in 2022. </w:t>
            </w:r>
            <w:r w:rsidR="00B61F2E" w:rsidRPr="00BC37AE">
              <w:rPr>
                <w:rFonts w:ascii="Calibri" w:hAnsi="Calibri" w:cs="Calibri"/>
                <w:sz w:val="22"/>
              </w:rPr>
              <w:t>More details regarding</w:t>
            </w:r>
            <w:r w:rsidR="00B61F2E">
              <w:rPr>
                <w:rFonts w:ascii="Calibri" w:hAnsi="Calibri" w:cs="Calibri"/>
                <w:sz w:val="22"/>
              </w:rPr>
              <w:t xml:space="preserve"> the plans and arrangements would</w:t>
            </w:r>
            <w:r w:rsidR="00B61F2E" w:rsidRPr="00BC37AE">
              <w:rPr>
                <w:rFonts w:ascii="Calibri" w:hAnsi="Calibri" w:cs="Calibri"/>
                <w:sz w:val="22"/>
              </w:rPr>
              <w:t xml:space="preserve"> be availa</w:t>
            </w:r>
            <w:r w:rsidR="00B61F2E">
              <w:rPr>
                <w:rFonts w:ascii="Calibri" w:hAnsi="Calibri" w:cs="Calibri"/>
                <w:sz w:val="22"/>
              </w:rPr>
              <w:t>ble soon and communications would</w:t>
            </w:r>
            <w:r w:rsidR="00B61F2E" w:rsidRPr="00BC37AE">
              <w:rPr>
                <w:rFonts w:ascii="Calibri" w:hAnsi="Calibri" w:cs="Calibri"/>
                <w:sz w:val="22"/>
              </w:rPr>
              <w:t xml:space="preserve"> then be circulated to graduates, students and staff.  </w:t>
            </w:r>
          </w:p>
          <w:p w14:paraId="65B9921E" w14:textId="77777777" w:rsidR="002E0808" w:rsidRPr="00F724B1" w:rsidRDefault="002E0808" w:rsidP="00D54B6A">
            <w:pPr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1B276EBB" w14:textId="77777777" w:rsidR="002E0808" w:rsidRPr="002E0808" w:rsidRDefault="002E0808" w:rsidP="008768D1">
            <w:pPr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Academic Council </w:t>
            </w:r>
            <w:r w:rsidRPr="002E0808">
              <w:rPr>
                <w:rFonts w:ascii="Calibri" w:hAnsi="Calibri" w:cs="Calibri"/>
                <w:bCs/>
                <w:sz w:val="22"/>
                <w:szCs w:val="22"/>
                <w:u w:val="single"/>
              </w:rPr>
              <w:t>noted</w:t>
            </w:r>
            <w:r>
              <w:rPr>
                <w:rFonts w:ascii="Calibri" w:hAnsi="Calibri" w:cs="Calibri"/>
                <w:bCs/>
                <w:sz w:val="22"/>
                <w:szCs w:val="22"/>
                <w:u w:val="single"/>
              </w:rPr>
              <w:t xml:space="preserve"> 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>the updates.</w:t>
            </w:r>
          </w:p>
          <w:p w14:paraId="52CFB51A" w14:textId="77777777" w:rsidR="00345C82" w:rsidRPr="00E67BD4" w:rsidRDefault="00345C82">
            <w:pPr>
              <w:jc w:val="both"/>
              <w:rPr>
                <w:rFonts w:ascii="Calibri" w:hAnsi="Calibri" w:cs="Calibri"/>
                <w:sz w:val="22"/>
              </w:rPr>
            </w:pPr>
          </w:p>
        </w:tc>
        <w:tc>
          <w:tcPr>
            <w:tcW w:w="1701" w:type="dxa"/>
          </w:tcPr>
          <w:p w14:paraId="056396FE" w14:textId="77777777" w:rsidR="002E12E6" w:rsidRDefault="002E12E6">
            <w:pPr>
              <w:jc w:val="right"/>
              <w:rPr>
                <w:rFonts w:ascii="Calibri" w:hAnsi="Calibri" w:cs="Calibri"/>
                <w:b/>
                <w:sz w:val="22"/>
              </w:rPr>
            </w:pPr>
          </w:p>
        </w:tc>
      </w:tr>
      <w:tr w:rsidR="003C4B6F" w:rsidRPr="00AB3B42" w14:paraId="5856853D" w14:textId="77777777" w:rsidTr="00834F3D">
        <w:trPr>
          <w:jc w:val="center"/>
        </w:trPr>
        <w:tc>
          <w:tcPr>
            <w:tcW w:w="709" w:type="dxa"/>
          </w:tcPr>
          <w:p w14:paraId="2F788010" w14:textId="77777777" w:rsidR="003C4B6F" w:rsidRDefault="003C4B6F" w:rsidP="00D54B6A">
            <w:pPr>
              <w:rPr>
                <w:rFonts w:ascii="Calibri" w:hAnsi="Calibri" w:cs="Calibri"/>
                <w:b/>
                <w:sz w:val="22"/>
              </w:rPr>
            </w:pPr>
          </w:p>
        </w:tc>
        <w:tc>
          <w:tcPr>
            <w:tcW w:w="7229" w:type="dxa"/>
          </w:tcPr>
          <w:p w14:paraId="3CD5B277" w14:textId="77777777" w:rsidR="003C4B6F" w:rsidRPr="00AB3B42" w:rsidRDefault="003C4B6F" w:rsidP="008768D1">
            <w:pPr>
              <w:jc w:val="both"/>
              <w:rPr>
                <w:rFonts w:ascii="Calibri" w:hAnsi="Calibri" w:cs="Calibri"/>
                <w:b/>
                <w:sz w:val="22"/>
              </w:rPr>
            </w:pPr>
          </w:p>
        </w:tc>
        <w:tc>
          <w:tcPr>
            <w:tcW w:w="1701" w:type="dxa"/>
          </w:tcPr>
          <w:p w14:paraId="6D2C5219" w14:textId="77777777" w:rsidR="003C4B6F" w:rsidRDefault="003C4B6F">
            <w:pPr>
              <w:jc w:val="right"/>
              <w:rPr>
                <w:rFonts w:ascii="Calibri" w:hAnsi="Calibri" w:cs="Calibri"/>
                <w:b/>
                <w:sz w:val="22"/>
              </w:rPr>
            </w:pPr>
          </w:p>
        </w:tc>
      </w:tr>
      <w:tr w:rsidR="008B7EF5" w:rsidRPr="00AB3B42" w14:paraId="5335A492" w14:textId="77777777" w:rsidTr="00834F3D">
        <w:trPr>
          <w:jc w:val="center"/>
        </w:trPr>
        <w:tc>
          <w:tcPr>
            <w:tcW w:w="709" w:type="dxa"/>
          </w:tcPr>
          <w:p w14:paraId="0A424E41" w14:textId="77777777" w:rsidR="008B7EF5" w:rsidRPr="00574BE4" w:rsidRDefault="008B7EF5" w:rsidP="00D54B6A">
            <w:pPr>
              <w:rPr>
                <w:rFonts w:ascii="Calibri" w:hAnsi="Calibri" w:cs="Calibri"/>
                <w:b/>
                <w:sz w:val="22"/>
              </w:rPr>
            </w:pPr>
            <w:r>
              <w:rPr>
                <w:rFonts w:ascii="Calibri" w:hAnsi="Calibri" w:cs="Calibri"/>
                <w:b/>
                <w:sz w:val="22"/>
              </w:rPr>
              <w:t>4.</w:t>
            </w:r>
          </w:p>
        </w:tc>
        <w:tc>
          <w:tcPr>
            <w:tcW w:w="7229" w:type="dxa"/>
          </w:tcPr>
          <w:p w14:paraId="2CC0C5F7" w14:textId="77777777" w:rsidR="008B7EF5" w:rsidRPr="00325875" w:rsidRDefault="008B7EF5" w:rsidP="008768D1">
            <w:pPr>
              <w:jc w:val="both"/>
              <w:rPr>
                <w:rFonts w:ascii="Calibri" w:hAnsi="Calibri" w:cs="Calibri"/>
                <w:b/>
                <w:bCs/>
                <w:sz w:val="22"/>
              </w:rPr>
            </w:pPr>
            <w:r>
              <w:rPr>
                <w:rFonts w:ascii="Calibri" w:hAnsi="Calibri" w:cs="Calibri"/>
                <w:b/>
                <w:bCs/>
                <w:sz w:val="22"/>
              </w:rPr>
              <w:t>PLANNING FOR SPRING 2022 LEARNING AND TEACHING</w:t>
            </w:r>
          </w:p>
        </w:tc>
        <w:tc>
          <w:tcPr>
            <w:tcW w:w="1701" w:type="dxa"/>
          </w:tcPr>
          <w:p w14:paraId="7A7770F7" w14:textId="77777777" w:rsidR="008B7EF5" w:rsidRPr="00574BE4" w:rsidRDefault="008B7EF5">
            <w:pPr>
              <w:jc w:val="right"/>
              <w:rPr>
                <w:rFonts w:ascii="Calibri" w:hAnsi="Calibri" w:cs="Calibri"/>
                <w:b/>
                <w:sz w:val="22"/>
              </w:rPr>
            </w:pPr>
            <w:r>
              <w:rPr>
                <w:rFonts w:ascii="Calibri" w:hAnsi="Calibri" w:cs="Calibri"/>
                <w:b/>
                <w:sz w:val="22"/>
              </w:rPr>
              <w:t>AC (21/22) 13</w:t>
            </w:r>
          </w:p>
        </w:tc>
      </w:tr>
      <w:tr w:rsidR="002E12E6" w:rsidRPr="00AB3B42" w14:paraId="7800D448" w14:textId="77777777" w:rsidTr="00834F3D">
        <w:trPr>
          <w:jc w:val="center"/>
        </w:trPr>
        <w:tc>
          <w:tcPr>
            <w:tcW w:w="709" w:type="dxa"/>
          </w:tcPr>
          <w:p w14:paraId="4BF76428" w14:textId="77777777" w:rsidR="002E12E6" w:rsidRPr="00574BE4" w:rsidRDefault="002E12E6" w:rsidP="00D54B6A">
            <w:pPr>
              <w:rPr>
                <w:rFonts w:ascii="Calibri" w:hAnsi="Calibri" w:cs="Calibri"/>
                <w:b/>
                <w:sz w:val="22"/>
              </w:rPr>
            </w:pPr>
          </w:p>
        </w:tc>
        <w:tc>
          <w:tcPr>
            <w:tcW w:w="7229" w:type="dxa"/>
          </w:tcPr>
          <w:p w14:paraId="6CCA3AAE" w14:textId="77777777" w:rsidR="00FB177B" w:rsidRDefault="00FB3E1F" w:rsidP="008768D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Council </w:t>
            </w:r>
            <w:r w:rsidRPr="00150DB3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received</w:t>
            </w:r>
            <w:r w:rsidRPr="00150DB3">
              <w:rPr>
                <w:rFonts w:asciiTheme="minorHAnsi" w:hAnsiTheme="minorHAnsi" w:cstheme="minorHAnsi"/>
                <w:sz w:val="22"/>
                <w:szCs w:val="22"/>
              </w:rPr>
              <w:t xml:space="preserve"> a paper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providing an overview of </w:t>
            </w:r>
            <w:r w:rsidR="00B61F2E">
              <w:rPr>
                <w:rFonts w:asciiTheme="minorHAnsi" w:hAnsiTheme="minorHAnsi" w:cstheme="minorHAnsi"/>
                <w:sz w:val="22"/>
                <w:szCs w:val="22"/>
              </w:rPr>
              <w:t xml:space="preserve">planned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arrangements for learning and teaching in </w:t>
            </w:r>
            <w:r w:rsidR="008B7EF5">
              <w:rPr>
                <w:rFonts w:asciiTheme="minorHAnsi" w:hAnsiTheme="minorHAnsi" w:cstheme="minorHAnsi"/>
                <w:sz w:val="22"/>
                <w:szCs w:val="22"/>
              </w:rPr>
              <w:t>the spring 2022 semester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</w:p>
          <w:p w14:paraId="253A117C" w14:textId="77777777" w:rsidR="00FB177B" w:rsidRDefault="00FB177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FBD87A8" w14:textId="77777777" w:rsidR="00B61F2E" w:rsidRDefault="00B61F2E" w:rsidP="00B61F2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It was </w:t>
            </w:r>
            <w:r w:rsidRPr="00B76797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noted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that the paper set out the principles that had been agreed to guide planning for spring 2022. Further to discussion and consultation with a range of groups, the Students’ Union and Trades Unions, and detailed considerations of the varying impact of among students of reduced levels of face-to-face teaching, there would be an expansion of face-to-face delivery in spring 2022.</w:t>
            </w:r>
          </w:p>
          <w:p w14:paraId="650A080D" w14:textId="77777777" w:rsidR="00B61F2E" w:rsidRDefault="00B61F2E" w:rsidP="00B61F2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CE3DAA0" w14:textId="7BAC853E" w:rsidR="00B61F2E" w:rsidRDefault="00B61F2E" w:rsidP="00B61F2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The paper had been prepared prior to the very recent emerging situation regarding the Omicron variant of Covid19. </w:t>
            </w:r>
            <w:r w:rsidR="006C08FA">
              <w:rPr>
                <w:rFonts w:asciiTheme="minorHAnsi" w:hAnsiTheme="minorHAnsi" w:cstheme="minorHAnsi"/>
                <w:sz w:val="22"/>
                <w:szCs w:val="22"/>
              </w:rPr>
              <w:t>It was possible 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his variant </w:t>
            </w:r>
            <w:r w:rsidR="006C08FA">
              <w:rPr>
                <w:rFonts w:asciiTheme="minorHAnsi" w:hAnsiTheme="minorHAnsi" w:cstheme="minorHAnsi"/>
                <w:sz w:val="22"/>
                <w:szCs w:val="22"/>
              </w:rPr>
              <w:t>would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lead to the approach to delivery in spring 2022 </w:t>
            </w:r>
            <w:r w:rsidR="00635C05">
              <w:rPr>
                <w:rFonts w:asciiTheme="minorHAnsi" w:hAnsiTheme="minorHAnsi" w:cstheme="minorHAnsi"/>
                <w:sz w:val="22"/>
                <w:szCs w:val="22"/>
              </w:rPr>
              <w:t>requiring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to be revisited, however it was intended the proposed approach would be continued at </w:t>
            </w:r>
            <w:r w:rsidR="0058522C">
              <w:rPr>
                <w:rFonts w:asciiTheme="minorHAnsi" w:hAnsiTheme="minorHAnsi" w:cstheme="minorHAnsi"/>
                <w:sz w:val="22"/>
                <w:szCs w:val="22"/>
              </w:rPr>
              <w:t>present but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retained under review.</w:t>
            </w:r>
          </w:p>
          <w:p w14:paraId="050C07B7" w14:textId="77777777" w:rsidR="004239BF" w:rsidRDefault="004239BF">
            <w:pPr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3990A2CA" w14:textId="3B4DD5E1" w:rsidR="000213A1" w:rsidRDefault="00985E9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85E94">
              <w:rPr>
                <w:rFonts w:asciiTheme="minorHAnsi" w:hAnsiTheme="minorHAnsi" w:cstheme="minorHAnsi"/>
                <w:sz w:val="22"/>
                <w:szCs w:val="22"/>
              </w:rPr>
              <w:t xml:space="preserve">Academic Council </w:t>
            </w:r>
            <w:r w:rsidRPr="00985E94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noted</w:t>
            </w:r>
            <w:r w:rsidRPr="00985E94">
              <w:rPr>
                <w:rFonts w:asciiTheme="minorHAnsi" w:hAnsiTheme="minorHAnsi" w:cstheme="minorHAnsi"/>
                <w:sz w:val="22"/>
                <w:szCs w:val="22"/>
              </w:rPr>
              <w:t xml:space="preserve"> the </w:t>
            </w:r>
            <w:r w:rsidR="00B61F2E">
              <w:rPr>
                <w:rFonts w:asciiTheme="minorHAnsi" w:hAnsiTheme="minorHAnsi" w:cstheme="minorHAnsi"/>
                <w:sz w:val="22"/>
                <w:szCs w:val="22"/>
              </w:rPr>
              <w:t xml:space="preserve">planned </w:t>
            </w:r>
            <w:r w:rsidRPr="00985E94">
              <w:rPr>
                <w:rFonts w:asciiTheme="minorHAnsi" w:hAnsiTheme="minorHAnsi" w:cstheme="minorHAnsi"/>
                <w:sz w:val="22"/>
                <w:szCs w:val="22"/>
              </w:rPr>
              <w:t>arrangements for</w:t>
            </w:r>
            <w:r w:rsidR="00B61F2E">
              <w:rPr>
                <w:rFonts w:asciiTheme="minorHAnsi" w:hAnsiTheme="minorHAnsi" w:cstheme="minorHAnsi"/>
                <w:sz w:val="22"/>
                <w:szCs w:val="22"/>
              </w:rPr>
              <w:t xml:space="preserve"> spring 2022</w:t>
            </w:r>
            <w:r w:rsidR="000213A1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7CC1F8C5" w14:textId="77777777" w:rsidR="008B7EF5" w:rsidRPr="00574BE4" w:rsidRDefault="008B7EF5">
            <w:pPr>
              <w:jc w:val="both"/>
              <w:rPr>
                <w:rFonts w:ascii="Calibri" w:hAnsi="Calibri" w:cs="Calibri"/>
                <w:sz w:val="22"/>
              </w:rPr>
            </w:pPr>
          </w:p>
        </w:tc>
        <w:tc>
          <w:tcPr>
            <w:tcW w:w="1701" w:type="dxa"/>
          </w:tcPr>
          <w:p w14:paraId="38719228" w14:textId="77777777" w:rsidR="002E12E6" w:rsidRPr="00574BE4" w:rsidRDefault="002E12E6">
            <w:pPr>
              <w:jc w:val="right"/>
              <w:rPr>
                <w:rFonts w:ascii="Calibri" w:hAnsi="Calibri" w:cs="Calibri"/>
                <w:b/>
                <w:sz w:val="22"/>
              </w:rPr>
            </w:pPr>
          </w:p>
        </w:tc>
      </w:tr>
      <w:tr w:rsidR="002E12E6" w:rsidRPr="00AB3B42" w14:paraId="55F001D1" w14:textId="77777777" w:rsidTr="00834F3D">
        <w:trPr>
          <w:trHeight w:val="313"/>
          <w:jc w:val="center"/>
        </w:trPr>
        <w:tc>
          <w:tcPr>
            <w:tcW w:w="709" w:type="dxa"/>
          </w:tcPr>
          <w:p w14:paraId="52DCC07F" w14:textId="77777777" w:rsidR="002E12E6" w:rsidRPr="00AB3B42" w:rsidRDefault="002E12E6" w:rsidP="00D54B6A">
            <w:pPr>
              <w:rPr>
                <w:rFonts w:ascii="Calibri" w:hAnsi="Calibri" w:cs="Calibri"/>
                <w:b/>
                <w:sz w:val="22"/>
              </w:rPr>
            </w:pPr>
          </w:p>
        </w:tc>
        <w:tc>
          <w:tcPr>
            <w:tcW w:w="7229" w:type="dxa"/>
          </w:tcPr>
          <w:p w14:paraId="79D1A92A" w14:textId="77777777" w:rsidR="002E12E6" w:rsidRPr="00D73C60" w:rsidRDefault="002E12E6" w:rsidP="008768D1">
            <w:pPr>
              <w:jc w:val="both"/>
              <w:rPr>
                <w:rFonts w:ascii="Calibri" w:hAnsi="Calibri" w:cs="Calibri"/>
                <w:b/>
                <w:sz w:val="22"/>
              </w:rPr>
            </w:pPr>
          </w:p>
        </w:tc>
        <w:tc>
          <w:tcPr>
            <w:tcW w:w="1701" w:type="dxa"/>
          </w:tcPr>
          <w:p w14:paraId="7B53B913" w14:textId="77777777" w:rsidR="002E12E6" w:rsidRPr="00AB3B42" w:rsidRDefault="002E12E6">
            <w:pPr>
              <w:jc w:val="right"/>
              <w:rPr>
                <w:rFonts w:ascii="Calibri" w:hAnsi="Calibri" w:cs="Calibri"/>
                <w:b/>
                <w:sz w:val="22"/>
              </w:rPr>
            </w:pPr>
          </w:p>
        </w:tc>
      </w:tr>
    </w:tbl>
    <w:p w14:paraId="738288C3" w14:textId="77777777" w:rsidR="00B61F2E" w:rsidRDefault="00B61F2E">
      <w:r>
        <w:br w:type="page"/>
      </w:r>
    </w:p>
    <w:tbl>
      <w:tblPr>
        <w:tblW w:w="9639" w:type="dxa"/>
        <w:jc w:val="center"/>
        <w:tblLook w:val="01E0" w:firstRow="1" w:lastRow="1" w:firstColumn="1" w:lastColumn="1" w:noHBand="0" w:noVBand="0"/>
      </w:tblPr>
      <w:tblGrid>
        <w:gridCol w:w="709"/>
        <w:gridCol w:w="7229"/>
        <w:gridCol w:w="1701"/>
      </w:tblGrid>
      <w:tr w:rsidR="008B7EF5" w:rsidRPr="00AB3B42" w14:paraId="29FC865E" w14:textId="77777777" w:rsidTr="00834F3D">
        <w:trPr>
          <w:trHeight w:val="313"/>
          <w:jc w:val="center"/>
        </w:trPr>
        <w:tc>
          <w:tcPr>
            <w:tcW w:w="709" w:type="dxa"/>
          </w:tcPr>
          <w:p w14:paraId="71C598DF" w14:textId="77777777" w:rsidR="008B7EF5" w:rsidRPr="008B7EF5" w:rsidRDefault="008B7EF5" w:rsidP="00D54B6A">
            <w:pPr>
              <w:rPr>
                <w:rFonts w:ascii="Calibri" w:hAnsi="Calibri" w:cs="Calibri"/>
                <w:b/>
                <w:sz w:val="22"/>
              </w:rPr>
            </w:pPr>
            <w:r w:rsidRPr="008B7EF5">
              <w:rPr>
                <w:rFonts w:ascii="Calibri" w:hAnsi="Calibri" w:cs="Calibri"/>
                <w:b/>
                <w:sz w:val="22"/>
              </w:rPr>
              <w:lastRenderedPageBreak/>
              <w:t>5.</w:t>
            </w:r>
          </w:p>
        </w:tc>
        <w:tc>
          <w:tcPr>
            <w:tcW w:w="7229" w:type="dxa"/>
          </w:tcPr>
          <w:p w14:paraId="4486A2EA" w14:textId="77777777" w:rsidR="008B7EF5" w:rsidRPr="008D6F49" w:rsidRDefault="008B7EF5" w:rsidP="008768D1">
            <w:pPr>
              <w:jc w:val="both"/>
              <w:rPr>
                <w:rFonts w:ascii="Calibri" w:hAnsi="Calibri" w:cs="Calibri"/>
                <w:b/>
                <w:sz w:val="22"/>
              </w:rPr>
            </w:pPr>
            <w:r w:rsidRPr="00212B10">
              <w:rPr>
                <w:rFonts w:ascii="Calibri" w:hAnsi="Calibri" w:cs="Calibri"/>
                <w:b/>
                <w:bCs/>
                <w:sz w:val="22"/>
              </w:rPr>
              <w:t>AMEND</w:t>
            </w:r>
            <w:r>
              <w:rPr>
                <w:rFonts w:ascii="Calibri" w:hAnsi="Calibri" w:cs="Calibri"/>
                <w:b/>
                <w:bCs/>
                <w:sz w:val="22"/>
              </w:rPr>
              <w:t>MENT TO</w:t>
            </w:r>
            <w:r w:rsidRPr="00212B10">
              <w:rPr>
                <w:rFonts w:ascii="Calibri" w:hAnsi="Calibri" w:cs="Calibri"/>
                <w:b/>
                <w:bCs/>
                <w:sz w:val="22"/>
              </w:rPr>
              <w:t xml:space="preserve"> THE STATUTE</w:t>
            </w:r>
            <w:r>
              <w:rPr>
                <w:rFonts w:ascii="Calibri" w:hAnsi="Calibri" w:cs="Calibri"/>
                <w:b/>
                <w:bCs/>
                <w:sz w:val="22"/>
              </w:rPr>
              <w:t>S</w:t>
            </w:r>
          </w:p>
        </w:tc>
        <w:tc>
          <w:tcPr>
            <w:tcW w:w="1701" w:type="dxa"/>
          </w:tcPr>
          <w:p w14:paraId="7C24C73E" w14:textId="77777777" w:rsidR="008B7EF5" w:rsidRPr="00574BE4" w:rsidRDefault="008B7EF5">
            <w:pPr>
              <w:jc w:val="right"/>
              <w:rPr>
                <w:rFonts w:ascii="Calibri" w:hAnsi="Calibri" w:cs="Calibri"/>
                <w:b/>
                <w:sz w:val="22"/>
              </w:rPr>
            </w:pPr>
            <w:r>
              <w:rPr>
                <w:rFonts w:ascii="Calibri" w:hAnsi="Calibri" w:cs="Calibri"/>
                <w:b/>
                <w:sz w:val="22"/>
              </w:rPr>
              <w:t>AC (21/22) 14</w:t>
            </w:r>
          </w:p>
        </w:tc>
      </w:tr>
      <w:tr w:rsidR="002E12E6" w:rsidRPr="00AB3B42" w14:paraId="57357B44" w14:textId="77777777" w:rsidTr="00834F3D">
        <w:trPr>
          <w:trHeight w:val="313"/>
          <w:jc w:val="center"/>
        </w:trPr>
        <w:tc>
          <w:tcPr>
            <w:tcW w:w="709" w:type="dxa"/>
          </w:tcPr>
          <w:p w14:paraId="57BB8CE7" w14:textId="77777777" w:rsidR="002E12E6" w:rsidRPr="00AB3B42" w:rsidRDefault="002E12E6" w:rsidP="00D54B6A">
            <w:pPr>
              <w:rPr>
                <w:rFonts w:ascii="Calibri" w:hAnsi="Calibri" w:cs="Calibri"/>
                <w:b/>
                <w:sz w:val="22"/>
              </w:rPr>
            </w:pPr>
          </w:p>
        </w:tc>
        <w:tc>
          <w:tcPr>
            <w:tcW w:w="7229" w:type="dxa"/>
          </w:tcPr>
          <w:p w14:paraId="51196211" w14:textId="5124EECF" w:rsidR="00B61F2E" w:rsidRDefault="00B61F2E" w:rsidP="00B61F2E">
            <w:pPr>
              <w:jc w:val="both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 xml:space="preserve">Council </w:t>
            </w:r>
            <w:r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u w:val="single"/>
              </w:rPr>
              <w:t>received</w:t>
            </w:r>
            <w:r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 xml:space="preserve"> a paper outlining amendments to the University’s Statutes, specifically in respect of Statute 9</w:t>
            </w:r>
            <w:r w:rsidR="00DC4BC5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, following endorsement of proposals by the Scottish Government</w:t>
            </w:r>
            <w:r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 xml:space="preserve">. </w:t>
            </w:r>
          </w:p>
          <w:p w14:paraId="55D41272" w14:textId="77777777" w:rsidR="00B61F2E" w:rsidRDefault="00B61F2E" w:rsidP="00B61F2E">
            <w:pPr>
              <w:jc w:val="both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</w:p>
          <w:p w14:paraId="43D48B50" w14:textId="10EFBADD" w:rsidR="00B61F2E" w:rsidRDefault="00B61F2E" w:rsidP="00B61F2E">
            <w:pPr>
              <w:jc w:val="both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 xml:space="preserve">Amendments were proposed to: section 1(d) to remove an erroneous </w:t>
            </w:r>
            <w:bookmarkStart w:id="0" w:name="_Hlk89691383"/>
            <w:r w:rsidR="00DC4BC5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 xml:space="preserve">designation of </w:t>
            </w:r>
            <w:r w:rsidR="004C74DA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‘</w:t>
            </w:r>
            <w:r w:rsidR="00DC4BC5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Provost of Stirling Council</w:t>
            </w:r>
            <w:r w:rsidR="004C74DA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’</w:t>
            </w:r>
            <w:r w:rsidR="00DC4BC5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 xml:space="preserve"> and replace with </w:t>
            </w:r>
            <w:r w:rsidR="004C74DA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‘</w:t>
            </w:r>
            <w:r w:rsidR="00DC4BC5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Provost of Stirling</w:t>
            </w:r>
            <w:r w:rsidR="004C74DA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’</w:t>
            </w:r>
            <w:bookmarkEnd w:id="0"/>
            <w:r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; section 4(a) and (d) to facilitate the opportunity to extend the service of lay members of University Court beyond the standard term, in exceptional circumstances; and section 6(i) to add provision to emphasise the need for University Court to provide leadership in equality and diversity.</w:t>
            </w:r>
          </w:p>
          <w:p w14:paraId="4BF1451E" w14:textId="77777777" w:rsidR="00B61F2E" w:rsidRDefault="00B61F2E" w:rsidP="00B61F2E">
            <w:pPr>
              <w:jc w:val="both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</w:p>
          <w:p w14:paraId="01F56D90" w14:textId="2F9D19DA" w:rsidR="00B61F2E" w:rsidRPr="00226AAD" w:rsidRDefault="00B61F2E" w:rsidP="00B61F2E">
            <w:pPr>
              <w:jc w:val="both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 xml:space="preserve">It was </w:t>
            </w:r>
            <w:r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u w:val="single"/>
              </w:rPr>
              <w:t>noted</w:t>
            </w:r>
            <w:r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 xml:space="preserve"> that following endorsement by Council, Court would be asked to approve the revised version of the Statute</w:t>
            </w:r>
            <w:r w:rsidR="004C74DA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 xml:space="preserve"> </w:t>
            </w:r>
            <w:bookmarkStart w:id="1" w:name="_Hlk89691431"/>
            <w:r w:rsidR="004C74DA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 xml:space="preserve">and make a special resolution for submission to the Privy Council for approval.  </w:t>
            </w:r>
            <w:bookmarkEnd w:id="1"/>
            <w:r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 xml:space="preserve"> </w:t>
            </w:r>
          </w:p>
          <w:p w14:paraId="478B61D4" w14:textId="77777777" w:rsidR="004F40D0" w:rsidRDefault="004F40D0">
            <w:pPr>
              <w:jc w:val="both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</w:p>
          <w:p w14:paraId="4934E658" w14:textId="77777777" w:rsidR="009044CB" w:rsidRDefault="008D6F49">
            <w:pPr>
              <w:jc w:val="both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 xml:space="preserve">Council </w:t>
            </w:r>
            <w:r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u w:val="single"/>
              </w:rPr>
              <w:t>endorsed</w:t>
            </w:r>
            <w:r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 xml:space="preserve"> the </w:t>
            </w:r>
            <w:r w:rsidR="008B7EF5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proposed amendment</w:t>
            </w:r>
            <w:r w:rsidR="00B61F2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s</w:t>
            </w:r>
            <w:r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 xml:space="preserve"> for onwards </w:t>
            </w:r>
            <w:r w:rsidR="00D10013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submission</w:t>
            </w:r>
            <w:r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 xml:space="preserve"> to University Court</w:t>
            </w:r>
            <w:r w:rsidR="008B7EF5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 xml:space="preserve"> for approval</w:t>
            </w:r>
            <w:r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.</w:t>
            </w:r>
          </w:p>
          <w:p w14:paraId="0D75A021" w14:textId="77777777" w:rsidR="002E12E6" w:rsidRPr="001435A1" w:rsidRDefault="008D6F49">
            <w:pPr>
              <w:jc w:val="both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</w:tcPr>
          <w:p w14:paraId="748CC383" w14:textId="77777777" w:rsidR="002E12E6" w:rsidRPr="00AB3B42" w:rsidRDefault="002E12E6">
            <w:pPr>
              <w:jc w:val="right"/>
              <w:rPr>
                <w:rFonts w:ascii="Calibri" w:hAnsi="Calibri" w:cs="Calibri"/>
                <w:b/>
                <w:sz w:val="22"/>
              </w:rPr>
            </w:pPr>
          </w:p>
        </w:tc>
      </w:tr>
      <w:tr w:rsidR="008D6F49" w:rsidRPr="00AB3B42" w14:paraId="38315C9B" w14:textId="77777777" w:rsidTr="00834F3D">
        <w:trPr>
          <w:trHeight w:val="313"/>
          <w:jc w:val="center"/>
        </w:trPr>
        <w:tc>
          <w:tcPr>
            <w:tcW w:w="709" w:type="dxa"/>
          </w:tcPr>
          <w:p w14:paraId="39C6B127" w14:textId="77777777" w:rsidR="008D6F49" w:rsidRPr="00AB3B42" w:rsidRDefault="008D6F49" w:rsidP="00D54B6A">
            <w:pPr>
              <w:rPr>
                <w:rFonts w:ascii="Calibri" w:hAnsi="Calibri" w:cs="Calibri"/>
                <w:b/>
                <w:sz w:val="22"/>
              </w:rPr>
            </w:pPr>
          </w:p>
        </w:tc>
        <w:tc>
          <w:tcPr>
            <w:tcW w:w="7229" w:type="dxa"/>
          </w:tcPr>
          <w:p w14:paraId="1686E9A8" w14:textId="77777777" w:rsidR="008D6F49" w:rsidRDefault="008D6F49" w:rsidP="008768D1">
            <w:pPr>
              <w:jc w:val="both"/>
              <w:rPr>
                <w:rFonts w:ascii="Calibri" w:hAnsi="Calibri" w:cs="Calibri"/>
                <w:sz w:val="22"/>
              </w:rPr>
            </w:pPr>
          </w:p>
        </w:tc>
        <w:tc>
          <w:tcPr>
            <w:tcW w:w="1701" w:type="dxa"/>
          </w:tcPr>
          <w:p w14:paraId="50BE8641" w14:textId="77777777" w:rsidR="008D6F49" w:rsidRPr="00AB3B42" w:rsidRDefault="008D6F49">
            <w:pPr>
              <w:jc w:val="right"/>
              <w:rPr>
                <w:rFonts w:ascii="Calibri" w:hAnsi="Calibri" w:cs="Calibri"/>
                <w:b/>
                <w:sz w:val="22"/>
              </w:rPr>
            </w:pPr>
          </w:p>
        </w:tc>
      </w:tr>
      <w:tr w:rsidR="008B7EF5" w:rsidRPr="00AB3B42" w14:paraId="7116B1E7" w14:textId="77777777" w:rsidTr="00834F3D">
        <w:trPr>
          <w:jc w:val="center"/>
        </w:trPr>
        <w:tc>
          <w:tcPr>
            <w:tcW w:w="709" w:type="dxa"/>
          </w:tcPr>
          <w:p w14:paraId="171F0586" w14:textId="77777777" w:rsidR="008B7EF5" w:rsidRPr="00574BE4" w:rsidRDefault="008B7EF5">
            <w:pPr>
              <w:rPr>
                <w:rFonts w:ascii="Calibri" w:hAnsi="Calibri" w:cs="Calibri"/>
                <w:b/>
                <w:sz w:val="22"/>
              </w:rPr>
            </w:pPr>
            <w:r w:rsidRPr="00BB2F26">
              <w:rPr>
                <w:rFonts w:ascii="Calibri" w:hAnsi="Calibri" w:cs="Calibri"/>
                <w:b/>
                <w:sz w:val="22"/>
              </w:rPr>
              <w:t>6.</w:t>
            </w:r>
          </w:p>
        </w:tc>
        <w:tc>
          <w:tcPr>
            <w:tcW w:w="7229" w:type="dxa"/>
          </w:tcPr>
          <w:p w14:paraId="4661004D" w14:textId="77777777" w:rsidR="008B7EF5" w:rsidRPr="00574BE4" w:rsidRDefault="008B7EF5">
            <w:pPr>
              <w:rPr>
                <w:rFonts w:ascii="Calibri" w:hAnsi="Calibri" w:cs="Calibri"/>
                <w:b/>
                <w:caps/>
                <w:sz w:val="22"/>
                <w:szCs w:val="22"/>
              </w:rPr>
            </w:pPr>
            <w:r w:rsidRPr="00EC17A2">
              <w:rPr>
                <w:rFonts w:ascii="Calibri" w:hAnsi="Calibri" w:cs="Calibri"/>
                <w:b/>
                <w:sz w:val="22"/>
              </w:rPr>
              <w:t>ANNUAL REPORT ON ACADEMIC COUNCIL EFFECTIVENESS TO COURT</w:t>
            </w:r>
          </w:p>
        </w:tc>
        <w:tc>
          <w:tcPr>
            <w:tcW w:w="1701" w:type="dxa"/>
          </w:tcPr>
          <w:p w14:paraId="1255652A" w14:textId="77777777" w:rsidR="008B7EF5" w:rsidRDefault="008B7EF5">
            <w:pPr>
              <w:jc w:val="right"/>
              <w:rPr>
                <w:rFonts w:ascii="Calibri" w:hAnsi="Calibri" w:cs="Calibri"/>
                <w:b/>
                <w:sz w:val="22"/>
              </w:rPr>
            </w:pPr>
            <w:r w:rsidRPr="00C16699">
              <w:rPr>
                <w:rFonts w:ascii="Calibri" w:hAnsi="Calibri" w:cs="Calibri"/>
                <w:b/>
                <w:sz w:val="22"/>
              </w:rPr>
              <w:t>AC (21/22) 1</w:t>
            </w:r>
            <w:r>
              <w:rPr>
                <w:rFonts w:ascii="Calibri" w:hAnsi="Calibri" w:cs="Calibri"/>
                <w:b/>
                <w:sz w:val="22"/>
              </w:rPr>
              <w:t>5</w:t>
            </w:r>
          </w:p>
        </w:tc>
      </w:tr>
      <w:tr w:rsidR="002E12E6" w:rsidRPr="00AB3B42" w14:paraId="2AA25578" w14:textId="77777777" w:rsidTr="00834F3D">
        <w:trPr>
          <w:trHeight w:val="313"/>
          <w:jc w:val="center"/>
        </w:trPr>
        <w:tc>
          <w:tcPr>
            <w:tcW w:w="709" w:type="dxa"/>
          </w:tcPr>
          <w:p w14:paraId="0EB3ED39" w14:textId="77777777" w:rsidR="002E12E6" w:rsidRPr="00574BE4" w:rsidRDefault="002E12E6" w:rsidP="00D54B6A">
            <w:pPr>
              <w:rPr>
                <w:rFonts w:ascii="Calibri" w:hAnsi="Calibri" w:cs="Calibri"/>
                <w:b/>
                <w:sz w:val="22"/>
              </w:rPr>
            </w:pPr>
          </w:p>
        </w:tc>
        <w:tc>
          <w:tcPr>
            <w:tcW w:w="7229" w:type="dxa"/>
          </w:tcPr>
          <w:p w14:paraId="27A05264" w14:textId="77777777" w:rsidR="00B61F2E" w:rsidRDefault="00B61F2E" w:rsidP="00B61F2E">
            <w:pPr>
              <w:jc w:val="both"/>
              <w:rPr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Council </w:t>
            </w:r>
            <w:r>
              <w:rPr>
                <w:rFonts w:asciiTheme="minorHAnsi" w:hAnsiTheme="minorHAnsi" w:cstheme="minorHAnsi"/>
                <w:sz w:val="22"/>
                <w:szCs w:val="22"/>
                <w:u w:val="single"/>
              </w:rPr>
              <w:t>received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a report on its effectiveness in the preceding academic year, 2020/21.  </w:t>
            </w:r>
          </w:p>
          <w:p w14:paraId="4C858006" w14:textId="77777777" w:rsidR="00B61F2E" w:rsidRDefault="00B61F2E" w:rsidP="00B61F2E">
            <w:pPr>
              <w:pStyle w:val="Default"/>
              <w:spacing w:line="276" w:lineRule="auto"/>
              <w:jc w:val="both"/>
              <w:rPr>
                <w:sz w:val="22"/>
                <w:szCs w:val="22"/>
              </w:rPr>
            </w:pPr>
          </w:p>
          <w:p w14:paraId="388D3AC6" w14:textId="77777777" w:rsidR="00B61F2E" w:rsidRDefault="00B61F2E" w:rsidP="00B61F2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It was </w:t>
            </w:r>
            <w:r>
              <w:rPr>
                <w:rFonts w:asciiTheme="minorHAnsi" w:hAnsiTheme="minorHAnsi" w:cstheme="minorHAnsi"/>
                <w:sz w:val="22"/>
                <w:szCs w:val="22"/>
                <w:u w:val="single"/>
              </w:rPr>
              <w:t>noted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that the report outlined Council’s remit, </w:t>
            </w:r>
            <w:proofErr w:type="gramStart"/>
            <w:r>
              <w:rPr>
                <w:rFonts w:asciiTheme="minorHAnsi" w:hAnsiTheme="minorHAnsi" w:cstheme="minorHAnsi"/>
                <w:sz w:val="22"/>
                <w:szCs w:val="22"/>
              </w:rPr>
              <w:t>membership</w:t>
            </w:r>
            <w:proofErr w:type="gram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and operation in 2020/21, and summarised key items of business that had been considered. </w:t>
            </w:r>
          </w:p>
          <w:p w14:paraId="1D149A8B" w14:textId="77777777" w:rsidR="00B61F2E" w:rsidRDefault="00B61F2E" w:rsidP="00B61F2E">
            <w:pPr>
              <w:pStyle w:val="Default"/>
              <w:spacing w:line="276" w:lineRule="auto"/>
              <w:jc w:val="both"/>
              <w:rPr>
                <w:sz w:val="22"/>
                <w:szCs w:val="22"/>
              </w:rPr>
            </w:pPr>
          </w:p>
          <w:p w14:paraId="3A798D74" w14:textId="50DA7574" w:rsidR="00B61F2E" w:rsidRDefault="00B61F2E" w:rsidP="00B61F2E">
            <w:pPr>
              <w:pStyle w:val="Default"/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Council discussed that enhancing the data provided in the report regarding gender balance</w:t>
            </w:r>
            <w:r w:rsidR="004C74DA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by also including a comparison between the potential and actual balance</w:t>
            </w:r>
            <w:r w:rsidR="004C74DA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would be valuable.</w:t>
            </w:r>
          </w:p>
          <w:p w14:paraId="64347581" w14:textId="77777777" w:rsidR="00B61F2E" w:rsidRDefault="00B61F2E" w:rsidP="00B61F2E">
            <w:pPr>
              <w:pStyle w:val="Default"/>
              <w:spacing w:line="276" w:lineRule="auto"/>
              <w:jc w:val="both"/>
              <w:rPr>
                <w:sz w:val="22"/>
                <w:szCs w:val="22"/>
              </w:rPr>
            </w:pPr>
          </w:p>
          <w:p w14:paraId="4B8CB1F3" w14:textId="77777777" w:rsidR="00B61F2E" w:rsidRDefault="00B61F2E" w:rsidP="00B61F2E">
            <w:pPr>
              <w:pStyle w:val="Default"/>
              <w:spacing w:line="276" w:lineRule="auto"/>
              <w:jc w:val="both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 xml:space="preserve">Council </w:t>
            </w:r>
            <w:r w:rsidR="00D54B6A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u w:val="single"/>
              </w:rPr>
              <w:t>approved</w:t>
            </w:r>
            <w:r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 xml:space="preserve"> the report for onwards submission to University </w:t>
            </w:r>
            <w:r w:rsidR="00D54B6A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Court</w:t>
            </w:r>
            <w:r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.</w:t>
            </w:r>
          </w:p>
          <w:p w14:paraId="039145AA" w14:textId="77777777" w:rsidR="00411BD0" w:rsidRPr="00014947" w:rsidRDefault="00411BD0">
            <w:pPr>
              <w:pStyle w:val="Default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772A3E3B" w14:textId="77777777" w:rsidR="002E12E6" w:rsidRPr="00574BE4" w:rsidRDefault="002E12E6">
            <w:pPr>
              <w:jc w:val="right"/>
              <w:rPr>
                <w:rFonts w:ascii="Calibri" w:hAnsi="Calibri" w:cs="Calibri"/>
                <w:b/>
                <w:sz w:val="22"/>
              </w:rPr>
            </w:pPr>
          </w:p>
        </w:tc>
      </w:tr>
      <w:tr w:rsidR="008D6F49" w:rsidRPr="00AB3B42" w14:paraId="448C42F5" w14:textId="77777777" w:rsidTr="00834F3D">
        <w:trPr>
          <w:trHeight w:val="313"/>
          <w:jc w:val="center"/>
        </w:trPr>
        <w:tc>
          <w:tcPr>
            <w:tcW w:w="709" w:type="dxa"/>
          </w:tcPr>
          <w:p w14:paraId="30B5B622" w14:textId="77777777" w:rsidR="008D6F49" w:rsidRPr="00574BE4" w:rsidRDefault="008D6F49" w:rsidP="00D54B6A">
            <w:pPr>
              <w:rPr>
                <w:rFonts w:ascii="Calibri" w:hAnsi="Calibri" w:cs="Calibri"/>
                <w:b/>
                <w:sz w:val="22"/>
              </w:rPr>
            </w:pPr>
          </w:p>
        </w:tc>
        <w:tc>
          <w:tcPr>
            <w:tcW w:w="7229" w:type="dxa"/>
          </w:tcPr>
          <w:p w14:paraId="46191283" w14:textId="77777777" w:rsidR="008D6F49" w:rsidRPr="00014947" w:rsidRDefault="008D6F49" w:rsidP="008768D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</w:tcPr>
          <w:p w14:paraId="4AE81577" w14:textId="77777777" w:rsidR="008D6F49" w:rsidRPr="00574BE4" w:rsidRDefault="008D6F49">
            <w:pPr>
              <w:jc w:val="right"/>
              <w:rPr>
                <w:rFonts w:ascii="Calibri" w:hAnsi="Calibri" w:cs="Calibri"/>
                <w:b/>
                <w:sz w:val="22"/>
              </w:rPr>
            </w:pPr>
          </w:p>
        </w:tc>
      </w:tr>
      <w:tr w:rsidR="003C4B6F" w:rsidRPr="00AB3B42" w14:paraId="3E65B1E5" w14:textId="77777777" w:rsidTr="00834F3D">
        <w:trPr>
          <w:trHeight w:val="313"/>
          <w:jc w:val="center"/>
        </w:trPr>
        <w:tc>
          <w:tcPr>
            <w:tcW w:w="709" w:type="dxa"/>
          </w:tcPr>
          <w:p w14:paraId="53F18AD8" w14:textId="77777777" w:rsidR="003C4B6F" w:rsidRPr="003C4B6F" w:rsidRDefault="008B7EF5" w:rsidP="00D54B6A">
            <w:pPr>
              <w:rPr>
                <w:rFonts w:ascii="Calibri" w:hAnsi="Calibri" w:cs="Calibri"/>
                <w:b/>
                <w:sz w:val="22"/>
              </w:rPr>
            </w:pPr>
            <w:r>
              <w:rPr>
                <w:rFonts w:ascii="Calibri" w:hAnsi="Calibri" w:cs="Calibri"/>
                <w:b/>
                <w:sz w:val="22"/>
              </w:rPr>
              <w:t>7</w:t>
            </w:r>
            <w:r w:rsidR="003C4B6F" w:rsidRPr="003C4B6F">
              <w:rPr>
                <w:rFonts w:ascii="Calibri" w:hAnsi="Calibri" w:cs="Calibri"/>
                <w:b/>
                <w:sz w:val="22"/>
              </w:rPr>
              <w:t>.</w:t>
            </w:r>
          </w:p>
        </w:tc>
        <w:tc>
          <w:tcPr>
            <w:tcW w:w="7229" w:type="dxa"/>
          </w:tcPr>
          <w:p w14:paraId="74685223" w14:textId="77777777" w:rsidR="003C4B6F" w:rsidRPr="003C4B6F" w:rsidRDefault="003C4B6F" w:rsidP="008768D1">
            <w:pPr>
              <w:rPr>
                <w:rFonts w:ascii="Calibri" w:hAnsi="Calibri" w:cs="Calibri"/>
                <w:sz w:val="22"/>
                <w:szCs w:val="22"/>
              </w:rPr>
            </w:pPr>
            <w:r w:rsidRPr="003C4B6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REPORTS FROM </w:t>
            </w:r>
            <w:r w:rsidR="008B7EF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ACADEMIC </w:t>
            </w:r>
            <w:r w:rsidRPr="003C4B6F">
              <w:rPr>
                <w:rFonts w:asciiTheme="minorHAnsi" w:hAnsiTheme="minorHAnsi" w:cstheme="minorHAnsi"/>
                <w:b/>
                <w:sz w:val="22"/>
                <w:szCs w:val="22"/>
              </w:rPr>
              <w:t>COUNCIL</w:t>
            </w:r>
            <w:r w:rsidR="008B7EF5">
              <w:rPr>
                <w:rFonts w:asciiTheme="minorHAnsi" w:hAnsiTheme="minorHAnsi" w:cstheme="minorHAnsi"/>
                <w:b/>
                <w:sz w:val="22"/>
                <w:szCs w:val="22"/>
              </w:rPr>
              <w:t>’S</w:t>
            </w:r>
            <w:r w:rsidRPr="003C4B6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COMMITTEES</w:t>
            </w:r>
          </w:p>
        </w:tc>
        <w:tc>
          <w:tcPr>
            <w:tcW w:w="1701" w:type="dxa"/>
          </w:tcPr>
          <w:p w14:paraId="61240877" w14:textId="77777777" w:rsidR="003C4B6F" w:rsidRPr="00AB3B42" w:rsidRDefault="003C4B6F">
            <w:pPr>
              <w:jc w:val="right"/>
              <w:rPr>
                <w:rFonts w:ascii="Calibri" w:hAnsi="Calibri" w:cs="Calibri"/>
                <w:b/>
                <w:sz w:val="22"/>
              </w:rPr>
            </w:pPr>
          </w:p>
        </w:tc>
      </w:tr>
      <w:tr w:rsidR="003C4B6F" w:rsidRPr="00AB3B42" w14:paraId="513A107E" w14:textId="77777777" w:rsidTr="00834F3D">
        <w:trPr>
          <w:trHeight w:val="313"/>
          <w:jc w:val="center"/>
        </w:trPr>
        <w:tc>
          <w:tcPr>
            <w:tcW w:w="709" w:type="dxa"/>
          </w:tcPr>
          <w:p w14:paraId="5E6670E9" w14:textId="77777777" w:rsidR="003C4B6F" w:rsidRPr="003C4B6F" w:rsidRDefault="003C4B6F" w:rsidP="00D54B6A">
            <w:pPr>
              <w:rPr>
                <w:rFonts w:ascii="Calibri" w:hAnsi="Calibri" w:cs="Calibri"/>
                <w:b/>
                <w:sz w:val="22"/>
              </w:rPr>
            </w:pPr>
          </w:p>
        </w:tc>
        <w:tc>
          <w:tcPr>
            <w:tcW w:w="7229" w:type="dxa"/>
          </w:tcPr>
          <w:p w14:paraId="1B0688DE" w14:textId="77777777" w:rsidR="003C4B6F" w:rsidRPr="003C4B6F" w:rsidRDefault="008B7EF5" w:rsidP="008768D1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</w:t>
            </w:r>
            <w:r w:rsidR="003C4B6F" w:rsidRPr="003C4B6F">
              <w:rPr>
                <w:rFonts w:ascii="Calibri" w:hAnsi="Calibri" w:cs="Calibri"/>
                <w:sz w:val="22"/>
                <w:szCs w:val="22"/>
              </w:rPr>
              <w:t xml:space="preserve">eports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were received </w:t>
            </w:r>
            <w:r w:rsidR="003C4B6F" w:rsidRPr="003C4B6F">
              <w:rPr>
                <w:rFonts w:ascii="Calibri" w:hAnsi="Calibri" w:cs="Calibri"/>
                <w:sz w:val="22"/>
                <w:szCs w:val="22"/>
              </w:rPr>
              <w:t>from Council’s Committees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as follows</w:t>
            </w:r>
            <w:r w:rsidR="003C4B6F" w:rsidRPr="003C4B6F"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  <w:tc>
          <w:tcPr>
            <w:tcW w:w="1701" w:type="dxa"/>
          </w:tcPr>
          <w:p w14:paraId="64BD678A" w14:textId="77777777" w:rsidR="003C4B6F" w:rsidRPr="00AB3B42" w:rsidRDefault="003C4B6F">
            <w:pPr>
              <w:jc w:val="right"/>
              <w:rPr>
                <w:rFonts w:ascii="Calibri" w:hAnsi="Calibri" w:cs="Calibri"/>
                <w:b/>
                <w:sz w:val="22"/>
              </w:rPr>
            </w:pPr>
          </w:p>
        </w:tc>
      </w:tr>
      <w:tr w:rsidR="003C4B6F" w14:paraId="2891525E" w14:textId="77777777" w:rsidTr="00834F3D">
        <w:trPr>
          <w:trHeight w:val="313"/>
          <w:jc w:val="center"/>
        </w:trPr>
        <w:tc>
          <w:tcPr>
            <w:tcW w:w="709" w:type="dxa"/>
          </w:tcPr>
          <w:p w14:paraId="3B97992D" w14:textId="77777777" w:rsidR="003C4B6F" w:rsidRPr="003C4B6F" w:rsidRDefault="003C4B6F" w:rsidP="00D54B6A">
            <w:pPr>
              <w:rPr>
                <w:rFonts w:ascii="Calibri" w:hAnsi="Calibri" w:cs="Calibri"/>
                <w:b/>
                <w:sz w:val="22"/>
              </w:rPr>
            </w:pPr>
          </w:p>
        </w:tc>
        <w:tc>
          <w:tcPr>
            <w:tcW w:w="7229" w:type="dxa"/>
          </w:tcPr>
          <w:p w14:paraId="41DC204D" w14:textId="77777777" w:rsidR="003C4B6F" w:rsidRPr="003C4B6F" w:rsidRDefault="003C4B6F" w:rsidP="008768D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</w:tcPr>
          <w:p w14:paraId="34CFF25B" w14:textId="77777777" w:rsidR="003C4B6F" w:rsidRDefault="003C4B6F">
            <w:pPr>
              <w:jc w:val="right"/>
              <w:rPr>
                <w:rFonts w:ascii="Calibri" w:hAnsi="Calibri" w:cs="Calibri"/>
                <w:b/>
                <w:sz w:val="22"/>
              </w:rPr>
            </w:pPr>
          </w:p>
        </w:tc>
      </w:tr>
      <w:tr w:rsidR="008B7EF5" w:rsidRPr="00825F33" w14:paraId="0709575F" w14:textId="77777777" w:rsidTr="00834F3D">
        <w:trPr>
          <w:trHeight w:val="313"/>
          <w:jc w:val="center"/>
        </w:trPr>
        <w:tc>
          <w:tcPr>
            <w:tcW w:w="709" w:type="dxa"/>
          </w:tcPr>
          <w:p w14:paraId="6A11BAA9" w14:textId="77777777" w:rsidR="008B7EF5" w:rsidRPr="003C4B6F" w:rsidRDefault="008B7EF5" w:rsidP="00D54B6A">
            <w:pPr>
              <w:rPr>
                <w:rFonts w:ascii="Calibri" w:hAnsi="Calibri" w:cs="Calibri"/>
                <w:b/>
                <w:sz w:val="22"/>
              </w:rPr>
            </w:pPr>
            <w:r>
              <w:rPr>
                <w:rFonts w:ascii="Calibri" w:hAnsi="Calibri" w:cs="Calibri"/>
                <w:b/>
                <w:sz w:val="22"/>
              </w:rPr>
              <w:t>7</w:t>
            </w:r>
            <w:r w:rsidRPr="003C4B6F">
              <w:rPr>
                <w:rFonts w:ascii="Calibri" w:hAnsi="Calibri" w:cs="Calibri"/>
                <w:b/>
                <w:sz w:val="22"/>
              </w:rPr>
              <w:t>.1</w:t>
            </w:r>
          </w:p>
        </w:tc>
        <w:tc>
          <w:tcPr>
            <w:tcW w:w="7229" w:type="dxa"/>
          </w:tcPr>
          <w:p w14:paraId="4532CF6B" w14:textId="77777777" w:rsidR="008B7EF5" w:rsidRPr="003C4B6F" w:rsidRDefault="008B7EF5" w:rsidP="008768D1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1E2AF0">
              <w:rPr>
                <w:rFonts w:ascii="Calibri" w:hAnsi="Calibri" w:cs="Calibri"/>
                <w:b/>
                <w:bCs/>
                <w:sz w:val="22"/>
              </w:rPr>
              <w:t>Education and Student Experience Committee Report</w:t>
            </w:r>
            <w:r w:rsidRPr="004F7630">
              <w:rPr>
                <w:rFonts w:ascii="Calibri" w:hAnsi="Calibri" w:cs="Calibri"/>
                <w:sz w:val="22"/>
              </w:rPr>
              <w:t xml:space="preserve">: </w:t>
            </w:r>
            <w:r w:rsidRPr="00840780">
              <w:rPr>
                <w:rFonts w:ascii="Calibri" w:hAnsi="Calibri" w:cs="Calibri"/>
                <w:sz w:val="22"/>
              </w:rPr>
              <w:t>10 November 2021</w:t>
            </w:r>
          </w:p>
        </w:tc>
        <w:tc>
          <w:tcPr>
            <w:tcW w:w="1701" w:type="dxa"/>
          </w:tcPr>
          <w:p w14:paraId="494C1689" w14:textId="77777777" w:rsidR="008B7EF5" w:rsidRPr="00825F33" w:rsidRDefault="008B7EF5">
            <w:pPr>
              <w:jc w:val="right"/>
              <w:rPr>
                <w:rFonts w:ascii="Calibri" w:hAnsi="Calibri" w:cs="Calibri"/>
                <w:b/>
                <w:sz w:val="22"/>
              </w:rPr>
            </w:pPr>
            <w:r w:rsidRPr="00C16699">
              <w:rPr>
                <w:rFonts w:ascii="Calibri" w:hAnsi="Calibri" w:cs="Calibri"/>
                <w:b/>
                <w:sz w:val="22"/>
              </w:rPr>
              <w:t>AC (21/22) 1</w:t>
            </w:r>
            <w:r>
              <w:rPr>
                <w:rFonts w:ascii="Calibri" w:hAnsi="Calibri" w:cs="Calibri"/>
                <w:b/>
                <w:sz w:val="22"/>
              </w:rPr>
              <w:t>6</w:t>
            </w:r>
          </w:p>
        </w:tc>
      </w:tr>
      <w:tr w:rsidR="001435A1" w:rsidRPr="00825F33" w14:paraId="49C0458D" w14:textId="77777777" w:rsidTr="00834F3D">
        <w:trPr>
          <w:trHeight w:val="313"/>
          <w:jc w:val="center"/>
        </w:trPr>
        <w:tc>
          <w:tcPr>
            <w:tcW w:w="709" w:type="dxa"/>
          </w:tcPr>
          <w:p w14:paraId="0C698393" w14:textId="77777777" w:rsidR="001435A1" w:rsidRPr="003C4B6F" w:rsidRDefault="001435A1" w:rsidP="00D54B6A">
            <w:pPr>
              <w:rPr>
                <w:rFonts w:ascii="Calibri" w:hAnsi="Calibri" w:cs="Calibri"/>
                <w:b/>
                <w:sz w:val="22"/>
              </w:rPr>
            </w:pPr>
          </w:p>
        </w:tc>
        <w:tc>
          <w:tcPr>
            <w:tcW w:w="7229" w:type="dxa"/>
          </w:tcPr>
          <w:p w14:paraId="46E94A63" w14:textId="77777777" w:rsidR="00E67BD4" w:rsidRDefault="00E67BD4" w:rsidP="00D54B6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Council </w:t>
            </w:r>
            <w:r>
              <w:rPr>
                <w:rFonts w:asciiTheme="minorHAnsi" w:hAnsiTheme="minorHAnsi" w:cstheme="minorHAnsi"/>
                <w:sz w:val="22"/>
                <w:szCs w:val="22"/>
                <w:u w:val="single"/>
              </w:rPr>
              <w:t>received</w:t>
            </w:r>
            <w:r w:rsidR="008B7EF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35C05">
              <w:rPr>
                <w:rFonts w:asciiTheme="minorHAnsi" w:hAnsiTheme="minorHAnsi" w:cstheme="minorHAnsi"/>
                <w:sz w:val="22"/>
                <w:szCs w:val="22"/>
              </w:rPr>
              <w:t xml:space="preserve">and </w:t>
            </w:r>
            <w:r w:rsidR="00635C05" w:rsidRPr="0058522C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noted</w:t>
            </w:r>
            <w:r w:rsidR="00635C0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8B7EF5">
              <w:rPr>
                <w:rFonts w:asciiTheme="minorHAnsi" w:hAnsiTheme="minorHAnsi" w:cstheme="minorHAnsi"/>
                <w:sz w:val="22"/>
                <w:szCs w:val="22"/>
              </w:rPr>
              <w:t>the report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from the Education and Student Experience Committee (ESEC).</w:t>
            </w:r>
          </w:p>
          <w:p w14:paraId="3F5748CB" w14:textId="77777777" w:rsidR="005D4899" w:rsidRPr="00E67BD4" w:rsidRDefault="005D489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14:paraId="12906D5D" w14:textId="77777777" w:rsidR="001435A1" w:rsidRDefault="001435A1">
            <w:pPr>
              <w:jc w:val="right"/>
              <w:rPr>
                <w:rFonts w:ascii="Calibri" w:hAnsi="Calibri" w:cs="Calibri"/>
                <w:b/>
                <w:sz w:val="22"/>
              </w:rPr>
            </w:pPr>
          </w:p>
        </w:tc>
      </w:tr>
      <w:tr w:rsidR="003C4B6F" w:rsidRPr="00825F33" w14:paraId="564FA806" w14:textId="77777777" w:rsidTr="00834F3D">
        <w:trPr>
          <w:trHeight w:val="313"/>
          <w:jc w:val="center"/>
        </w:trPr>
        <w:tc>
          <w:tcPr>
            <w:tcW w:w="709" w:type="dxa"/>
          </w:tcPr>
          <w:p w14:paraId="703917F9" w14:textId="77777777" w:rsidR="003C4B6F" w:rsidRPr="003C4B6F" w:rsidRDefault="003C4B6F" w:rsidP="00D54B6A">
            <w:pPr>
              <w:rPr>
                <w:rFonts w:ascii="Calibri" w:hAnsi="Calibri" w:cs="Calibri"/>
                <w:b/>
                <w:sz w:val="22"/>
              </w:rPr>
            </w:pPr>
          </w:p>
        </w:tc>
        <w:tc>
          <w:tcPr>
            <w:tcW w:w="7229" w:type="dxa"/>
          </w:tcPr>
          <w:p w14:paraId="59599EEC" w14:textId="77777777" w:rsidR="003C4B6F" w:rsidRPr="003C4B6F" w:rsidRDefault="003C4B6F" w:rsidP="008768D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</w:tcPr>
          <w:p w14:paraId="5E329A20" w14:textId="77777777" w:rsidR="003C4B6F" w:rsidRPr="00825F33" w:rsidRDefault="003C4B6F">
            <w:pPr>
              <w:jc w:val="right"/>
              <w:rPr>
                <w:rFonts w:ascii="Calibri" w:hAnsi="Calibri" w:cs="Calibri"/>
                <w:b/>
                <w:sz w:val="22"/>
              </w:rPr>
            </w:pPr>
          </w:p>
        </w:tc>
      </w:tr>
    </w:tbl>
    <w:p w14:paraId="48EDC552" w14:textId="77777777" w:rsidR="00635C05" w:rsidRDefault="00635C05">
      <w:r>
        <w:br w:type="page"/>
      </w:r>
    </w:p>
    <w:tbl>
      <w:tblPr>
        <w:tblW w:w="9639" w:type="dxa"/>
        <w:jc w:val="center"/>
        <w:tblLook w:val="01E0" w:firstRow="1" w:lastRow="1" w:firstColumn="1" w:lastColumn="1" w:noHBand="0" w:noVBand="0"/>
      </w:tblPr>
      <w:tblGrid>
        <w:gridCol w:w="709"/>
        <w:gridCol w:w="7229"/>
        <w:gridCol w:w="1701"/>
      </w:tblGrid>
      <w:tr w:rsidR="008B7EF5" w:rsidRPr="00825F33" w14:paraId="6270547F" w14:textId="77777777" w:rsidTr="00834F3D">
        <w:trPr>
          <w:trHeight w:val="313"/>
          <w:jc w:val="center"/>
        </w:trPr>
        <w:tc>
          <w:tcPr>
            <w:tcW w:w="709" w:type="dxa"/>
          </w:tcPr>
          <w:p w14:paraId="64B7BE24" w14:textId="77777777" w:rsidR="008B7EF5" w:rsidRPr="003C4B6F" w:rsidRDefault="008B7EF5" w:rsidP="00D54B6A">
            <w:pPr>
              <w:rPr>
                <w:rFonts w:ascii="Calibri" w:hAnsi="Calibri" w:cs="Calibri"/>
                <w:b/>
                <w:sz w:val="22"/>
              </w:rPr>
            </w:pPr>
            <w:r>
              <w:rPr>
                <w:rFonts w:ascii="Calibri" w:hAnsi="Calibri" w:cs="Calibri"/>
                <w:b/>
                <w:sz w:val="22"/>
              </w:rPr>
              <w:lastRenderedPageBreak/>
              <w:t>7</w:t>
            </w:r>
            <w:r w:rsidRPr="003C4B6F">
              <w:rPr>
                <w:rFonts w:ascii="Calibri" w:hAnsi="Calibri" w:cs="Calibri"/>
                <w:b/>
                <w:sz w:val="22"/>
              </w:rPr>
              <w:t>.2</w:t>
            </w:r>
          </w:p>
        </w:tc>
        <w:tc>
          <w:tcPr>
            <w:tcW w:w="7229" w:type="dxa"/>
          </w:tcPr>
          <w:p w14:paraId="780665BC" w14:textId="77777777" w:rsidR="008B7EF5" w:rsidRPr="003C4B6F" w:rsidRDefault="008B7EF5" w:rsidP="008768D1">
            <w:pPr>
              <w:rPr>
                <w:rFonts w:ascii="Calibri" w:hAnsi="Calibri" w:cs="Calibri"/>
                <w:sz w:val="22"/>
                <w:szCs w:val="22"/>
              </w:rPr>
            </w:pPr>
            <w:r w:rsidRPr="001E2AF0">
              <w:rPr>
                <w:rFonts w:ascii="Calibri" w:hAnsi="Calibri" w:cs="Calibri"/>
                <w:b/>
                <w:bCs/>
                <w:sz w:val="22"/>
              </w:rPr>
              <w:t>University Research Committee Report</w:t>
            </w:r>
            <w:r w:rsidRPr="00840780">
              <w:rPr>
                <w:rFonts w:ascii="Calibri" w:hAnsi="Calibri" w:cs="Calibri"/>
                <w:sz w:val="22"/>
              </w:rPr>
              <w:t xml:space="preserve">: </w:t>
            </w:r>
            <w:r w:rsidR="005D4899">
              <w:rPr>
                <w:rFonts w:ascii="Calibri" w:hAnsi="Calibri" w:cs="Calibri"/>
                <w:sz w:val="22"/>
              </w:rPr>
              <w:t>25 August 2021</w:t>
            </w:r>
          </w:p>
        </w:tc>
        <w:tc>
          <w:tcPr>
            <w:tcW w:w="1701" w:type="dxa"/>
          </w:tcPr>
          <w:p w14:paraId="2879C466" w14:textId="77777777" w:rsidR="008B7EF5" w:rsidRPr="00825F33" w:rsidRDefault="008B7EF5">
            <w:pPr>
              <w:jc w:val="right"/>
              <w:rPr>
                <w:rFonts w:ascii="Calibri" w:hAnsi="Calibri" w:cs="Calibri"/>
                <w:b/>
                <w:sz w:val="22"/>
              </w:rPr>
            </w:pPr>
            <w:r w:rsidRPr="00C16699">
              <w:rPr>
                <w:rFonts w:ascii="Calibri" w:hAnsi="Calibri" w:cs="Calibri"/>
                <w:b/>
                <w:sz w:val="22"/>
              </w:rPr>
              <w:t>AC (21/22) 1</w:t>
            </w:r>
            <w:r>
              <w:rPr>
                <w:rFonts w:ascii="Calibri" w:hAnsi="Calibri" w:cs="Calibri"/>
                <w:b/>
                <w:sz w:val="22"/>
              </w:rPr>
              <w:t>7</w:t>
            </w:r>
          </w:p>
        </w:tc>
      </w:tr>
      <w:tr w:rsidR="003C4B6F" w:rsidRPr="00825F33" w14:paraId="624F02A5" w14:textId="77777777" w:rsidTr="00834F3D">
        <w:trPr>
          <w:trHeight w:val="313"/>
          <w:jc w:val="center"/>
        </w:trPr>
        <w:tc>
          <w:tcPr>
            <w:tcW w:w="709" w:type="dxa"/>
          </w:tcPr>
          <w:p w14:paraId="0A666501" w14:textId="77777777" w:rsidR="003C4B6F" w:rsidRPr="003C4B6F" w:rsidRDefault="003C4B6F" w:rsidP="00D54B6A">
            <w:pPr>
              <w:rPr>
                <w:rFonts w:ascii="Calibri" w:hAnsi="Calibri" w:cs="Calibri"/>
                <w:b/>
                <w:sz w:val="22"/>
              </w:rPr>
            </w:pPr>
          </w:p>
        </w:tc>
        <w:tc>
          <w:tcPr>
            <w:tcW w:w="7229" w:type="dxa"/>
          </w:tcPr>
          <w:p w14:paraId="153D9B2D" w14:textId="77777777" w:rsidR="00E67BD4" w:rsidRDefault="00E67BD4" w:rsidP="00D54B6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Council </w:t>
            </w:r>
            <w:r>
              <w:rPr>
                <w:rFonts w:asciiTheme="minorHAnsi" w:hAnsiTheme="minorHAnsi" w:cstheme="minorHAnsi"/>
                <w:sz w:val="22"/>
                <w:szCs w:val="22"/>
                <w:u w:val="single"/>
              </w:rPr>
              <w:t>received</w:t>
            </w:r>
            <w:r w:rsidR="008B7EF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35C05">
              <w:rPr>
                <w:rFonts w:asciiTheme="minorHAnsi" w:hAnsiTheme="minorHAnsi" w:cstheme="minorHAnsi"/>
                <w:sz w:val="22"/>
                <w:szCs w:val="22"/>
              </w:rPr>
              <w:t xml:space="preserve">and </w:t>
            </w:r>
            <w:r w:rsidR="00635C05" w:rsidRPr="0058522C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noted</w:t>
            </w:r>
            <w:r w:rsidR="00635C0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8B7EF5">
              <w:rPr>
                <w:rFonts w:asciiTheme="minorHAnsi" w:hAnsiTheme="minorHAnsi" w:cstheme="minorHAnsi"/>
                <w:sz w:val="22"/>
                <w:szCs w:val="22"/>
              </w:rPr>
              <w:t>the report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from the University Research Committee (URC).</w:t>
            </w:r>
          </w:p>
          <w:p w14:paraId="43C8C58B" w14:textId="77777777" w:rsidR="003C4B6F" w:rsidRPr="00E67BD4" w:rsidRDefault="003C4B6F" w:rsidP="0058522C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</w:tcPr>
          <w:p w14:paraId="084F391F" w14:textId="77777777" w:rsidR="003C4B6F" w:rsidRPr="00825F33" w:rsidRDefault="003C4B6F" w:rsidP="00D54B6A">
            <w:pPr>
              <w:jc w:val="right"/>
              <w:rPr>
                <w:rFonts w:ascii="Calibri" w:hAnsi="Calibri" w:cs="Calibri"/>
                <w:b/>
                <w:sz w:val="22"/>
              </w:rPr>
            </w:pPr>
          </w:p>
        </w:tc>
      </w:tr>
      <w:tr w:rsidR="00E67BD4" w:rsidRPr="00825F33" w14:paraId="2A890E64" w14:textId="77777777" w:rsidTr="00834F3D">
        <w:trPr>
          <w:trHeight w:val="313"/>
          <w:jc w:val="center"/>
        </w:trPr>
        <w:tc>
          <w:tcPr>
            <w:tcW w:w="709" w:type="dxa"/>
          </w:tcPr>
          <w:p w14:paraId="0C25707A" w14:textId="77777777" w:rsidR="00E67BD4" w:rsidRPr="003C4B6F" w:rsidRDefault="00E67BD4" w:rsidP="00D54B6A">
            <w:pPr>
              <w:rPr>
                <w:rFonts w:ascii="Calibri" w:hAnsi="Calibri" w:cs="Calibri"/>
                <w:b/>
                <w:sz w:val="22"/>
              </w:rPr>
            </w:pPr>
          </w:p>
        </w:tc>
        <w:tc>
          <w:tcPr>
            <w:tcW w:w="7229" w:type="dxa"/>
          </w:tcPr>
          <w:p w14:paraId="1358A774" w14:textId="77777777" w:rsidR="00E67BD4" w:rsidRPr="003C4B6F" w:rsidRDefault="00E67BD4" w:rsidP="008768D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</w:tcPr>
          <w:p w14:paraId="4B1CCA48" w14:textId="77777777" w:rsidR="00E67BD4" w:rsidRPr="00825F33" w:rsidRDefault="00E67BD4">
            <w:pPr>
              <w:jc w:val="right"/>
              <w:rPr>
                <w:rFonts w:ascii="Calibri" w:hAnsi="Calibri" w:cs="Calibri"/>
                <w:b/>
                <w:sz w:val="22"/>
              </w:rPr>
            </w:pPr>
          </w:p>
        </w:tc>
      </w:tr>
      <w:tr w:rsidR="008B7EF5" w:rsidRPr="00825F33" w14:paraId="095A0636" w14:textId="77777777" w:rsidTr="00834F3D">
        <w:trPr>
          <w:trHeight w:val="313"/>
          <w:jc w:val="center"/>
        </w:trPr>
        <w:tc>
          <w:tcPr>
            <w:tcW w:w="709" w:type="dxa"/>
          </w:tcPr>
          <w:p w14:paraId="66F9CAD2" w14:textId="77777777" w:rsidR="008B7EF5" w:rsidRPr="003C4B6F" w:rsidRDefault="008B7EF5" w:rsidP="00D54B6A">
            <w:pPr>
              <w:rPr>
                <w:rFonts w:ascii="Calibri" w:hAnsi="Calibri" w:cs="Calibri"/>
                <w:b/>
                <w:sz w:val="22"/>
              </w:rPr>
            </w:pPr>
            <w:r w:rsidRPr="00BB2F26">
              <w:rPr>
                <w:rFonts w:ascii="Calibri" w:hAnsi="Calibri" w:cs="Calibri"/>
                <w:b/>
                <w:sz w:val="22"/>
                <w:szCs w:val="22"/>
              </w:rPr>
              <w:t>7.3</w:t>
            </w:r>
          </w:p>
        </w:tc>
        <w:tc>
          <w:tcPr>
            <w:tcW w:w="7229" w:type="dxa"/>
          </w:tcPr>
          <w:p w14:paraId="17E6D8D9" w14:textId="77777777" w:rsidR="008B7EF5" w:rsidRPr="003C4B6F" w:rsidRDefault="008B7EF5" w:rsidP="008768D1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1E2AF0">
              <w:rPr>
                <w:rFonts w:ascii="Calibri" w:hAnsi="Calibri" w:cs="Calibri"/>
                <w:b/>
                <w:bCs/>
                <w:sz w:val="22"/>
              </w:rPr>
              <w:t>Joint Policy Planning and Resources Committee Report</w:t>
            </w:r>
            <w:r>
              <w:rPr>
                <w:rFonts w:ascii="Calibri" w:hAnsi="Calibri" w:cs="Calibri"/>
                <w:sz w:val="22"/>
              </w:rPr>
              <w:t>: 23 November 2021.</w:t>
            </w:r>
          </w:p>
        </w:tc>
        <w:tc>
          <w:tcPr>
            <w:tcW w:w="1701" w:type="dxa"/>
          </w:tcPr>
          <w:p w14:paraId="0E19A84B" w14:textId="77777777" w:rsidR="008B7EF5" w:rsidRPr="00825F33" w:rsidRDefault="008B7EF5">
            <w:pPr>
              <w:jc w:val="right"/>
              <w:rPr>
                <w:rFonts w:ascii="Calibri" w:hAnsi="Calibri" w:cs="Calibri"/>
                <w:b/>
                <w:sz w:val="22"/>
              </w:rPr>
            </w:pPr>
            <w:r w:rsidRPr="00C16699">
              <w:rPr>
                <w:rFonts w:ascii="Calibri" w:hAnsi="Calibri" w:cs="Calibri"/>
                <w:b/>
                <w:sz w:val="22"/>
              </w:rPr>
              <w:t>AC (21/22) 1</w:t>
            </w:r>
            <w:r>
              <w:rPr>
                <w:rFonts w:ascii="Calibri" w:hAnsi="Calibri" w:cs="Calibri"/>
                <w:b/>
                <w:sz w:val="22"/>
              </w:rPr>
              <w:t>8</w:t>
            </w:r>
          </w:p>
        </w:tc>
      </w:tr>
      <w:tr w:rsidR="008B7EF5" w:rsidRPr="00825F33" w14:paraId="4CF96495" w14:textId="77777777" w:rsidTr="00834F3D">
        <w:trPr>
          <w:trHeight w:val="313"/>
          <w:jc w:val="center"/>
        </w:trPr>
        <w:tc>
          <w:tcPr>
            <w:tcW w:w="709" w:type="dxa"/>
          </w:tcPr>
          <w:p w14:paraId="5DAD0B99" w14:textId="77777777" w:rsidR="008B7EF5" w:rsidRPr="003C4B6F" w:rsidRDefault="008B7EF5" w:rsidP="00D54B6A">
            <w:pPr>
              <w:rPr>
                <w:rFonts w:ascii="Calibri" w:hAnsi="Calibri" w:cs="Calibri"/>
                <w:b/>
                <w:sz w:val="22"/>
              </w:rPr>
            </w:pPr>
          </w:p>
        </w:tc>
        <w:tc>
          <w:tcPr>
            <w:tcW w:w="7229" w:type="dxa"/>
          </w:tcPr>
          <w:p w14:paraId="52A2DF72" w14:textId="77777777" w:rsidR="008B7EF5" w:rsidRDefault="008B7EF5" w:rsidP="00D54B6A">
            <w:pPr>
              <w:jc w:val="both"/>
              <w:rPr>
                <w:rFonts w:ascii="Calibri" w:hAnsi="Calibri" w:cs="Calibri"/>
                <w:sz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Council </w:t>
            </w:r>
            <w:r>
              <w:rPr>
                <w:rFonts w:asciiTheme="minorHAnsi" w:hAnsiTheme="minorHAnsi" w:cstheme="minorHAnsi"/>
                <w:sz w:val="22"/>
                <w:szCs w:val="22"/>
                <w:u w:val="single"/>
              </w:rPr>
              <w:t>received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35C05">
              <w:rPr>
                <w:rFonts w:asciiTheme="minorHAnsi" w:hAnsiTheme="minorHAnsi" w:cstheme="minorHAnsi"/>
                <w:sz w:val="22"/>
                <w:szCs w:val="22"/>
              </w:rPr>
              <w:t xml:space="preserve">and </w:t>
            </w:r>
            <w:r w:rsidR="00635C05" w:rsidRPr="0058522C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noted</w:t>
            </w:r>
            <w:r w:rsidR="00635C0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the report from the </w:t>
            </w:r>
            <w:r>
              <w:rPr>
                <w:rFonts w:ascii="Calibri" w:hAnsi="Calibri" w:cs="Calibri"/>
                <w:sz w:val="22"/>
              </w:rPr>
              <w:t>Joint Policy Planning and Resources Committee.</w:t>
            </w:r>
          </w:p>
          <w:p w14:paraId="269841BE" w14:textId="77777777" w:rsidR="008B7EF5" w:rsidRPr="003C4B6F" w:rsidRDefault="008B7EF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</w:tcPr>
          <w:p w14:paraId="3A1EDC62" w14:textId="77777777" w:rsidR="008B7EF5" w:rsidRPr="00825F33" w:rsidRDefault="008B7EF5">
            <w:pPr>
              <w:jc w:val="right"/>
              <w:rPr>
                <w:rFonts w:ascii="Calibri" w:hAnsi="Calibri" w:cs="Calibri"/>
                <w:b/>
                <w:sz w:val="22"/>
              </w:rPr>
            </w:pPr>
          </w:p>
        </w:tc>
      </w:tr>
      <w:tr w:rsidR="008B7EF5" w:rsidRPr="00825F33" w14:paraId="01805CEF" w14:textId="77777777" w:rsidTr="00834F3D">
        <w:trPr>
          <w:trHeight w:val="313"/>
          <w:jc w:val="center"/>
        </w:trPr>
        <w:tc>
          <w:tcPr>
            <w:tcW w:w="709" w:type="dxa"/>
          </w:tcPr>
          <w:p w14:paraId="16947ED3" w14:textId="77777777" w:rsidR="008B7EF5" w:rsidRPr="003C4B6F" w:rsidRDefault="008B7EF5" w:rsidP="00D54B6A">
            <w:pPr>
              <w:rPr>
                <w:rFonts w:ascii="Calibri" w:hAnsi="Calibri" w:cs="Calibri"/>
                <w:b/>
                <w:sz w:val="22"/>
              </w:rPr>
            </w:pPr>
          </w:p>
        </w:tc>
        <w:tc>
          <w:tcPr>
            <w:tcW w:w="7229" w:type="dxa"/>
          </w:tcPr>
          <w:p w14:paraId="59D21E32" w14:textId="77777777" w:rsidR="008B7EF5" w:rsidRPr="003C4B6F" w:rsidRDefault="008B7EF5" w:rsidP="008768D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</w:tcPr>
          <w:p w14:paraId="6CDD512F" w14:textId="77777777" w:rsidR="008B7EF5" w:rsidRPr="00825F33" w:rsidRDefault="008B7EF5">
            <w:pPr>
              <w:jc w:val="right"/>
              <w:rPr>
                <w:rFonts w:ascii="Calibri" w:hAnsi="Calibri" w:cs="Calibri"/>
                <w:b/>
                <w:sz w:val="22"/>
              </w:rPr>
            </w:pPr>
          </w:p>
        </w:tc>
      </w:tr>
      <w:tr w:rsidR="008B7EF5" w:rsidRPr="00825F33" w14:paraId="3157F5CE" w14:textId="77777777" w:rsidTr="00834F3D">
        <w:trPr>
          <w:trHeight w:val="313"/>
          <w:jc w:val="center"/>
        </w:trPr>
        <w:tc>
          <w:tcPr>
            <w:tcW w:w="709" w:type="dxa"/>
          </w:tcPr>
          <w:p w14:paraId="73F9DC91" w14:textId="77777777" w:rsidR="008B7EF5" w:rsidRPr="003C4B6F" w:rsidRDefault="008B7EF5">
            <w:pPr>
              <w:rPr>
                <w:rFonts w:ascii="Calibri" w:hAnsi="Calibri" w:cs="Calibri"/>
                <w:b/>
                <w:sz w:val="22"/>
              </w:rPr>
            </w:pPr>
            <w:r>
              <w:rPr>
                <w:rFonts w:ascii="Calibri" w:hAnsi="Calibri" w:cs="Calibri"/>
                <w:b/>
                <w:sz w:val="22"/>
              </w:rPr>
              <w:t xml:space="preserve">8. </w:t>
            </w:r>
          </w:p>
        </w:tc>
        <w:tc>
          <w:tcPr>
            <w:tcW w:w="7229" w:type="dxa"/>
          </w:tcPr>
          <w:p w14:paraId="6394FA6D" w14:textId="77777777" w:rsidR="008B7EF5" w:rsidRPr="003C4B6F" w:rsidRDefault="008B7EF5">
            <w:pPr>
              <w:rPr>
                <w:rFonts w:ascii="Calibri" w:hAnsi="Calibri" w:cs="Calibri"/>
                <w:sz w:val="22"/>
                <w:szCs w:val="22"/>
              </w:rPr>
            </w:pPr>
            <w:r w:rsidRPr="000F6A34">
              <w:rPr>
                <w:rFonts w:ascii="Calibri" w:hAnsi="Calibri" w:cs="Calibri"/>
                <w:b/>
                <w:bCs/>
                <w:sz w:val="22"/>
              </w:rPr>
              <w:t>COMMITTEE APPOINTMENTS</w:t>
            </w:r>
          </w:p>
        </w:tc>
        <w:tc>
          <w:tcPr>
            <w:tcW w:w="1701" w:type="dxa"/>
          </w:tcPr>
          <w:p w14:paraId="3CFC2D05" w14:textId="77777777" w:rsidR="008B7EF5" w:rsidRPr="00825F33" w:rsidRDefault="008B7EF5">
            <w:pPr>
              <w:jc w:val="right"/>
              <w:rPr>
                <w:rFonts w:ascii="Calibri" w:hAnsi="Calibri" w:cs="Calibri"/>
                <w:b/>
                <w:sz w:val="22"/>
              </w:rPr>
            </w:pPr>
            <w:r>
              <w:rPr>
                <w:rFonts w:ascii="Calibri" w:hAnsi="Calibri" w:cs="Calibri"/>
                <w:b/>
                <w:sz w:val="22"/>
              </w:rPr>
              <w:t>AC (21/22) 19</w:t>
            </w:r>
          </w:p>
        </w:tc>
      </w:tr>
      <w:tr w:rsidR="008B7EF5" w:rsidRPr="00825F33" w14:paraId="6F4BD29A" w14:textId="77777777" w:rsidTr="00834F3D">
        <w:trPr>
          <w:trHeight w:val="313"/>
          <w:jc w:val="center"/>
        </w:trPr>
        <w:tc>
          <w:tcPr>
            <w:tcW w:w="709" w:type="dxa"/>
          </w:tcPr>
          <w:p w14:paraId="167DA346" w14:textId="77777777" w:rsidR="008B7EF5" w:rsidRPr="003C4B6F" w:rsidRDefault="008B7EF5" w:rsidP="00D54B6A">
            <w:pPr>
              <w:rPr>
                <w:rFonts w:ascii="Calibri" w:hAnsi="Calibri" w:cs="Calibri"/>
                <w:b/>
                <w:sz w:val="22"/>
              </w:rPr>
            </w:pPr>
          </w:p>
        </w:tc>
        <w:tc>
          <w:tcPr>
            <w:tcW w:w="7229" w:type="dxa"/>
          </w:tcPr>
          <w:p w14:paraId="6CED7A2F" w14:textId="77777777" w:rsidR="00635C05" w:rsidRDefault="00C5600A" w:rsidP="00635C05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Council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  <w:u w:val="single"/>
              </w:rPr>
              <w:t>received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a paper presenting nominees </w:t>
            </w:r>
            <w:r w:rsidR="00635C05">
              <w:rPr>
                <w:rFonts w:asciiTheme="minorHAnsi" w:hAnsiTheme="minorHAnsi" w:cstheme="minorHAnsi"/>
                <w:bCs/>
                <w:sz w:val="22"/>
                <w:szCs w:val="22"/>
              </w:rPr>
              <w:t>to be appointed to the University Research Committee and the ESEC Academic Panels.</w:t>
            </w:r>
          </w:p>
          <w:p w14:paraId="4B265780" w14:textId="77777777" w:rsidR="00A901B7" w:rsidRDefault="00A901B7" w:rsidP="008768D1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18F7B46D" w14:textId="2A31A8C4" w:rsidR="008B7EF5" w:rsidRDefault="00A901B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Council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  <w:u w:val="single"/>
              </w:rPr>
              <w:t>approved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the nominees</w:t>
            </w:r>
            <w:r w:rsidR="00C5600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. </w:t>
            </w:r>
          </w:p>
          <w:p w14:paraId="71D174CA" w14:textId="77777777" w:rsidR="00635C05" w:rsidRPr="003C4B6F" w:rsidRDefault="00635C0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</w:tcPr>
          <w:p w14:paraId="0B7A5642" w14:textId="77777777" w:rsidR="008B7EF5" w:rsidRPr="00825F33" w:rsidRDefault="008B7EF5">
            <w:pPr>
              <w:jc w:val="right"/>
              <w:rPr>
                <w:rFonts w:ascii="Calibri" w:hAnsi="Calibri" w:cs="Calibri"/>
                <w:b/>
                <w:sz w:val="22"/>
              </w:rPr>
            </w:pPr>
          </w:p>
        </w:tc>
      </w:tr>
      <w:tr w:rsidR="008B7EF5" w:rsidRPr="00825F33" w14:paraId="4CBF4661" w14:textId="77777777" w:rsidTr="00834F3D">
        <w:trPr>
          <w:trHeight w:val="313"/>
          <w:jc w:val="center"/>
        </w:trPr>
        <w:tc>
          <w:tcPr>
            <w:tcW w:w="709" w:type="dxa"/>
          </w:tcPr>
          <w:p w14:paraId="4ADB59BA" w14:textId="77777777" w:rsidR="008B7EF5" w:rsidRPr="003C4B6F" w:rsidRDefault="008B7EF5" w:rsidP="00D54B6A">
            <w:pPr>
              <w:rPr>
                <w:rFonts w:ascii="Calibri" w:hAnsi="Calibri" w:cs="Calibri"/>
                <w:b/>
                <w:sz w:val="22"/>
              </w:rPr>
            </w:pPr>
          </w:p>
        </w:tc>
        <w:tc>
          <w:tcPr>
            <w:tcW w:w="7229" w:type="dxa"/>
          </w:tcPr>
          <w:p w14:paraId="5C0E111B" w14:textId="77777777" w:rsidR="008B7EF5" w:rsidRPr="003C4B6F" w:rsidRDefault="008B7EF5" w:rsidP="008768D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</w:tcPr>
          <w:p w14:paraId="22B31F2A" w14:textId="77777777" w:rsidR="008B7EF5" w:rsidRPr="00825F33" w:rsidRDefault="008B7EF5">
            <w:pPr>
              <w:jc w:val="right"/>
              <w:rPr>
                <w:rFonts w:ascii="Calibri" w:hAnsi="Calibri" w:cs="Calibri"/>
                <w:b/>
                <w:sz w:val="22"/>
              </w:rPr>
            </w:pPr>
          </w:p>
        </w:tc>
      </w:tr>
      <w:tr w:rsidR="008B7EF5" w:rsidRPr="00AB3B42" w14:paraId="0C5FC610" w14:textId="77777777" w:rsidTr="00834F3D">
        <w:trPr>
          <w:trHeight w:val="313"/>
          <w:jc w:val="center"/>
        </w:trPr>
        <w:tc>
          <w:tcPr>
            <w:tcW w:w="709" w:type="dxa"/>
          </w:tcPr>
          <w:p w14:paraId="60FBD2F3" w14:textId="77777777" w:rsidR="008B7EF5" w:rsidRPr="00574BE4" w:rsidRDefault="008B7EF5" w:rsidP="00D54B6A">
            <w:pPr>
              <w:rPr>
                <w:rFonts w:ascii="Calibri" w:hAnsi="Calibri" w:cs="Calibr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9</w:t>
            </w:r>
            <w:r w:rsidRPr="00F724B1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</w:p>
        </w:tc>
        <w:tc>
          <w:tcPr>
            <w:tcW w:w="7229" w:type="dxa"/>
            <w:vAlign w:val="center"/>
          </w:tcPr>
          <w:p w14:paraId="37D89AB5" w14:textId="77777777" w:rsidR="008B7EF5" w:rsidRPr="00014947" w:rsidRDefault="008B7EF5" w:rsidP="008768D1">
            <w:pPr>
              <w:rPr>
                <w:rFonts w:ascii="Calibri" w:hAnsi="Calibri" w:cs="Calibri"/>
                <w:sz w:val="22"/>
                <w:szCs w:val="22"/>
              </w:rPr>
            </w:pPr>
            <w:r w:rsidRPr="00F724B1">
              <w:rPr>
                <w:rFonts w:asciiTheme="minorHAnsi" w:hAnsiTheme="minorHAnsi" w:cstheme="minorHAnsi"/>
                <w:b/>
                <w:sz w:val="22"/>
                <w:szCs w:val="22"/>
              </w:rPr>
              <w:t>ANY OTHER BUSINESS</w:t>
            </w:r>
          </w:p>
        </w:tc>
        <w:tc>
          <w:tcPr>
            <w:tcW w:w="1701" w:type="dxa"/>
          </w:tcPr>
          <w:p w14:paraId="0BB3D0D9" w14:textId="77777777" w:rsidR="008B7EF5" w:rsidRPr="00574BE4" w:rsidRDefault="008B7EF5">
            <w:pPr>
              <w:jc w:val="right"/>
              <w:rPr>
                <w:rFonts w:ascii="Calibri" w:hAnsi="Calibri" w:cs="Calibri"/>
                <w:b/>
                <w:sz w:val="22"/>
              </w:rPr>
            </w:pPr>
          </w:p>
        </w:tc>
      </w:tr>
      <w:tr w:rsidR="008B7EF5" w:rsidRPr="00AB3B42" w14:paraId="6F45B931" w14:textId="77777777" w:rsidTr="00834F3D">
        <w:trPr>
          <w:trHeight w:val="313"/>
          <w:jc w:val="center"/>
        </w:trPr>
        <w:tc>
          <w:tcPr>
            <w:tcW w:w="709" w:type="dxa"/>
          </w:tcPr>
          <w:p w14:paraId="513E1440" w14:textId="77777777" w:rsidR="008B7EF5" w:rsidRPr="00574BE4" w:rsidRDefault="008B7EF5" w:rsidP="00D54B6A">
            <w:pPr>
              <w:rPr>
                <w:rFonts w:ascii="Calibri" w:hAnsi="Calibri" w:cs="Calibri"/>
                <w:b/>
                <w:sz w:val="22"/>
              </w:rPr>
            </w:pPr>
          </w:p>
        </w:tc>
        <w:tc>
          <w:tcPr>
            <w:tcW w:w="7229" w:type="dxa"/>
          </w:tcPr>
          <w:p w14:paraId="559BBD2E" w14:textId="64A74E04" w:rsidR="00C5600A" w:rsidRPr="00C5600A" w:rsidRDefault="00635C05" w:rsidP="008768D1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Council acknowledged that the meeting would be the last one</w:t>
            </w:r>
            <w:r w:rsidR="00C5600A" w:rsidRPr="00C5600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C5600A">
              <w:rPr>
                <w:rFonts w:asciiTheme="minorHAnsi" w:hAnsiTheme="minorHAnsi" w:cstheme="minorHAnsi"/>
                <w:bCs/>
                <w:sz w:val="22"/>
                <w:szCs w:val="22"/>
              </w:rPr>
              <w:t>Prof</w:t>
            </w:r>
            <w:r w:rsidR="001E2AF0">
              <w:rPr>
                <w:rFonts w:asciiTheme="minorHAnsi" w:hAnsiTheme="minorHAnsi" w:cstheme="minorHAnsi"/>
                <w:bCs/>
                <w:sz w:val="22"/>
                <w:szCs w:val="22"/>
              </w:rPr>
              <w:t>essor</w:t>
            </w:r>
            <w:r w:rsidR="00C5600A" w:rsidRPr="00C5600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C5600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Alison Bowes </w:t>
            </w:r>
            <w:r w:rsidR="00C5600A" w:rsidRPr="00C5600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would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attend as Dean of the Faculty of Social Sciences as she would shortly step down from that role, although would nonetheless remain a member of University staff</w:t>
            </w:r>
            <w:r w:rsidR="00C5600A" w:rsidRPr="00C5600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.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Sincere thanks were expressed to </w:t>
            </w:r>
            <w:r w:rsidR="00C5600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Professor Bowes for her </w:t>
            </w:r>
            <w:r w:rsidR="00C5600A" w:rsidRPr="00C5600A">
              <w:rPr>
                <w:rFonts w:asciiTheme="minorHAnsi" w:hAnsiTheme="minorHAnsi" w:cstheme="minorHAnsi"/>
                <w:bCs/>
                <w:sz w:val="22"/>
                <w:szCs w:val="22"/>
              </w:rPr>
              <w:t>contributions</w:t>
            </w:r>
            <w:r w:rsidR="001E2AF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over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the years in which she had been a </w:t>
            </w:r>
            <w:r w:rsidR="001E2AF0">
              <w:rPr>
                <w:rFonts w:asciiTheme="minorHAnsi" w:hAnsiTheme="minorHAnsi" w:cstheme="minorHAnsi"/>
                <w:bCs/>
                <w:sz w:val="22"/>
                <w:szCs w:val="22"/>
              </w:rPr>
              <w:t>member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of Academic Council</w:t>
            </w:r>
            <w:r w:rsidR="00C5600A" w:rsidRPr="00C5600A"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</w:p>
          <w:p w14:paraId="52B5770F" w14:textId="77777777" w:rsidR="00C5600A" w:rsidRPr="00403A36" w:rsidRDefault="00C5600A">
            <w:pPr>
              <w:jc w:val="both"/>
              <w:rPr>
                <w:rFonts w:asciiTheme="minorHAnsi" w:hAnsiTheme="minorHAnsi" w:cstheme="minorHAnsi"/>
                <w:color w:val="0070C0"/>
                <w:sz w:val="22"/>
                <w:szCs w:val="22"/>
              </w:rPr>
            </w:pPr>
          </w:p>
          <w:p w14:paraId="16A56320" w14:textId="77777777" w:rsidR="008B7EF5" w:rsidRDefault="008B7EF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724B1">
              <w:rPr>
                <w:rFonts w:asciiTheme="minorHAnsi" w:hAnsiTheme="minorHAnsi" w:cstheme="minorHAnsi"/>
                <w:sz w:val="22"/>
                <w:szCs w:val="22"/>
              </w:rPr>
              <w:t xml:space="preserve">Council </w:t>
            </w:r>
            <w:r w:rsidRPr="00F724B1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noted</w:t>
            </w:r>
            <w:r w:rsidRPr="00F724B1">
              <w:rPr>
                <w:rFonts w:asciiTheme="minorHAnsi" w:hAnsiTheme="minorHAnsi" w:cstheme="minorHAnsi"/>
                <w:sz w:val="22"/>
                <w:szCs w:val="22"/>
              </w:rPr>
              <w:t xml:space="preserve"> that there were no other items of business.</w:t>
            </w:r>
          </w:p>
          <w:p w14:paraId="61D892F2" w14:textId="77777777" w:rsidR="00635C05" w:rsidRPr="00014947" w:rsidRDefault="00635C0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</w:tcPr>
          <w:p w14:paraId="4C8A4354" w14:textId="77777777" w:rsidR="008B7EF5" w:rsidRPr="00574BE4" w:rsidRDefault="008B7EF5">
            <w:pPr>
              <w:jc w:val="right"/>
              <w:rPr>
                <w:rFonts w:ascii="Calibri" w:hAnsi="Calibri" w:cs="Calibri"/>
                <w:b/>
                <w:sz w:val="22"/>
              </w:rPr>
            </w:pPr>
          </w:p>
        </w:tc>
      </w:tr>
      <w:tr w:rsidR="008B7EF5" w:rsidRPr="00AB3B42" w14:paraId="35E91624" w14:textId="77777777" w:rsidTr="00834F3D">
        <w:trPr>
          <w:trHeight w:val="313"/>
          <w:jc w:val="center"/>
        </w:trPr>
        <w:tc>
          <w:tcPr>
            <w:tcW w:w="709" w:type="dxa"/>
          </w:tcPr>
          <w:p w14:paraId="60DE782C" w14:textId="77777777" w:rsidR="008B7EF5" w:rsidRPr="00574BE4" w:rsidRDefault="008B7EF5" w:rsidP="00D54B6A">
            <w:pPr>
              <w:rPr>
                <w:rFonts w:ascii="Calibri" w:hAnsi="Calibri" w:cs="Calibri"/>
                <w:b/>
                <w:sz w:val="22"/>
              </w:rPr>
            </w:pPr>
          </w:p>
        </w:tc>
        <w:tc>
          <w:tcPr>
            <w:tcW w:w="7229" w:type="dxa"/>
          </w:tcPr>
          <w:p w14:paraId="51B51510" w14:textId="77777777" w:rsidR="008B7EF5" w:rsidRPr="00014947" w:rsidRDefault="008B7EF5" w:rsidP="008768D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</w:tcPr>
          <w:p w14:paraId="2AF5E1ED" w14:textId="77777777" w:rsidR="008B7EF5" w:rsidRPr="00574BE4" w:rsidRDefault="008B7EF5">
            <w:pPr>
              <w:jc w:val="right"/>
              <w:rPr>
                <w:rFonts w:ascii="Calibri" w:hAnsi="Calibri" w:cs="Calibri"/>
                <w:b/>
                <w:sz w:val="22"/>
              </w:rPr>
            </w:pPr>
          </w:p>
        </w:tc>
      </w:tr>
      <w:tr w:rsidR="008B7EF5" w:rsidRPr="00AB3B42" w14:paraId="1B440506" w14:textId="77777777" w:rsidTr="00834F3D">
        <w:trPr>
          <w:trHeight w:val="313"/>
          <w:jc w:val="center"/>
        </w:trPr>
        <w:tc>
          <w:tcPr>
            <w:tcW w:w="709" w:type="dxa"/>
          </w:tcPr>
          <w:p w14:paraId="4A034323" w14:textId="77777777" w:rsidR="008B7EF5" w:rsidRPr="00574BE4" w:rsidRDefault="008B7EF5" w:rsidP="00D54B6A">
            <w:pPr>
              <w:rPr>
                <w:rFonts w:ascii="Calibri" w:hAnsi="Calibri" w:cs="Calibr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10</w:t>
            </w:r>
            <w:r w:rsidRPr="00F724B1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</w:p>
        </w:tc>
        <w:tc>
          <w:tcPr>
            <w:tcW w:w="7229" w:type="dxa"/>
            <w:vAlign w:val="center"/>
          </w:tcPr>
          <w:p w14:paraId="7A336A4E" w14:textId="77777777" w:rsidR="008B7EF5" w:rsidRPr="00014947" w:rsidRDefault="008B7EF5" w:rsidP="008768D1">
            <w:pPr>
              <w:rPr>
                <w:rFonts w:ascii="Calibri" w:hAnsi="Calibri" w:cs="Calibri"/>
                <w:sz w:val="22"/>
                <w:szCs w:val="22"/>
              </w:rPr>
            </w:pPr>
            <w:r w:rsidRPr="00F724B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DATE OF NEXT MEETING</w:t>
            </w:r>
          </w:p>
        </w:tc>
        <w:tc>
          <w:tcPr>
            <w:tcW w:w="1701" w:type="dxa"/>
          </w:tcPr>
          <w:p w14:paraId="21823550" w14:textId="77777777" w:rsidR="008B7EF5" w:rsidRPr="00574BE4" w:rsidRDefault="008B7EF5">
            <w:pPr>
              <w:jc w:val="right"/>
              <w:rPr>
                <w:rFonts w:ascii="Calibri" w:hAnsi="Calibri" w:cs="Calibri"/>
                <w:b/>
                <w:sz w:val="22"/>
              </w:rPr>
            </w:pPr>
          </w:p>
        </w:tc>
      </w:tr>
      <w:tr w:rsidR="008B7EF5" w:rsidRPr="00AB3B42" w14:paraId="3E4BDD70" w14:textId="77777777" w:rsidTr="00834F3D">
        <w:trPr>
          <w:trHeight w:val="313"/>
          <w:jc w:val="center"/>
        </w:trPr>
        <w:tc>
          <w:tcPr>
            <w:tcW w:w="709" w:type="dxa"/>
          </w:tcPr>
          <w:p w14:paraId="1B816B2F" w14:textId="77777777" w:rsidR="008B7EF5" w:rsidRPr="00574BE4" w:rsidRDefault="008B7EF5" w:rsidP="00D54B6A">
            <w:pPr>
              <w:rPr>
                <w:rFonts w:ascii="Calibri" w:hAnsi="Calibri" w:cs="Calibri"/>
                <w:b/>
                <w:sz w:val="22"/>
              </w:rPr>
            </w:pPr>
          </w:p>
        </w:tc>
        <w:tc>
          <w:tcPr>
            <w:tcW w:w="7229" w:type="dxa"/>
          </w:tcPr>
          <w:p w14:paraId="4EF99FCC" w14:textId="77777777" w:rsidR="008B7EF5" w:rsidRDefault="008B7EF5" w:rsidP="008768D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724B1">
              <w:rPr>
                <w:rFonts w:asciiTheme="minorHAnsi" w:hAnsiTheme="minorHAnsi" w:cstheme="minorHAnsi"/>
                <w:sz w:val="22"/>
                <w:szCs w:val="22"/>
              </w:rPr>
              <w:t xml:space="preserve">Council </w:t>
            </w:r>
            <w:r w:rsidRPr="00F724B1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noted</w:t>
            </w:r>
            <w:r w:rsidRPr="00F724B1">
              <w:rPr>
                <w:rFonts w:asciiTheme="minorHAnsi" w:hAnsiTheme="minorHAnsi" w:cstheme="minorHAnsi"/>
                <w:sz w:val="22"/>
                <w:szCs w:val="22"/>
              </w:rPr>
              <w:t xml:space="preserve"> that the date of the next meeting would be Wednesda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y 9 </w:t>
            </w:r>
            <w:r w:rsidR="00AC6120">
              <w:rPr>
                <w:rFonts w:asciiTheme="minorHAnsi" w:hAnsiTheme="minorHAnsi" w:cstheme="minorHAnsi"/>
                <w:sz w:val="22"/>
                <w:szCs w:val="22"/>
              </w:rPr>
              <w:t>March 2022</w:t>
            </w:r>
            <w:r w:rsidRPr="00F724B1">
              <w:rPr>
                <w:rFonts w:asciiTheme="minorHAnsi" w:hAnsiTheme="minorHAnsi" w:cstheme="minorHAnsi"/>
                <w:sz w:val="22"/>
                <w:szCs w:val="22"/>
              </w:rPr>
              <w:t xml:space="preserve"> at 2pm.</w:t>
            </w:r>
          </w:p>
          <w:p w14:paraId="59743803" w14:textId="77777777" w:rsidR="00635C05" w:rsidRPr="00014947" w:rsidRDefault="00635C0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</w:tcPr>
          <w:p w14:paraId="5A95C24D" w14:textId="77777777" w:rsidR="008B7EF5" w:rsidRPr="00574BE4" w:rsidRDefault="008B7EF5">
            <w:pPr>
              <w:jc w:val="right"/>
              <w:rPr>
                <w:rFonts w:ascii="Calibri" w:hAnsi="Calibri" w:cs="Calibri"/>
                <w:b/>
                <w:sz w:val="22"/>
              </w:rPr>
            </w:pPr>
          </w:p>
        </w:tc>
      </w:tr>
      <w:tr w:rsidR="008B7EF5" w:rsidRPr="00AB3B42" w14:paraId="035EE0AB" w14:textId="77777777" w:rsidTr="00834F3D">
        <w:trPr>
          <w:trHeight w:val="313"/>
          <w:jc w:val="center"/>
        </w:trPr>
        <w:tc>
          <w:tcPr>
            <w:tcW w:w="709" w:type="dxa"/>
          </w:tcPr>
          <w:p w14:paraId="7F7AE6E1" w14:textId="77777777" w:rsidR="008B7EF5" w:rsidRPr="00574BE4" w:rsidRDefault="008B7EF5" w:rsidP="00D54B6A">
            <w:pPr>
              <w:rPr>
                <w:rFonts w:ascii="Calibri" w:hAnsi="Calibri" w:cs="Calibri"/>
                <w:b/>
                <w:sz w:val="22"/>
              </w:rPr>
            </w:pPr>
          </w:p>
        </w:tc>
        <w:tc>
          <w:tcPr>
            <w:tcW w:w="7229" w:type="dxa"/>
          </w:tcPr>
          <w:p w14:paraId="28F833BC" w14:textId="77777777" w:rsidR="008B7EF5" w:rsidRPr="00F724B1" w:rsidRDefault="008B7EF5" w:rsidP="008768D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14:paraId="54E57FA6" w14:textId="77777777" w:rsidR="008B7EF5" w:rsidRPr="00574BE4" w:rsidRDefault="008B7EF5">
            <w:pPr>
              <w:jc w:val="right"/>
              <w:rPr>
                <w:rFonts w:ascii="Calibri" w:hAnsi="Calibri" w:cs="Calibri"/>
                <w:b/>
                <w:sz w:val="22"/>
              </w:rPr>
            </w:pPr>
          </w:p>
        </w:tc>
      </w:tr>
    </w:tbl>
    <w:p w14:paraId="69DDC008" w14:textId="77777777" w:rsidR="00A22186" w:rsidRPr="00F724B1" w:rsidRDefault="00A22186" w:rsidP="00D54B6A">
      <w:pPr>
        <w:rPr>
          <w:rFonts w:ascii="Calibri" w:hAnsi="Calibri" w:cs="Calibri"/>
          <w:b/>
          <w:sz w:val="22"/>
          <w:szCs w:val="22"/>
        </w:rPr>
      </w:pPr>
    </w:p>
    <w:sectPr w:rsidR="00A22186" w:rsidRPr="00F724B1" w:rsidSect="004659B4">
      <w:headerReference w:type="default" r:id="rId9"/>
      <w:footerReference w:type="even" r:id="rId10"/>
      <w:footerReference w:type="default" r:id="rId11"/>
      <w:pgSz w:w="11906" w:h="16838"/>
      <w:pgMar w:top="1418" w:right="1440" w:bottom="1134" w:left="1440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8FF329" w14:textId="77777777" w:rsidR="0010091D" w:rsidRDefault="0010091D" w:rsidP="009117D3">
      <w:r>
        <w:separator/>
      </w:r>
    </w:p>
  </w:endnote>
  <w:endnote w:type="continuationSeparator" w:id="0">
    <w:p w14:paraId="1729A144" w14:textId="77777777" w:rsidR="0010091D" w:rsidRDefault="0010091D" w:rsidP="009117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09424193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BEDC3A5" w14:textId="77777777" w:rsidR="00635C05" w:rsidRDefault="00635C05" w:rsidP="00BD5D67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B779B8E" w14:textId="77777777" w:rsidR="00635C05" w:rsidRDefault="00635C05" w:rsidP="00335F1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rFonts w:ascii="Calibri" w:hAnsi="Calibri" w:cs="Calibri"/>
      </w:rPr>
      <w:id w:val="-177670641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0BA128B" w14:textId="1B04A722" w:rsidR="00635C05" w:rsidRPr="00335F1A" w:rsidRDefault="00635C05" w:rsidP="00BD5D67">
        <w:pPr>
          <w:pStyle w:val="Footer"/>
          <w:framePr w:wrap="none" w:vAnchor="text" w:hAnchor="margin" w:xAlign="right" w:y="1"/>
          <w:rPr>
            <w:rStyle w:val="PageNumber"/>
            <w:rFonts w:ascii="Calibri" w:hAnsi="Calibri" w:cs="Calibri"/>
          </w:rPr>
        </w:pPr>
        <w:r w:rsidRPr="00335F1A">
          <w:rPr>
            <w:rStyle w:val="PageNumber"/>
            <w:rFonts w:ascii="Calibri" w:hAnsi="Calibri" w:cs="Calibri"/>
          </w:rPr>
          <w:fldChar w:fldCharType="begin"/>
        </w:r>
        <w:r w:rsidRPr="00335F1A">
          <w:rPr>
            <w:rStyle w:val="PageNumber"/>
            <w:rFonts w:ascii="Calibri" w:hAnsi="Calibri" w:cs="Calibri"/>
          </w:rPr>
          <w:instrText xml:space="preserve"> PAGE </w:instrText>
        </w:r>
        <w:r w:rsidRPr="00335F1A">
          <w:rPr>
            <w:rStyle w:val="PageNumber"/>
            <w:rFonts w:ascii="Calibri" w:hAnsi="Calibri" w:cs="Calibri"/>
          </w:rPr>
          <w:fldChar w:fldCharType="separate"/>
        </w:r>
        <w:r w:rsidR="004C74DA">
          <w:rPr>
            <w:rStyle w:val="PageNumber"/>
            <w:rFonts w:ascii="Calibri" w:hAnsi="Calibri" w:cs="Calibri"/>
            <w:noProof/>
          </w:rPr>
          <w:t>1</w:t>
        </w:r>
        <w:r w:rsidRPr="00335F1A">
          <w:rPr>
            <w:rStyle w:val="PageNumber"/>
            <w:rFonts w:ascii="Calibri" w:hAnsi="Calibri" w:cs="Calibri"/>
          </w:rPr>
          <w:fldChar w:fldCharType="end"/>
        </w:r>
      </w:p>
    </w:sdtContent>
  </w:sdt>
  <w:p w14:paraId="5D663928" w14:textId="77777777" w:rsidR="00635C05" w:rsidRPr="00335F1A" w:rsidRDefault="00635C05" w:rsidP="00335F1A">
    <w:pPr>
      <w:pStyle w:val="Footer"/>
      <w:ind w:right="360"/>
      <w:rPr>
        <w:rFonts w:ascii="Calibri" w:hAnsi="Calibri" w:cs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66CE8F" w14:textId="77777777" w:rsidR="0010091D" w:rsidRDefault="0010091D" w:rsidP="009117D3">
      <w:r>
        <w:separator/>
      </w:r>
    </w:p>
  </w:footnote>
  <w:footnote w:type="continuationSeparator" w:id="0">
    <w:p w14:paraId="2138E898" w14:textId="77777777" w:rsidR="0010091D" w:rsidRDefault="0010091D" w:rsidP="009117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C707E1" w14:textId="77777777" w:rsidR="00635C05" w:rsidRPr="007E3D24" w:rsidRDefault="00635C05" w:rsidP="00CE6A1E">
    <w:pPr>
      <w:pStyle w:val="Header"/>
      <w:jc w:val="right"/>
      <w:rPr>
        <w:rFonts w:ascii="Calibri" w:hAnsi="Calibri" w:cs="Calibri"/>
      </w:rPr>
    </w:pPr>
    <w:r w:rsidRPr="007E3D24">
      <w:rPr>
        <w:rFonts w:ascii="Calibri" w:hAnsi="Calibri" w:cs="Calibri"/>
        <w:b/>
        <w:sz w:val="22"/>
      </w:rPr>
      <w:t>A</w:t>
    </w:r>
    <w:r>
      <w:rPr>
        <w:rFonts w:ascii="Calibri" w:hAnsi="Calibri" w:cs="Calibri"/>
        <w:b/>
        <w:sz w:val="22"/>
      </w:rPr>
      <w:t>C (21/22</w:t>
    </w:r>
    <w:r w:rsidRPr="007E3D24">
      <w:rPr>
        <w:rFonts w:ascii="Calibri" w:hAnsi="Calibri" w:cs="Calibri"/>
        <w:b/>
        <w:sz w:val="22"/>
      </w:rPr>
      <w:t xml:space="preserve">) Minute </w:t>
    </w:r>
    <w:r>
      <w:rPr>
        <w:rFonts w:ascii="Calibri" w:hAnsi="Calibri" w:cs="Calibri"/>
        <w:b/>
        <w:sz w:val="22"/>
      </w:rPr>
      <w:t>2</w:t>
    </w:r>
  </w:p>
  <w:p w14:paraId="7685FF81" w14:textId="77777777" w:rsidR="00635C05" w:rsidRDefault="00635C0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22187F"/>
    <w:multiLevelType w:val="hybridMultilevel"/>
    <w:tmpl w:val="03B8E7F0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2F76474"/>
    <w:multiLevelType w:val="hybridMultilevel"/>
    <w:tmpl w:val="EA90173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54D5"/>
    <w:rsid w:val="00003463"/>
    <w:rsid w:val="00005D43"/>
    <w:rsid w:val="00007E35"/>
    <w:rsid w:val="00013FAE"/>
    <w:rsid w:val="00014079"/>
    <w:rsid w:val="000143C6"/>
    <w:rsid w:val="00014E0E"/>
    <w:rsid w:val="000200D1"/>
    <w:rsid w:val="00020AE2"/>
    <w:rsid w:val="000213A1"/>
    <w:rsid w:val="00022C9E"/>
    <w:rsid w:val="000234B9"/>
    <w:rsid w:val="00023525"/>
    <w:rsid w:val="00030007"/>
    <w:rsid w:val="000330E4"/>
    <w:rsid w:val="0003315F"/>
    <w:rsid w:val="00034C65"/>
    <w:rsid w:val="0003756B"/>
    <w:rsid w:val="00041781"/>
    <w:rsid w:val="000419E9"/>
    <w:rsid w:val="00042EC6"/>
    <w:rsid w:val="00047E59"/>
    <w:rsid w:val="000503F6"/>
    <w:rsid w:val="00057AD8"/>
    <w:rsid w:val="00057DF1"/>
    <w:rsid w:val="0006204B"/>
    <w:rsid w:val="00063D09"/>
    <w:rsid w:val="0007123B"/>
    <w:rsid w:val="00071DC3"/>
    <w:rsid w:val="000825B8"/>
    <w:rsid w:val="00085513"/>
    <w:rsid w:val="00085D03"/>
    <w:rsid w:val="000909EB"/>
    <w:rsid w:val="00093B8D"/>
    <w:rsid w:val="00093E99"/>
    <w:rsid w:val="000952F4"/>
    <w:rsid w:val="00096237"/>
    <w:rsid w:val="000A1F12"/>
    <w:rsid w:val="000A4303"/>
    <w:rsid w:val="000A53E3"/>
    <w:rsid w:val="000A7BAF"/>
    <w:rsid w:val="000B3FDB"/>
    <w:rsid w:val="000B67AD"/>
    <w:rsid w:val="000B6E8D"/>
    <w:rsid w:val="000B7B2E"/>
    <w:rsid w:val="000C27EE"/>
    <w:rsid w:val="000C4028"/>
    <w:rsid w:val="000C5936"/>
    <w:rsid w:val="000C6A04"/>
    <w:rsid w:val="000D71A9"/>
    <w:rsid w:val="000E2F54"/>
    <w:rsid w:val="000E4624"/>
    <w:rsid w:val="000E49A1"/>
    <w:rsid w:val="000E6898"/>
    <w:rsid w:val="000E6EC8"/>
    <w:rsid w:val="000F1311"/>
    <w:rsid w:val="000F1845"/>
    <w:rsid w:val="000F1C07"/>
    <w:rsid w:val="000F2D48"/>
    <w:rsid w:val="000F35CD"/>
    <w:rsid w:val="000F3A6C"/>
    <w:rsid w:val="000F57D9"/>
    <w:rsid w:val="0010091D"/>
    <w:rsid w:val="00102A4E"/>
    <w:rsid w:val="00102DE2"/>
    <w:rsid w:val="00104DE6"/>
    <w:rsid w:val="001054C9"/>
    <w:rsid w:val="001067D1"/>
    <w:rsid w:val="00106D60"/>
    <w:rsid w:val="001077F3"/>
    <w:rsid w:val="00112ABF"/>
    <w:rsid w:val="00114076"/>
    <w:rsid w:val="00117611"/>
    <w:rsid w:val="00117BEA"/>
    <w:rsid w:val="00120E4F"/>
    <w:rsid w:val="00122C4F"/>
    <w:rsid w:val="00122DCB"/>
    <w:rsid w:val="00123EC2"/>
    <w:rsid w:val="001242A4"/>
    <w:rsid w:val="00125A4C"/>
    <w:rsid w:val="0012723E"/>
    <w:rsid w:val="00130618"/>
    <w:rsid w:val="00135332"/>
    <w:rsid w:val="00135FCE"/>
    <w:rsid w:val="00136D80"/>
    <w:rsid w:val="00137920"/>
    <w:rsid w:val="00142A44"/>
    <w:rsid w:val="001435A1"/>
    <w:rsid w:val="00146179"/>
    <w:rsid w:val="001462E9"/>
    <w:rsid w:val="001502F8"/>
    <w:rsid w:val="00150DB3"/>
    <w:rsid w:val="001514CF"/>
    <w:rsid w:val="00161820"/>
    <w:rsid w:val="00162EBA"/>
    <w:rsid w:val="00165267"/>
    <w:rsid w:val="001657F2"/>
    <w:rsid w:val="00166B89"/>
    <w:rsid w:val="00166CBC"/>
    <w:rsid w:val="00166E9B"/>
    <w:rsid w:val="00174613"/>
    <w:rsid w:val="00176FD0"/>
    <w:rsid w:val="00177B37"/>
    <w:rsid w:val="00181045"/>
    <w:rsid w:val="00181131"/>
    <w:rsid w:val="0018464C"/>
    <w:rsid w:val="00184F6E"/>
    <w:rsid w:val="00186648"/>
    <w:rsid w:val="00187233"/>
    <w:rsid w:val="00193A0D"/>
    <w:rsid w:val="0019549D"/>
    <w:rsid w:val="001A42C8"/>
    <w:rsid w:val="001A48B1"/>
    <w:rsid w:val="001A50B6"/>
    <w:rsid w:val="001A5309"/>
    <w:rsid w:val="001A65B2"/>
    <w:rsid w:val="001A7537"/>
    <w:rsid w:val="001A7904"/>
    <w:rsid w:val="001A7EB2"/>
    <w:rsid w:val="001B06F4"/>
    <w:rsid w:val="001B1E13"/>
    <w:rsid w:val="001B2771"/>
    <w:rsid w:val="001B3391"/>
    <w:rsid w:val="001B658C"/>
    <w:rsid w:val="001C1804"/>
    <w:rsid w:val="001C2FF5"/>
    <w:rsid w:val="001C562D"/>
    <w:rsid w:val="001C7399"/>
    <w:rsid w:val="001C7DA8"/>
    <w:rsid w:val="001D01DF"/>
    <w:rsid w:val="001D053A"/>
    <w:rsid w:val="001D1665"/>
    <w:rsid w:val="001D29C4"/>
    <w:rsid w:val="001D316F"/>
    <w:rsid w:val="001D595C"/>
    <w:rsid w:val="001D634D"/>
    <w:rsid w:val="001E2AF0"/>
    <w:rsid w:val="001E49A3"/>
    <w:rsid w:val="001E61DE"/>
    <w:rsid w:val="001E6916"/>
    <w:rsid w:val="001F1530"/>
    <w:rsid w:val="001F18BE"/>
    <w:rsid w:val="001F26C5"/>
    <w:rsid w:val="001F6E59"/>
    <w:rsid w:val="002032BA"/>
    <w:rsid w:val="0020383D"/>
    <w:rsid w:val="0020785D"/>
    <w:rsid w:val="002129B8"/>
    <w:rsid w:val="002179EE"/>
    <w:rsid w:val="00222EE5"/>
    <w:rsid w:val="002254D5"/>
    <w:rsid w:val="0022550C"/>
    <w:rsid w:val="0022601D"/>
    <w:rsid w:val="00226997"/>
    <w:rsid w:val="00226AAD"/>
    <w:rsid w:val="00227707"/>
    <w:rsid w:val="00233427"/>
    <w:rsid w:val="00241913"/>
    <w:rsid w:val="0024226B"/>
    <w:rsid w:val="002462B9"/>
    <w:rsid w:val="00247CCE"/>
    <w:rsid w:val="002500B9"/>
    <w:rsid w:val="00256549"/>
    <w:rsid w:val="00256DD4"/>
    <w:rsid w:val="00257F9C"/>
    <w:rsid w:val="0026010E"/>
    <w:rsid w:val="0026131E"/>
    <w:rsid w:val="002635F9"/>
    <w:rsid w:val="00264ECE"/>
    <w:rsid w:val="00265B0C"/>
    <w:rsid w:val="0027194C"/>
    <w:rsid w:val="00272295"/>
    <w:rsid w:val="00276646"/>
    <w:rsid w:val="00276795"/>
    <w:rsid w:val="002773D6"/>
    <w:rsid w:val="0028239B"/>
    <w:rsid w:val="00282B6B"/>
    <w:rsid w:val="0028301B"/>
    <w:rsid w:val="00283DF7"/>
    <w:rsid w:val="00284068"/>
    <w:rsid w:val="002878AD"/>
    <w:rsid w:val="002878FA"/>
    <w:rsid w:val="00287904"/>
    <w:rsid w:val="00291B4B"/>
    <w:rsid w:val="00296690"/>
    <w:rsid w:val="002973D4"/>
    <w:rsid w:val="00297A88"/>
    <w:rsid w:val="00297BEB"/>
    <w:rsid w:val="00297E21"/>
    <w:rsid w:val="002A1162"/>
    <w:rsid w:val="002A14B7"/>
    <w:rsid w:val="002A24FD"/>
    <w:rsid w:val="002A7B46"/>
    <w:rsid w:val="002B0533"/>
    <w:rsid w:val="002B1CE4"/>
    <w:rsid w:val="002B58E1"/>
    <w:rsid w:val="002B7117"/>
    <w:rsid w:val="002B7A6D"/>
    <w:rsid w:val="002C0F72"/>
    <w:rsid w:val="002C2489"/>
    <w:rsid w:val="002D10FF"/>
    <w:rsid w:val="002D1FF3"/>
    <w:rsid w:val="002D2215"/>
    <w:rsid w:val="002D33AC"/>
    <w:rsid w:val="002D433C"/>
    <w:rsid w:val="002D47AD"/>
    <w:rsid w:val="002E0808"/>
    <w:rsid w:val="002E12E6"/>
    <w:rsid w:val="002E1676"/>
    <w:rsid w:val="002E1DA9"/>
    <w:rsid w:val="002E36C1"/>
    <w:rsid w:val="002E3EAD"/>
    <w:rsid w:val="002F008D"/>
    <w:rsid w:val="002F1B1D"/>
    <w:rsid w:val="002F25F1"/>
    <w:rsid w:val="002F2B48"/>
    <w:rsid w:val="002F3360"/>
    <w:rsid w:val="002F3A88"/>
    <w:rsid w:val="002F4264"/>
    <w:rsid w:val="002F45A9"/>
    <w:rsid w:val="002F6312"/>
    <w:rsid w:val="002F6523"/>
    <w:rsid w:val="002F66E9"/>
    <w:rsid w:val="002F6A61"/>
    <w:rsid w:val="00300785"/>
    <w:rsid w:val="00300845"/>
    <w:rsid w:val="00303425"/>
    <w:rsid w:val="0030357E"/>
    <w:rsid w:val="00303875"/>
    <w:rsid w:val="00304043"/>
    <w:rsid w:val="00307040"/>
    <w:rsid w:val="0030752A"/>
    <w:rsid w:val="00307B93"/>
    <w:rsid w:val="0031093F"/>
    <w:rsid w:val="003109B3"/>
    <w:rsid w:val="00314F81"/>
    <w:rsid w:val="00314FF6"/>
    <w:rsid w:val="00321F2C"/>
    <w:rsid w:val="00324B19"/>
    <w:rsid w:val="00324DD1"/>
    <w:rsid w:val="003258A4"/>
    <w:rsid w:val="00325A8E"/>
    <w:rsid w:val="00325AF4"/>
    <w:rsid w:val="00325C8E"/>
    <w:rsid w:val="00325CD6"/>
    <w:rsid w:val="003265C7"/>
    <w:rsid w:val="00330D27"/>
    <w:rsid w:val="00331377"/>
    <w:rsid w:val="00334914"/>
    <w:rsid w:val="00334F38"/>
    <w:rsid w:val="00335F1A"/>
    <w:rsid w:val="003361A8"/>
    <w:rsid w:val="003402E7"/>
    <w:rsid w:val="00341CEB"/>
    <w:rsid w:val="00344B92"/>
    <w:rsid w:val="003454D7"/>
    <w:rsid w:val="00345C82"/>
    <w:rsid w:val="00352A0C"/>
    <w:rsid w:val="00355727"/>
    <w:rsid w:val="0035625C"/>
    <w:rsid w:val="00357A24"/>
    <w:rsid w:val="003614CB"/>
    <w:rsid w:val="00362811"/>
    <w:rsid w:val="0036283B"/>
    <w:rsid w:val="00362BF7"/>
    <w:rsid w:val="0037010F"/>
    <w:rsid w:val="00373BE7"/>
    <w:rsid w:val="00373DE7"/>
    <w:rsid w:val="003744E8"/>
    <w:rsid w:val="00375677"/>
    <w:rsid w:val="00376F9C"/>
    <w:rsid w:val="00380094"/>
    <w:rsid w:val="00380E98"/>
    <w:rsid w:val="00386478"/>
    <w:rsid w:val="00390771"/>
    <w:rsid w:val="003939A2"/>
    <w:rsid w:val="00397F85"/>
    <w:rsid w:val="003A184B"/>
    <w:rsid w:val="003A25A2"/>
    <w:rsid w:val="003A2D7B"/>
    <w:rsid w:val="003A2E4B"/>
    <w:rsid w:val="003A58B8"/>
    <w:rsid w:val="003A604B"/>
    <w:rsid w:val="003A6CC2"/>
    <w:rsid w:val="003B001F"/>
    <w:rsid w:val="003B183E"/>
    <w:rsid w:val="003B291B"/>
    <w:rsid w:val="003B3116"/>
    <w:rsid w:val="003B40DF"/>
    <w:rsid w:val="003C231B"/>
    <w:rsid w:val="003C2CC0"/>
    <w:rsid w:val="003C4B6F"/>
    <w:rsid w:val="003C59E8"/>
    <w:rsid w:val="003C7BC8"/>
    <w:rsid w:val="003D2510"/>
    <w:rsid w:val="003D4A5A"/>
    <w:rsid w:val="003D65FD"/>
    <w:rsid w:val="003D733F"/>
    <w:rsid w:val="003E1873"/>
    <w:rsid w:val="003E2700"/>
    <w:rsid w:val="003E27C7"/>
    <w:rsid w:val="003E2FA6"/>
    <w:rsid w:val="003E34EB"/>
    <w:rsid w:val="003E44F2"/>
    <w:rsid w:val="003E5140"/>
    <w:rsid w:val="003E51BD"/>
    <w:rsid w:val="003E7A58"/>
    <w:rsid w:val="003F0936"/>
    <w:rsid w:val="003F307A"/>
    <w:rsid w:val="003F3851"/>
    <w:rsid w:val="003F437D"/>
    <w:rsid w:val="003F6C4B"/>
    <w:rsid w:val="003F6D8B"/>
    <w:rsid w:val="00401A35"/>
    <w:rsid w:val="00402471"/>
    <w:rsid w:val="00402A65"/>
    <w:rsid w:val="00402A6E"/>
    <w:rsid w:val="00402FA9"/>
    <w:rsid w:val="00403A36"/>
    <w:rsid w:val="00404DC4"/>
    <w:rsid w:val="00404F2A"/>
    <w:rsid w:val="004105BC"/>
    <w:rsid w:val="00410BC2"/>
    <w:rsid w:val="00411BD0"/>
    <w:rsid w:val="00412262"/>
    <w:rsid w:val="00412A0C"/>
    <w:rsid w:val="00415FC2"/>
    <w:rsid w:val="00416521"/>
    <w:rsid w:val="00420792"/>
    <w:rsid w:val="00421B32"/>
    <w:rsid w:val="00421B9D"/>
    <w:rsid w:val="00422082"/>
    <w:rsid w:val="0042213D"/>
    <w:rsid w:val="004239BF"/>
    <w:rsid w:val="00423C78"/>
    <w:rsid w:val="00423E88"/>
    <w:rsid w:val="004251F8"/>
    <w:rsid w:val="0042538E"/>
    <w:rsid w:val="00425849"/>
    <w:rsid w:val="0042620F"/>
    <w:rsid w:val="00427DA4"/>
    <w:rsid w:val="00431E85"/>
    <w:rsid w:val="004326E6"/>
    <w:rsid w:val="0043357A"/>
    <w:rsid w:val="004338BC"/>
    <w:rsid w:val="00433EDC"/>
    <w:rsid w:val="004365BA"/>
    <w:rsid w:val="00440D33"/>
    <w:rsid w:val="00441A35"/>
    <w:rsid w:val="00441C5D"/>
    <w:rsid w:val="004421D5"/>
    <w:rsid w:val="004422AC"/>
    <w:rsid w:val="00444D93"/>
    <w:rsid w:val="004475D9"/>
    <w:rsid w:val="00447E94"/>
    <w:rsid w:val="00453214"/>
    <w:rsid w:val="0045436F"/>
    <w:rsid w:val="004552A7"/>
    <w:rsid w:val="00455724"/>
    <w:rsid w:val="00457A68"/>
    <w:rsid w:val="00461B21"/>
    <w:rsid w:val="00463509"/>
    <w:rsid w:val="0046454F"/>
    <w:rsid w:val="004659B4"/>
    <w:rsid w:val="00467378"/>
    <w:rsid w:val="0047285C"/>
    <w:rsid w:val="00473804"/>
    <w:rsid w:val="00473FC7"/>
    <w:rsid w:val="004747D7"/>
    <w:rsid w:val="00474904"/>
    <w:rsid w:val="00476844"/>
    <w:rsid w:val="0047730F"/>
    <w:rsid w:val="0048278D"/>
    <w:rsid w:val="00482B4D"/>
    <w:rsid w:val="0048333D"/>
    <w:rsid w:val="004847A8"/>
    <w:rsid w:val="00490B78"/>
    <w:rsid w:val="00490CE9"/>
    <w:rsid w:val="00491795"/>
    <w:rsid w:val="00492C8C"/>
    <w:rsid w:val="00493403"/>
    <w:rsid w:val="0049453C"/>
    <w:rsid w:val="00494A3F"/>
    <w:rsid w:val="00495610"/>
    <w:rsid w:val="004975E4"/>
    <w:rsid w:val="004A01BF"/>
    <w:rsid w:val="004A065B"/>
    <w:rsid w:val="004A4C4E"/>
    <w:rsid w:val="004A5300"/>
    <w:rsid w:val="004B058E"/>
    <w:rsid w:val="004B20DC"/>
    <w:rsid w:val="004B3227"/>
    <w:rsid w:val="004B3382"/>
    <w:rsid w:val="004B4E6B"/>
    <w:rsid w:val="004B6648"/>
    <w:rsid w:val="004C0DE0"/>
    <w:rsid w:val="004C4BFC"/>
    <w:rsid w:val="004C645D"/>
    <w:rsid w:val="004C6C72"/>
    <w:rsid w:val="004C74DA"/>
    <w:rsid w:val="004C7781"/>
    <w:rsid w:val="004D06A9"/>
    <w:rsid w:val="004D1EA7"/>
    <w:rsid w:val="004D2965"/>
    <w:rsid w:val="004D2F07"/>
    <w:rsid w:val="004D2F23"/>
    <w:rsid w:val="004D53E8"/>
    <w:rsid w:val="004D5F00"/>
    <w:rsid w:val="004D6268"/>
    <w:rsid w:val="004D6D7C"/>
    <w:rsid w:val="004E00FD"/>
    <w:rsid w:val="004E01D1"/>
    <w:rsid w:val="004E43B3"/>
    <w:rsid w:val="004E4F38"/>
    <w:rsid w:val="004E54E7"/>
    <w:rsid w:val="004E63DE"/>
    <w:rsid w:val="004E643C"/>
    <w:rsid w:val="004F0F49"/>
    <w:rsid w:val="004F14FE"/>
    <w:rsid w:val="004F24D1"/>
    <w:rsid w:val="004F40D0"/>
    <w:rsid w:val="004F4552"/>
    <w:rsid w:val="004F477E"/>
    <w:rsid w:val="004F6261"/>
    <w:rsid w:val="004F77AD"/>
    <w:rsid w:val="004F7BA2"/>
    <w:rsid w:val="004F7EE6"/>
    <w:rsid w:val="005002C3"/>
    <w:rsid w:val="005053DC"/>
    <w:rsid w:val="005079DC"/>
    <w:rsid w:val="005109B8"/>
    <w:rsid w:val="005109BE"/>
    <w:rsid w:val="00511618"/>
    <w:rsid w:val="00512BD8"/>
    <w:rsid w:val="005132A1"/>
    <w:rsid w:val="00513A84"/>
    <w:rsid w:val="005141CA"/>
    <w:rsid w:val="005155DE"/>
    <w:rsid w:val="00516AD1"/>
    <w:rsid w:val="00520555"/>
    <w:rsid w:val="00520D80"/>
    <w:rsid w:val="00524797"/>
    <w:rsid w:val="00524B9A"/>
    <w:rsid w:val="00524E92"/>
    <w:rsid w:val="00531186"/>
    <w:rsid w:val="00531189"/>
    <w:rsid w:val="00535A5D"/>
    <w:rsid w:val="00535D1A"/>
    <w:rsid w:val="00536284"/>
    <w:rsid w:val="00540E2D"/>
    <w:rsid w:val="00540EED"/>
    <w:rsid w:val="00542450"/>
    <w:rsid w:val="005433A8"/>
    <w:rsid w:val="00545758"/>
    <w:rsid w:val="00545BA4"/>
    <w:rsid w:val="00550D53"/>
    <w:rsid w:val="00550E9B"/>
    <w:rsid w:val="00551CD3"/>
    <w:rsid w:val="00552A71"/>
    <w:rsid w:val="00552B70"/>
    <w:rsid w:val="00555920"/>
    <w:rsid w:val="005600D1"/>
    <w:rsid w:val="0056232E"/>
    <w:rsid w:val="005639D8"/>
    <w:rsid w:val="00564177"/>
    <w:rsid w:val="00564A0C"/>
    <w:rsid w:val="005658B7"/>
    <w:rsid w:val="00566935"/>
    <w:rsid w:val="00567EA1"/>
    <w:rsid w:val="00570F92"/>
    <w:rsid w:val="00571A95"/>
    <w:rsid w:val="00575B35"/>
    <w:rsid w:val="00576516"/>
    <w:rsid w:val="00576EF2"/>
    <w:rsid w:val="0057710B"/>
    <w:rsid w:val="00577E0E"/>
    <w:rsid w:val="005805BF"/>
    <w:rsid w:val="00581ADB"/>
    <w:rsid w:val="00582FBB"/>
    <w:rsid w:val="00583A0D"/>
    <w:rsid w:val="00584D94"/>
    <w:rsid w:val="0058522C"/>
    <w:rsid w:val="005861CA"/>
    <w:rsid w:val="00586805"/>
    <w:rsid w:val="00586A07"/>
    <w:rsid w:val="00587714"/>
    <w:rsid w:val="00591107"/>
    <w:rsid w:val="0059252D"/>
    <w:rsid w:val="00593353"/>
    <w:rsid w:val="00595EC5"/>
    <w:rsid w:val="00596525"/>
    <w:rsid w:val="00597542"/>
    <w:rsid w:val="005A15D9"/>
    <w:rsid w:val="005A2326"/>
    <w:rsid w:val="005A2B9F"/>
    <w:rsid w:val="005A313D"/>
    <w:rsid w:val="005A354D"/>
    <w:rsid w:val="005A38D5"/>
    <w:rsid w:val="005A430F"/>
    <w:rsid w:val="005A441D"/>
    <w:rsid w:val="005A6C7B"/>
    <w:rsid w:val="005A6E70"/>
    <w:rsid w:val="005B4864"/>
    <w:rsid w:val="005B50B8"/>
    <w:rsid w:val="005B6669"/>
    <w:rsid w:val="005C325C"/>
    <w:rsid w:val="005C70D3"/>
    <w:rsid w:val="005D4899"/>
    <w:rsid w:val="005D7947"/>
    <w:rsid w:val="005E01CC"/>
    <w:rsid w:val="005E0584"/>
    <w:rsid w:val="005E54CF"/>
    <w:rsid w:val="005E6032"/>
    <w:rsid w:val="005F3405"/>
    <w:rsid w:val="005F42BC"/>
    <w:rsid w:val="005F4D22"/>
    <w:rsid w:val="005F6119"/>
    <w:rsid w:val="005F6202"/>
    <w:rsid w:val="005F788A"/>
    <w:rsid w:val="005F7BD5"/>
    <w:rsid w:val="0060030F"/>
    <w:rsid w:val="006009F8"/>
    <w:rsid w:val="00600C6F"/>
    <w:rsid w:val="0060103F"/>
    <w:rsid w:val="0060107D"/>
    <w:rsid w:val="0060258D"/>
    <w:rsid w:val="006032CE"/>
    <w:rsid w:val="00603731"/>
    <w:rsid w:val="00604C7E"/>
    <w:rsid w:val="00606FD3"/>
    <w:rsid w:val="00607A29"/>
    <w:rsid w:val="006115C0"/>
    <w:rsid w:val="006128AB"/>
    <w:rsid w:val="00613C0C"/>
    <w:rsid w:val="00616B2F"/>
    <w:rsid w:val="0061741E"/>
    <w:rsid w:val="00620985"/>
    <w:rsid w:val="0062310F"/>
    <w:rsid w:val="00623400"/>
    <w:rsid w:val="00625BC9"/>
    <w:rsid w:val="0062676D"/>
    <w:rsid w:val="00631B39"/>
    <w:rsid w:val="00631BEE"/>
    <w:rsid w:val="00632738"/>
    <w:rsid w:val="00633C82"/>
    <w:rsid w:val="00633E2E"/>
    <w:rsid w:val="00634F27"/>
    <w:rsid w:val="0063593F"/>
    <w:rsid w:val="00635C05"/>
    <w:rsid w:val="006365D9"/>
    <w:rsid w:val="006402EF"/>
    <w:rsid w:val="006406BD"/>
    <w:rsid w:val="00642140"/>
    <w:rsid w:val="006438D1"/>
    <w:rsid w:val="00645E4B"/>
    <w:rsid w:val="0064612E"/>
    <w:rsid w:val="00647709"/>
    <w:rsid w:val="00647E14"/>
    <w:rsid w:val="0065245E"/>
    <w:rsid w:val="006533DC"/>
    <w:rsid w:val="00653EC0"/>
    <w:rsid w:val="00654261"/>
    <w:rsid w:val="0065456E"/>
    <w:rsid w:val="00654D6F"/>
    <w:rsid w:val="00654D94"/>
    <w:rsid w:val="00654E12"/>
    <w:rsid w:val="00655EEF"/>
    <w:rsid w:val="00657603"/>
    <w:rsid w:val="00657D79"/>
    <w:rsid w:val="006606E0"/>
    <w:rsid w:val="006608B1"/>
    <w:rsid w:val="00660E45"/>
    <w:rsid w:val="00660EE7"/>
    <w:rsid w:val="00661BDC"/>
    <w:rsid w:val="00661C66"/>
    <w:rsid w:val="0066512E"/>
    <w:rsid w:val="00666043"/>
    <w:rsid w:val="00666225"/>
    <w:rsid w:val="006712C5"/>
    <w:rsid w:val="00673740"/>
    <w:rsid w:val="00673C9C"/>
    <w:rsid w:val="00675BC8"/>
    <w:rsid w:val="00676CE0"/>
    <w:rsid w:val="006807BA"/>
    <w:rsid w:val="0068770B"/>
    <w:rsid w:val="0069242D"/>
    <w:rsid w:val="00694114"/>
    <w:rsid w:val="006942FB"/>
    <w:rsid w:val="00697BD3"/>
    <w:rsid w:val="00697C1F"/>
    <w:rsid w:val="006A073A"/>
    <w:rsid w:val="006A1428"/>
    <w:rsid w:val="006A30D5"/>
    <w:rsid w:val="006A4787"/>
    <w:rsid w:val="006A6015"/>
    <w:rsid w:val="006A67E3"/>
    <w:rsid w:val="006A6BF0"/>
    <w:rsid w:val="006A6EA2"/>
    <w:rsid w:val="006B1B8B"/>
    <w:rsid w:val="006B538E"/>
    <w:rsid w:val="006B55B1"/>
    <w:rsid w:val="006B757F"/>
    <w:rsid w:val="006C004D"/>
    <w:rsid w:val="006C08FA"/>
    <w:rsid w:val="006C2412"/>
    <w:rsid w:val="006C24E3"/>
    <w:rsid w:val="006C30E2"/>
    <w:rsid w:val="006C48A3"/>
    <w:rsid w:val="006C5596"/>
    <w:rsid w:val="006C6633"/>
    <w:rsid w:val="006C795B"/>
    <w:rsid w:val="006D0228"/>
    <w:rsid w:val="006D03FC"/>
    <w:rsid w:val="006D04FA"/>
    <w:rsid w:val="006D17F4"/>
    <w:rsid w:val="006D2FDA"/>
    <w:rsid w:val="006D53A5"/>
    <w:rsid w:val="006E06DE"/>
    <w:rsid w:val="006E3BAE"/>
    <w:rsid w:val="006E625E"/>
    <w:rsid w:val="006F0587"/>
    <w:rsid w:val="006F1B7E"/>
    <w:rsid w:val="006F51F9"/>
    <w:rsid w:val="00702883"/>
    <w:rsid w:val="00702E52"/>
    <w:rsid w:val="00703F9F"/>
    <w:rsid w:val="007048BE"/>
    <w:rsid w:val="00710D2C"/>
    <w:rsid w:val="0071273A"/>
    <w:rsid w:val="00714354"/>
    <w:rsid w:val="007167E9"/>
    <w:rsid w:val="00717365"/>
    <w:rsid w:val="00720ECE"/>
    <w:rsid w:val="00723301"/>
    <w:rsid w:val="00723B12"/>
    <w:rsid w:val="00726EF4"/>
    <w:rsid w:val="00727F28"/>
    <w:rsid w:val="00734230"/>
    <w:rsid w:val="0073436A"/>
    <w:rsid w:val="00736C46"/>
    <w:rsid w:val="00737136"/>
    <w:rsid w:val="007401F7"/>
    <w:rsid w:val="007456B3"/>
    <w:rsid w:val="00750640"/>
    <w:rsid w:val="007511E7"/>
    <w:rsid w:val="007524C7"/>
    <w:rsid w:val="00752844"/>
    <w:rsid w:val="0075602D"/>
    <w:rsid w:val="00760AD2"/>
    <w:rsid w:val="007631B9"/>
    <w:rsid w:val="007641D7"/>
    <w:rsid w:val="00764697"/>
    <w:rsid w:val="007648AC"/>
    <w:rsid w:val="00764CED"/>
    <w:rsid w:val="0077014F"/>
    <w:rsid w:val="00770A6F"/>
    <w:rsid w:val="00772D4B"/>
    <w:rsid w:val="00775A76"/>
    <w:rsid w:val="007777C3"/>
    <w:rsid w:val="00781706"/>
    <w:rsid w:val="0078226A"/>
    <w:rsid w:val="007848CD"/>
    <w:rsid w:val="007864A6"/>
    <w:rsid w:val="007901FD"/>
    <w:rsid w:val="007955EA"/>
    <w:rsid w:val="00795E67"/>
    <w:rsid w:val="0079762F"/>
    <w:rsid w:val="007A036E"/>
    <w:rsid w:val="007A07E0"/>
    <w:rsid w:val="007A156C"/>
    <w:rsid w:val="007A4DA4"/>
    <w:rsid w:val="007A4DBE"/>
    <w:rsid w:val="007A4F9C"/>
    <w:rsid w:val="007A539F"/>
    <w:rsid w:val="007B2A05"/>
    <w:rsid w:val="007B478D"/>
    <w:rsid w:val="007B6099"/>
    <w:rsid w:val="007B613E"/>
    <w:rsid w:val="007C2808"/>
    <w:rsid w:val="007C56ED"/>
    <w:rsid w:val="007D017A"/>
    <w:rsid w:val="007D14DA"/>
    <w:rsid w:val="007D1D19"/>
    <w:rsid w:val="007D2D61"/>
    <w:rsid w:val="007D41E1"/>
    <w:rsid w:val="007D4667"/>
    <w:rsid w:val="007D4D86"/>
    <w:rsid w:val="007D4F0C"/>
    <w:rsid w:val="007D5A49"/>
    <w:rsid w:val="007E02BD"/>
    <w:rsid w:val="007E3305"/>
    <w:rsid w:val="007E3D24"/>
    <w:rsid w:val="007E4EB8"/>
    <w:rsid w:val="007F0779"/>
    <w:rsid w:val="007F0C1B"/>
    <w:rsid w:val="007F1232"/>
    <w:rsid w:val="007F2F68"/>
    <w:rsid w:val="007F4D8B"/>
    <w:rsid w:val="007F692F"/>
    <w:rsid w:val="0080284D"/>
    <w:rsid w:val="0080293E"/>
    <w:rsid w:val="00804013"/>
    <w:rsid w:val="00804A42"/>
    <w:rsid w:val="00806F2F"/>
    <w:rsid w:val="00807122"/>
    <w:rsid w:val="0080724B"/>
    <w:rsid w:val="00811449"/>
    <w:rsid w:val="008125B8"/>
    <w:rsid w:val="008135C0"/>
    <w:rsid w:val="008218B8"/>
    <w:rsid w:val="008221DD"/>
    <w:rsid w:val="008230DA"/>
    <w:rsid w:val="00823E68"/>
    <w:rsid w:val="00825D42"/>
    <w:rsid w:val="0082612F"/>
    <w:rsid w:val="0083086D"/>
    <w:rsid w:val="00831579"/>
    <w:rsid w:val="00832F39"/>
    <w:rsid w:val="008336A4"/>
    <w:rsid w:val="00834DB8"/>
    <w:rsid w:val="00834F3D"/>
    <w:rsid w:val="008376EA"/>
    <w:rsid w:val="00837E82"/>
    <w:rsid w:val="00840543"/>
    <w:rsid w:val="00840F7A"/>
    <w:rsid w:val="00847E13"/>
    <w:rsid w:val="00852B4B"/>
    <w:rsid w:val="00854EE1"/>
    <w:rsid w:val="00856886"/>
    <w:rsid w:val="00863167"/>
    <w:rsid w:val="008631A2"/>
    <w:rsid w:val="00864891"/>
    <w:rsid w:val="00864C4B"/>
    <w:rsid w:val="0087030A"/>
    <w:rsid w:val="00874016"/>
    <w:rsid w:val="008749E4"/>
    <w:rsid w:val="00875B51"/>
    <w:rsid w:val="0087652D"/>
    <w:rsid w:val="008768D1"/>
    <w:rsid w:val="0088139A"/>
    <w:rsid w:val="00881F84"/>
    <w:rsid w:val="008864ED"/>
    <w:rsid w:val="0089048D"/>
    <w:rsid w:val="00891E3C"/>
    <w:rsid w:val="008924DF"/>
    <w:rsid w:val="0089441E"/>
    <w:rsid w:val="00897B7C"/>
    <w:rsid w:val="008A036E"/>
    <w:rsid w:val="008A1942"/>
    <w:rsid w:val="008A42EA"/>
    <w:rsid w:val="008A463B"/>
    <w:rsid w:val="008A5FCC"/>
    <w:rsid w:val="008B0BD8"/>
    <w:rsid w:val="008B15E9"/>
    <w:rsid w:val="008B33F7"/>
    <w:rsid w:val="008B5373"/>
    <w:rsid w:val="008B6140"/>
    <w:rsid w:val="008B66EC"/>
    <w:rsid w:val="008B7EF5"/>
    <w:rsid w:val="008C0E86"/>
    <w:rsid w:val="008C11EF"/>
    <w:rsid w:val="008C1D04"/>
    <w:rsid w:val="008C30AA"/>
    <w:rsid w:val="008C37EA"/>
    <w:rsid w:val="008C38B8"/>
    <w:rsid w:val="008C491D"/>
    <w:rsid w:val="008C5712"/>
    <w:rsid w:val="008C5CB1"/>
    <w:rsid w:val="008C6E0A"/>
    <w:rsid w:val="008D4812"/>
    <w:rsid w:val="008D5A49"/>
    <w:rsid w:val="008D6F49"/>
    <w:rsid w:val="008D7AE2"/>
    <w:rsid w:val="008D7C91"/>
    <w:rsid w:val="008E22E6"/>
    <w:rsid w:val="008E41C7"/>
    <w:rsid w:val="008E4D49"/>
    <w:rsid w:val="008E7EBE"/>
    <w:rsid w:val="008F1988"/>
    <w:rsid w:val="008F1DA0"/>
    <w:rsid w:val="008F2172"/>
    <w:rsid w:val="008F32E3"/>
    <w:rsid w:val="008F449F"/>
    <w:rsid w:val="008F4F31"/>
    <w:rsid w:val="008F711E"/>
    <w:rsid w:val="008F766A"/>
    <w:rsid w:val="00901341"/>
    <w:rsid w:val="00903097"/>
    <w:rsid w:val="009044CB"/>
    <w:rsid w:val="009048C2"/>
    <w:rsid w:val="00905388"/>
    <w:rsid w:val="00906FF9"/>
    <w:rsid w:val="00907B3F"/>
    <w:rsid w:val="00907D71"/>
    <w:rsid w:val="009117D3"/>
    <w:rsid w:val="00913292"/>
    <w:rsid w:val="00913931"/>
    <w:rsid w:val="00913AF5"/>
    <w:rsid w:val="00914341"/>
    <w:rsid w:val="00914E92"/>
    <w:rsid w:val="00915B55"/>
    <w:rsid w:val="00920DCE"/>
    <w:rsid w:val="00921B87"/>
    <w:rsid w:val="00923891"/>
    <w:rsid w:val="00923933"/>
    <w:rsid w:val="009244D8"/>
    <w:rsid w:val="009255B1"/>
    <w:rsid w:val="00925768"/>
    <w:rsid w:val="00927E2E"/>
    <w:rsid w:val="00930C1C"/>
    <w:rsid w:val="00930CFA"/>
    <w:rsid w:val="00935D58"/>
    <w:rsid w:val="009409F7"/>
    <w:rsid w:val="00941203"/>
    <w:rsid w:val="009421B4"/>
    <w:rsid w:val="00943235"/>
    <w:rsid w:val="0094360C"/>
    <w:rsid w:val="00952BCA"/>
    <w:rsid w:val="00952D2B"/>
    <w:rsid w:val="00956CF6"/>
    <w:rsid w:val="00957EBE"/>
    <w:rsid w:val="00960E05"/>
    <w:rsid w:val="009615A4"/>
    <w:rsid w:val="00961814"/>
    <w:rsid w:val="00961B0A"/>
    <w:rsid w:val="009620A8"/>
    <w:rsid w:val="0096395C"/>
    <w:rsid w:val="0096452D"/>
    <w:rsid w:val="009652D2"/>
    <w:rsid w:val="00965D16"/>
    <w:rsid w:val="00974419"/>
    <w:rsid w:val="0097445B"/>
    <w:rsid w:val="009754FE"/>
    <w:rsid w:val="00975FE4"/>
    <w:rsid w:val="00980AB8"/>
    <w:rsid w:val="00981E86"/>
    <w:rsid w:val="009825A1"/>
    <w:rsid w:val="009827F5"/>
    <w:rsid w:val="00982BA6"/>
    <w:rsid w:val="00985311"/>
    <w:rsid w:val="00985E94"/>
    <w:rsid w:val="00986CDD"/>
    <w:rsid w:val="00990076"/>
    <w:rsid w:val="00993C19"/>
    <w:rsid w:val="00993E93"/>
    <w:rsid w:val="009961EB"/>
    <w:rsid w:val="009966BD"/>
    <w:rsid w:val="009A2F8C"/>
    <w:rsid w:val="009A3C89"/>
    <w:rsid w:val="009A610F"/>
    <w:rsid w:val="009A783C"/>
    <w:rsid w:val="009B183B"/>
    <w:rsid w:val="009B1F6A"/>
    <w:rsid w:val="009B2D92"/>
    <w:rsid w:val="009B487D"/>
    <w:rsid w:val="009B4CCE"/>
    <w:rsid w:val="009C0179"/>
    <w:rsid w:val="009C2544"/>
    <w:rsid w:val="009C5343"/>
    <w:rsid w:val="009D0973"/>
    <w:rsid w:val="009D2B93"/>
    <w:rsid w:val="009D378C"/>
    <w:rsid w:val="009E0C6E"/>
    <w:rsid w:val="009E6262"/>
    <w:rsid w:val="009F166A"/>
    <w:rsid w:val="009F2A6F"/>
    <w:rsid w:val="009F2C4C"/>
    <w:rsid w:val="009F4A67"/>
    <w:rsid w:val="009F68C7"/>
    <w:rsid w:val="009F7CC7"/>
    <w:rsid w:val="00A0379A"/>
    <w:rsid w:val="00A07001"/>
    <w:rsid w:val="00A1149A"/>
    <w:rsid w:val="00A11EE2"/>
    <w:rsid w:val="00A13281"/>
    <w:rsid w:val="00A17698"/>
    <w:rsid w:val="00A20F44"/>
    <w:rsid w:val="00A22186"/>
    <w:rsid w:val="00A2432C"/>
    <w:rsid w:val="00A25673"/>
    <w:rsid w:val="00A26193"/>
    <w:rsid w:val="00A3120B"/>
    <w:rsid w:val="00A33F92"/>
    <w:rsid w:val="00A3461B"/>
    <w:rsid w:val="00A35A4A"/>
    <w:rsid w:val="00A3750D"/>
    <w:rsid w:val="00A4221D"/>
    <w:rsid w:val="00A43EFA"/>
    <w:rsid w:val="00A44A28"/>
    <w:rsid w:val="00A45B10"/>
    <w:rsid w:val="00A477BB"/>
    <w:rsid w:val="00A47D0B"/>
    <w:rsid w:val="00A51C3E"/>
    <w:rsid w:val="00A520C3"/>
    <w:rsid w:val="00A53917"/>
    <w:rsid w:val="00A53A3A"/>
    <w:rsid w:val="00A56940"/>
    <w:rsid w:val="00A60C55"/>
    <w:rsid w:val="00A65D74"/>
    <w:rsid w:val="00A65E6E"/>
    <w:rsid w:val="00A70DD2"/>
    <w:rsid w:val="00A722C2"/>
    <w:rsid w:val="00A74E2E"/>
    <w:rsid w:val="00A75047"/>
    <w:rsid w:val="00A7582B"/>
    <w:rsid w:val="00A75B37"/>
    <w:rsid w:val="00A764B0"/>
    <w:rsid w:val="00A77E0F"/>
    <w:rsid w:val="00A80196"/>
    <w:rsid w:val="00A80927"/>
    <w:rsid w:val="00A815FD"/>
    <w:rsid w:val="00A827AA"/>
    <w:rsid w:val="00A84AA7"/>
    <w:rsid w:val="00A87A86"/>
    <w:rsid w:val="00A87E52"/>
    <w:rsid w:val="00A901B7"/>
    <w:rsid w:val="00A90668"/>
    <w:rsid w:val="00A90E4E"/>
    <w:rsid w:val="00A94AD9"/>
    <w:rsid w:val="00A95518"/>
    <w:rsid w:val="00A969A6"/>
    <w:rsid w:val="00A9792F"/>
    <w:rsid w:val="00AA5B93"/>
    <w:rsid w:val="00AA6078"/>
    <w:rsid w:val="00AA6DC6"/>
    <w:rsid w:val="00AA73CA"/>
    <w:rsid w:val="00AA7D89"/>
    <w:rsid w:val="00AB1791"/>
    <w:rsid w:val="00AB2A32"/>
    <w:rsid w:val="00AB2B69"/>
    <w:rsid w:val="00AC356C"/>
    <w:rsid w:val="00AC4F44"/>
    <w:rsid w:val="00AC6120"/>
    <w:rsid w:val="00AD3D1D"/>
    <w:rsid w:val="00AD419C"/>
    <w:rsid w:val="00AD462F"/>
    <w:rsid w:val="00AE0158"/>
    <w:rsid w:val="00AE0658"/>
    <w:rsid w:val="00AE1B04"/>
    <w:rsid w:val="00AE4B38"/>
    <w:rsid w:val="00AE5620"/>
    <w:rsid w:val="00AF078A"/>
    <w:rsid w:val="00AF24A1"/>
    <w:rsid w:val="00AF2D13"/>
    <w:rsid w:val="00AF382D"/>
    <w:rsid w:val="00AF413E"/>
    <w:rsid w:val="00AF48A1"/>
    <w:rsid w:val="00AF68B4"/>
    <w:rsid w:val="00B00BF4"/>
    <w:rsid w:val="00B01B1C"/>
    <w:rsid w:val="00B02C31"/>
    <w:rsid w:val="00B02CA2"/>
    <w:rsid w:val="00B0301C"/>
    <w:rsid w:val="00B04363"/>
    <w:rsid w:val="00B04F57"/>
    <w:rsid w:val="00B0602C"/>
    <w:rsid w:val="00B113C6"/>
    <w:rsid w:val="00B13BDB"/>
    <w:rsid w:val="00B15CD3"/>
    <w:rsid w:val="00B209F5"/>
    <w:rsid w:val="00B21AF7"/>
    <w:rsid w:val="00B22AAE"/>
    <w:rsid w:val="00B26B50"/>
    <w:rsid w:val="00B30DE2"/>
    <w:rsid w:val="00B3535F"/>
    <w:rsid w:val="00B370DC"/>
    <w:rsid w:val="00B37FF3"/>
    <w:rsid w:val="00B41932"/>
    <w:rsid w:val="00B41D88"/>
    <w:rsid w:val="00B43E26"/>
    <w:rsid w:val="00B44D18"/>
    <w:rsid w:val="00B45399"/>
    <w:rsid w:val="00B47274"/>
    <w:rsid w:val="00B514AA"/>
    <w:rsid w:val="00B515E5"/>
    <w:rsid w:val="00B5194C"/>
    <w:rsid w:val="00B543A2"/>
    <w:rsid w:val="00B56B73"/>
    <w:rsid w:val="00B61F2E"/>
    <w:rsid w:val="00B661FC"/>
    <w:rsid w:val="00B67E09"/>
    <w:rsid w:val="00B71218"/>
    <w:rsid w:val="00B72613"/>
    <w:rsid w:val="00B734DF"/>
    <w:rsid w:val="00B76797"/>
    <w:rsid w:val="00B80C50"/>
    <w:rsid w:val="00B80CC2"/>
    <w:rsid w:val="00B817CF"/>
    <w:rsid w:val="00B83026"/>
    <w:rsid w:val="00B833F2"/>
    <w:rsid w:val="00B835FC"/>
    <w:rsid w:val="00B84E5C"/>
    <w:rsid w:val="00B87F55"/>
    <w:rsid w:val="00B91A93"/>
    <w:rsid w:val="00B93C58"/>
    <w:rsid w:val="00B96DCD"/>
    <w:rsid w:val="00BA0567"/>
    <w:rsid w:val="00BA1B39"/>
    <w:rsid w:val="00BA2172"/>
    <w:rsid w:val="00BA34C6"/>
    <w:rsid w:val="00BA5CBB"/>
    <w:rsid w:val="00BA6AA3"/>
    <w:rsid w:val="00BA6C86"/>
    <w:rsid w:val="00BA7288"/>
    <w:rsid w:val="00BB05E4"/>
    <w:rsid w:val="00BB0BAA"/>
    <w:rsid w:val="00BB2503"/>
    <w:rsid w:val="00BB357F"/>
    <w:rsid w:val="00BB72F4"/>
    <w:rsid w:val="00BC2F6A"/>
    <w:rsid w:val="00BC6F9D"/>
    <w:rsid w:val="00BD161B"/>
    <w:rsid w:val="00BD2245"/>
    <w:rsid w:val="00BD47D7"/>
    <w:rsid w:val="00BD5D67"/>
    <w:rsid w:val="00BD70E2"/>
    <w:rsid w:val="00BE1191"/>
    <w:rsid w:val="00BE24A8"/>
    <w:rsid w:val="00BE60EF"/>
    <w:rsid w:val="00BE730E"/>
    <w:rsid w:val="00BF0EB4"/>
    <w:rsid w:val="00BF59FE"/>
    <w:rsid w:val="00BF6D94"/>
    <w:rsid w:val="00BF7C29"/>
    <w:rsid w:val="00C023B3"/>
    <w:rsid w:val="00C02743"/>
    <w:rsid w:val="00C03B92"/>
    <w:rsid w:val="00C11F5D"/>
    <w:rsid w:val="00C15346"/>
    <w:rsid w:val="00C15F3E"/>
    <w:rsid w:val="00C206F3"/>
    <w:rsid w:val="00C21C0E"/>
    <w:rsid w:val="00C23E7D"/>
    <w:rsid w:val="00C244B9"/>
    <w:rsid w:val="00C276D8"/>
    <w:rsid w:val="00C2797D"/>
    <w:rsid w:val="00C27B0E"/>
    <w:rsid w:val="00C31E4B"/>
    <w:rsid w:val="00C3450F"/>
    <w:rsid w:val="00C34548"/>
    <w:rsid w:val="00C3550B"/>
    <w:rsid w:val="00C35F87"/>
    <w:rsid w:val="00C36C18"/>
    <w:rsid w:val="00C446B1"/>
    <w:rsid w:val="00C44B10"/>
    <w:rsid w:val="00C45521"/>
    <w:rsid w:val="00C47319"/>
    <w:rsid w:val="00C52476"/>
    <w:rsid w:val="00C535BF"/>
    <w:rsid w:val="00C53A86"/>
    <w:rsid w:val="00C53CAE"/>
    <w:rsid w:val="00C551AC"/>
    <w:rsid w:val="00C5600A"/>
    <w:rsid w:val="00C568B7"/>
    <w:rsid w:val="00C56F3D"/>
    <w:rsid w:val="00C6003F"/>
    <w:rsid w:val="00C601BD"/>
    <w:rsid w:val="00C60927"/>
    <w:rsid w:val="00C6460E"/>
    <w:rsid w:val="00C6521A"/>
    <w:rsid w:val="00C6788F"/>
    <w:rsid w:val="00C678A5"/>
    <w:rsid w:val="00C67F1F"/>
    <w:rsid w:val="00C71A64"/>
    <w:rsid w:val="00C72BEE"/>
    <w:rsid w:val="00C742C3"/>
    <w:rsid w:val="00C7658E"/>
    <w:rsid w:val="00C76874"/>
    <w:rsid w:val="00C849FA"/>
    <w:rsid w:val="00C84AF0"/>
    <w:rsid w:val="00C84FFF"/>
    <w:rsid w:val="00C85761"/>
    <w:rsid w:val="00C87510"/>
    <w:rsid w:val="00C87EDC"/>
    <w:rsid w:val="00C907CD"/>
    <w:rsid w:val="00C910B2"/>
    <w:rsid w:val="00C912D9"/>
    <w:rsid w:val="00C916AA"/>
    <w:rsid w:val="00C97F86"/>
    <w:rsid w:val="00CA0672"/>
    <w:rsid w:val="00CA156C"/>
    <w:rsid w:val="00CA4675"/>
    <w:rsid w:val="00CA7E68"/>
    <w:rsid w:val="00CB07FD"/>
    <w:rsid w:val="00CB1F47"/>
    <w:rsid w:val="00CB235A"/>
    <w:rsid w:val="00CB4467"/>
    <w:rsid w:val="00CB5589"/>
    <w:rsid w:val="00CB7957"/>
    <w:rsid w:val="00CC06C2"/>
    <w:rsid w:val="00CC0BB5"/>
    <w:rsid w:val="00CC4567"/>
    <w:rsid w:val="00CC6A0F"/>
    <w:rsid w:val="00CD0F5F"/>
    <w:rsid w:val="00CD1027"/>
    <w:rsid w:val="00CD2FC4"/>
    <w:rsid w:val="00CD62BA"/>
    <w:rsid w:val="00CE01FE"/>
    <w:rsid w:val="00CE16B3"/>
    <w:rsid w:val="00CE391A"/>
    <w:rsid w:val="00CE6A1E"/>
    <w:rsid w:val="00CE7C15"/>
    <w:rsid w:val="00CF0269"/>
    <w:rsid w:val="00CF0CF8"/>
    <w:rsid w:val="00CF1223"/>
    <w:rsid w:val="00D01C34"/>
    <w:rsid w:val="00D01D78"/>
    <w:rsid w:val="00D030E4"/>
    <w:rsid w:val="00D0401F"/>
    <w:rsid w:val="00D06997"/>
    <w:rsid w:val="00D10013"/>
    <w:rsid w:val="00D13C69"/>
    <w:rsid w:val="00D144C2"/>
    <w:rsid w:val="00D156F2"/>
    <w:rsid w:val="00D20164"/>
    <w:rsid w:val="00D202D1"/>
    <w:rsid w:val="00D219B1"/>
    <w:rsid w:val="00D227EA"/>
    <w:rsid w:val="00D232B1"/>
    <w:rsid w:val="00D23A74"/>
    <w:rsid w:val="00D23AA6"/>
    <w:rsid w:val="00D330BA"/>
    <w:rsid w:val="00D4110F"/>
    <w:rsid w:val="00D41146"/>
    <w:rsid w:val="00D413D3"/>
    <w:rsid w:val="00D416E1"/>
    <w:rsid w:val="00D42B08"/>
    <w:rsid w:val="00D437CC"/>
    <w:rsid w:val="00D4460A"/>
    <w:rsid w:val="00D45118"/>
    <w:rsid w:val="00D50F19"/>
    <w:rsid w:val="00D54B6A"/>
    <w:rsid w:val="00D554D5"/>
    <w:rsid w:val="00D55EBA"/>
    <w:rsid w:val="00D560E2"/>
    <w:rsid w:val="00D5618E"/>
    <w:rsid w:val="00D56559"/>
    <w:rsid w:val="00D57B8E"/>
    <w:rsid w:val="00D57BFA"/>
    <w:rsid w:val="00D63726"/>
    <w:rsid w:val="00D65C21"/>
    <w:rsid w:val="00D70889"/>
    <w:rsid w:val="00D7139E"/>
    <w:rsid w:val="00D71FD9"/>
    <w:rsid w:val="00D7371E"/>
    <w:rsid w:val="00D7401B"/>
    <w:rsid w:val="00D750CC"/>
    <w:rsid w:val="00D76B25"/>
    <w:rsid w:val="00D8041C"/>
    <w:rsid w:val="00D8073B"/>
    <w:rsid w:val="00D812C8"/>
    <w:rsid w:val="00D83CE6"/>
    <w:rsid w:val="00D8568B"/>
    <w:rsid w:val="00D85B34"/>
    <w:rsid w:val="00D85E71"/>
    <w:rsid w:val="00D87983"/>
    <w:rsid w:val="00D87B07"/>
    <w:rsid w:val="00D909E5"/>
    <w:rsid w:val="00D913B6"/>
    <w:rsid w:val="00D92B5F"/>
    <w:rsid w:val="00D92BB9"/>
    <w:rsid w:val="00D92C98"/>
    <w:rsid w:val="00D9581D"/>
    <w:rsid w:val="00D96CC3"/>
    <w:rsid w:val="00D96DF3"/>
    <w:rsid w:val="00DA0B8F"/>
    <w:rsid w:val="00DA1A42"/>
    <w:rsid w:val="00DA2DBF"/>
    <w:rsid w:val="00DA3253"/>
    <w:rsid w:val="00DA5249"/>
    <w:rsid w:val="00DA5628"/>
    <w:rsid w:val="00DA5C5A"/>
    <w:rsid w:val="00DA6452"/>
    <w:rsid w:val="00DB3005"/>
    <w:rsid w:val="00DB3A18"/>
    <w:rsid w:val="00DB3D4B"/>
    <w:rsid w:val="00DB50A4"/>
    <w:rsid w:val="00DC00AC"/>
    <w:rsid w:val="00DC2B86"/>
    <w:rsid w:val="00DC4BC5"/>
    <w:rsid w:val="00DC55ED"/>
    <w:rsid w:val="00DC5DB2"/>
    <w:rsid w:val="00DC602C"/>
    <w:rsid w:val="00DC78C4"/>
    <w:rsid w:val="00DD209E"/>
    <w:rsid w:val="00DD5E4B"/>
    <w:rsid w:val="00DD7841"/>
    <w:rsid w:val="00DE7A28"/>
    <w:rsid w:val="00DE7A42"/>
    <w:rsid w:val="00DE7C33"/>
    <w:rsid w:val="00DF02C6"/>
    <w:rsid w:val="00DF2277"/>
    <w:rsid w:val="00DF33D5"/>
    <w:rsid w:val="00DF6927"/>
    <w:rsid w:val="00DF7695"/>
    <w:rsid w:val="00E02717"/>
    <w:rsid w:val="00E03098"/>
    <w:rsid w:val="00E045B3"/>
    <w:rsid w:val="00E05194"/>
    <w:rsid w:val="00E05C40"/>
    <w:rsid w:val="00E068FD"/>
    <w:rsid w:val="00E112A2"/>
    <w:rsid w:val="00E12E29"/>
    <w:rsid w:val="00E205D2"/>
    <w:rsid w:val="00E20839"/>
    <w:rsid w:val="00E22B66"/>
    <w:rsid w:val="00E235A2"/>
    <w:rsid w:val="00E244BD"/>
    <w:rsid w:val="00E26E20"/>
    <w:rsid w:val="00E31EE1"/>
    <w:rsid w:val="00E32F6F"/>
    <w:rsid w:val="00E331A1"/>
    <w:rsid w:val="00E36CDE"/>
    <w:rsid w:val="00E401C0"/>
    <w:rsid w:val="00E42253"/>
    <w:rsid w:val="00E4451A"/>
    <w:rsid w:val="00E44FDD"/>
    <w:rsid w:val="00E45117"/>
    <w:rsid w:val="00E454C2"/>
    <w:rsid w:val="00E45653"/>
    <w:rsid w:val="00E45798"/>
    <w:rsid w:val="00E46045"/>
    <w:rsid w:val="00E465C1"/>
    <w:rsid w:val="00E46D60"/>
    <w:rsid w:val="00E5743F"/>
    <w:rsid w:val="00E60EDE"/>
    <w:rsid w:val="00E61BAB"/>
    <w:rsid w:val="00E64188"/>
    <w:rsid w:val="00E64344"/>
    <w:rsid w:val="00E65248"/>
    <w:rsid w:val="00E654F5"/>
    <w:rsid w:val="00E65A4B"/>
    <w:rsid w:val="00E67BD4"/>
    <w:rsid w:val="00E70A9C"/>
    <w:rsid w:val="00E70DC0"/>
    <w:rsid w:val="00E71D8A"/>
    <w:rsid w:val="00E75FA0"/>
    <w:rsid w:val="00E77B30"/>
    <w:rsid w:val="00E81A0D"/>
    <w:rsid w:val="00E866CD"/>
    <w:rsid w:val="00E879E7"/>
    <w:rsid w:val="00E90928"/>
    <w:rsid w:val="00E91692"/>
    <w:rsid w:val="00E9201F"/>
    <w:rsid w:val="00E92023"/>
    <w:rsid w:val="00E93258"/>
    <w:rsid w:val="00E9628F"/>
    <w:rsid w:val="00E974D5"/>
    <w:rsid w:val="00EB17CA"/>
    <w:rsid w:val="00EB1BB4"/>
    <w:rsid w:val="00EB1C7F"/>
    <w:rsid w:val="00EB259C"/>
    <w:rsid w:val="00EB5DBF"/>
    <w:rsid w:val="00EB652C"/>
    <w:rsid w:val="00EB6656"/>
    <w:rsid w:val="00EC031C"/>
    <w:rsid w:val="00EC144F"/>
    <w:rsid w:val="00EC235C"/>
    <w:rsid w:val="00EC2B0E"/>
    <w:rsid w:val="00EC599E"/>
    <w:rsid w:val="00ED03AD"/>
    <w:rsid w:val="00ED3D54"/>
    <w:rsid w:val="00ED504F"/>
    <w:rsid w:val="00ED7BA9"/>
    <w:rsid w:val="00ED7C14"/>
    <w:rsid w:val="00EE0567"/>
    <w:rsid w:val="00EE0D11"/>
    <w:rsid w:val="00EE200D"/>
    <w:rsid w:val="00EE2D1C"/>
    <w:rsid w:val="00EE60E3"/>
    <w:rsid w:val="00EF0414"/>
    <w:rsid w:val="00EF280C"/>
    <w:rsid w:val="00EF5C1B"/>
    <w:rsid w:val="00EF5F30"/>
    <w:rsid w:val="00EF6072"/>
    <w:rsid w:val="00EF630B"/>
    <w:rsid w:val="00EF7D77"/>
    <w:rsid w:val="00F0451C"/>
    <w:rsid w:val="00F07D6E"/>
    <w:rsid w:val="00F10D90"/>
    <w:rsid w:val="00F13CDA"/>
    <w:rsid w:val="00F153B0"/>
    <w:rsid w:val="00F1547C"/>
    <w:rsid w:val="00F1612A"/>
    <w:rsid w:val="00F16F13"/>
    <w:rsid w:val="00F21EF3"/>
    <w:rsid w:val="00F2449A"/>
    <w:rsid w:val="00F253F1"/>
    <w:rsid w:val="00F27041"/>
    <w:rsid w:val="00F2784F"/>
    <w:rsid w:val="00F306C6"/>
    <w:rsid w:val="00F30E11"/>
    <w:rsid w:val="00F31C66"/>
    <w:rsid w:val="00F3292F"/>
    <w:rsid w:val="00F33FE4"/>
    <w:rsid w:val="00F3405E"/>
    <w:rsid w:val="00F34EB5"/>
    <w:rsid w:val="00F43137"/>
    <w:rsid w:val="00F44194"/>
    <w:rsid w:val="00F44918"/>
    <w:rsid w:val="00F456B9"/>
    <w:rsid w:val="00F4690A"/>
    <w:rsid w:val="00F47A4A"/>
    <w:rsid w:val="00F51B11"/>
    <w:rsid w:val="00F52BB1"/>
    <w:rsid w:val="00F53FC4"/>
    <w:rsid w:val="00F54D6E"/>
    <w:rsid w:val="00F5690D"/>
    <w:rsid w:val="00F60E05"/>
    <w:rsid w:val="00F61767"/>
    <w:rsid w:val="00F62BC6"/>
    <w:rsid w:val="00F6756B"/>
    <w:rsid w:val="00F67B9F"/>
    <w:rsid w:val="00F70CF7"/>
    <w:rsid w:val="00F724B1"/>
    <w:rsid w:val="00F7325E"/>
    <w:rsid w:val="00F80265"/>
    <w:rsid w:val="00F8059C"/>
    <w:rsid w:val="00F84012"/>
    <w:rsid w:val="00F86792"/>
    <w:rsid w:val="00F8680D"/>
    <w:rsid w:val="00F87130"/>
    <w:rsid w:val="00F87729"/>
    <w:rsid w:val="00F87D76"/>
    <w:rsid w:val="00F901E3"/>
    <w:rsid w:val="00F90713"/>
    <w:rsid w:val="00F91A99"/>
    <w:rsid w:val="00F934DD"/>
    <w:rsid w:val="00F93AC6"/>
    <w:rsid w:val="00F95C55"/>
    <w:rsid w:val="00F961E2"/>
    <w:rsid w:val="00FA130C"/>
    <w:rsid w:val="00FA24C4"/>
    <w:rsid w:val="00FA2519"/>
    <w:rsid w:val="00FA2AE8"/>
    <w:rsid w:val="00FA3406"/>
    <w:rsid w:val="00FA4C98"/>
    <w:rsid w:val="00FA7579"/>
    <w:rsid w:val="00FB0078"/>
    <w:rsid w:val="00FB177B"/>
    <w:rsid w:val="00FB1971"/>
    <w:rsid w:val="00FB3E1F"/>
    <w:rsid w:val="00FC0FAF"/>
    <w:rsid w:val="00FC1778"/>
    <w:rsid w:val="00FC28B7"/>
    <w:rsid w:val="00FC29F1"/>
    <w:rsid w:val="00FC2CE1"/>
    <w:rsid w:val="00FD19BC"/>
    <w:rsid w:val="00FD1D0F"/>
    <w:rsid w:val="00FD2E87"/>
    <w:rsid w:val="00FD5E42"/>
    <w:rsid w:val="00FD6155"/>
    <w:rsid w:val="00FD6DD9"/>
    <w:rsid w:val="00FD791A"/>
    <w:rsid w:val="00FE156D"/>
    <w:rsid w:val="00FE3CD2"/>
    <w:rsid w:val="00FE4076"/>
    <w:rsid w:val="00FE4598"/>
    <w:rsid w:val="00FE4D67"/>
    <w:rsid w:val="00FE5E6C"/>
    <w:rsid w:val="00FE710B"/>
    <w:rsid w:val="00FE7ADE"/>
    <w:rsid w:val="00FF1ACE"/>
    <w:rsid w:val="00FF1CF6"/>
    <w:rsid w:val="00FF204A"/>
    <w:rsid w:val="00FF513C"/>
    <w:rsid w:val="00FF523E"/>
    <w:rsid w:val="00FF5CAE"/>
    <w:rsid w:val="00FF7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6F26AA57"/>
  <w15:chartTrackingRefBased/>
  <w15:docId w15:val="{247F5E66-6E88-42EE-BFCD-5C3AF9B15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HTML Definition" w:semiHidden="1" w:unhideWhenUsed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A604B"/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jc w:val="both"/>
      <w:outlineLvl w:val="2"/>
    </w:pPr>
    <w:rPr>
      <w:rFonts w:ascii="Arial" w:hAnsi="Arial"/>
      <w:b/>
      <w:sz w:val="22"/>
    </w:rPr>
  </w:style>
  <w:style w:type="paragraph" w:styleId="Heading4">
    <w:name w:val="heading 4"/>
    <w:basedOn w:val="Normal"/>
    <w:next w:val="Normal"/>
    <w:qFormat/>
    <w:pPr>
      <w:keepNext/>
      <w:jc w:val="right"/>
      <w:outlineLvl w:val="3"/>
    </w:pPr>
    <w:rPr>
      <w:rFonts w:ascii="Arial" w:hAnsi="Arial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sz w:val="22"/>
    </w:rPr>
  </w:style>
  <w:style w:type="paragraph" w:styleId="BodyText2">
    <w:name w:val="Body Text 2"/>
    <w:basedOn w:val="Normal"/>
    <w:pPr>
      <w:jc w:val="both"/>
    </w:pPr>
    <w:rPr>
      <w:sz w:val="22"/>
    </w:rPr>
  </w:style>
  <w:style w:type="paragraph" w:styleId="BodyText3">
    <w:name w:val="Body Text 3"/>
    <w:basedOn w:val="Normal"/>
    <w:rPr>
      <w:b/>
      <w:sz w:val="22"/>
    </w:rPr>
  </w:style>
  <w:style w:type="paragraph" w:styleId="Title">
    <w:name w:val="Title"/>
    <w:basedOn w:val="Normal"/>
    <w:qFormat/>
    <w:pPr>
      <w:jc w:val="center"/>
    </w:pPr>
    <w:rPr>
      <w:b/>
      <w:sz w:val="40"/>
    </w:rPr>
  </w:style>
  <w:style w:type="paragraph" w:styleId="BalloonText">
    <w:name w:val="Balloon Text"/>
    <w:basedOn w:val="Normal"/>
    <w:semiHidden/>
    <w:rsid w:val="00FE3CD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C11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914E92"/>
    <w:rPr>
      <w:color w:val="0000FF"/>
      <w:u w:val="single"/>
    </w:rPr>
  </w:style>
  <w:style w:type="character" w:styleId="CommentReference">
    <w:name w:val="annotation reference"/>
    <w:semiHidden/>
    <w:rsid w:val="002D33AC"/>
    <w:rPr>
      <w:sz w:val="16"/>
      <w:szCs w:val="16"/>
    </w:rPr>
  </w:style>
  <w:style w:type="paragraph" w:styleId="CommentText">
    <w:name w:val="annotation text"/>
    <w:basedOn w:val="Normal"/>
    <w:semiHidden/>
    <w:rsid w:val="002D33AC"/>
  </w:style>
  <w:style w:type="paragraph" w:styleId="CommentSubject">
    <w:name w:val="annotation subject"/>
    <w:basedOn w:val="CommentText"/>
    <w:next w:val="CommentText"/>
    <w:semiHidden/>
    <w:rsid w:val="002D33AC"/>
    <w:rPr>
      <w:b/>
      <w:bCs/>
    </w:rPr>
  </w:style>
  <w:style w:type="paragraph" w:styleId="Header">
    <w:name w:val="header"/>
    <w:basedOn w:val="Normal"/>
    <w:link w:val="HeaderChar"/>
    <w:uiPriority w:val="99"/>
    <w:rsid w:val="009117D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17D3"/>
  </w:style>
  <w:style w:type="paragraph" w:styleId="Footer">
    <w:name w:val="footer"/>
    <w:basedOn w:val="Normal"/>
    <w:link w:val="FooterChar"/>
    <w:rsid w:val="009117D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9117D3"/>
  </w:style>
  <w:style w:type="paragraph" w:styleId="ListParagraph">
    <w:name w:val="List Paragraph"/>
    <w:basedOn w:val="Normal"/>
    <w:uiPriority w:val="34"/>
    <w:qFormat/>
    <w:rsid w:val="00041781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B515E5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B515E5"/>
  </w:style>
  <w:style w:type="paragraph" w:styleId="PlainText">
    <w:name w:val="Plain Text"/>
    <w:link w:val="PlainTextChar"/>
    <w:uiPriority w:val="99"/>
    <w:rsid w:val="000A7BA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/>
    </w:rPr>
  </w:style>
  <w:style w:type="character" w:customStyle="1" w:styleId="PlainTextChar">
    <w:name w:val="Plain Text Char"/>
    <w:link w:val="PlainText"/>
    <w:uiPriority w:val="99"/>
    <w:rsid w:val="000A7BAF"/>
    <w:rPr>
      <w:rFonts w:ascii="Calibri" w:eastAsia="Calibri" w:hAnsi="Calibri" w:cs="Calibri"/>
      <w:color w:val="000000"/>
      <w:sz w:val="22"/>
      <w:szCs w:val="22"/>
      <w:u w:color="000000"/>
      <w:bdr w:val="nil"/>
      <w:lang w:val="en-US"/>
    </w:rPr>
  </w:style>
  <w:style w:type="character" w:styleId="PageNumber">
    <w:name w:val="page number"/>
    <w:basedOn w:val="DefaultParagraphFont"/>
    <w:rsid w:val="00335F1A"/>
  </w:style>
  <w:style w:type="paragraph" w:styleId="Revision">
    <w:name w:val="Revision"/>
    <w:hidden/>
    <w:uiPriority w:val="99"/>
    <w:semiHidden/>
    <w:rsid w:val="001D1665"/>
  </w:style>
  <w:style w:type="paragraph" w:customStyle="1" w:styleId="xmsonormal">
    <w:name w:val="x_msonormal"/>
    <w:basedOn w:val="Normal"/>
    <w:rsid w:val="00DA5249"/>
    <w:pPr>
      <w:spacing w:line="240" w:lineRule="auto"/>
    </w:pPr>
    <w:rPr>
      <w:rFonts w:eastAsia="Calibri"/>
      <w:sz w:val="24"/>
      <w:szCs w:val="24"/>
    </w:rPr>
  </w:style>
  <w:style w:type="paragraph" w:customStyle="1" w:styleId="Default">
    <w:name w:val="Default"/>
    <w:rsid w:val="00CB235A"/>
    <w:pPr>
      <w:autoSpaceDE w:val="0"/>
      <w:autoSpaceDN w:val="0"/>
      <w:adjustRightInd w:val="0"/>
      <w:spacing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98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5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42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813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533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021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788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340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43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222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356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343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9879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703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91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27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6417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9004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865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29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56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462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529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166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987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02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183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255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9626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76478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120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638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797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396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928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946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05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1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4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89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289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497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802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053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100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5625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4016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738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900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104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510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681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717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8939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96605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4932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3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534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815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1579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5814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03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309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043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365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766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18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279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16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726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816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692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3736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88952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5666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140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018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534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1852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362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607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33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893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948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525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4398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942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05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494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632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541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81046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062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46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038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972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3222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7093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283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06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325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128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236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151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2962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51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7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40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826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170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579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992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1106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216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5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58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748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703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5006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134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55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83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308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234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60502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50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979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520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890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7757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415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6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78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28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2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664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263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302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197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5049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259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45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654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3017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5317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192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779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458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591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23219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457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119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744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534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596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4276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723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495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73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868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642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0872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132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19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19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301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2431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06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3392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4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77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019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085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477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422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09614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358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45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172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165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233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489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7501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616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04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425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370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4337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76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0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CED85A0CFD044A80C8DBF2B24C3BD9" ma:contentTypeVersion="20" ma:contentTypeDescription="Create a new document." ma:contentTypeScope="" ma:versionID="4d2d8a90d9737b262a66ba93efc5fbd5">
  <xsd:schema xmlns:xsd="http://www.w3.org/2001/XMLSchema" xmlns:xs="http://www.w3.org/2001/XMLSchema" xmlns:p="http://schemas.microsoft.com/office/2006/metadata/properties" xmlns:ns2="8dcad7d7-d287-47c9-a126-0f5ce902e32e" xmlns:ns3="61453b0b-e893-41b5-af7c-8a766d62107e" targetNamespace="http://schemas.microsoft.com/office/2006/metadata/properties" ma:root="true" ma:fieldsID="9701136de0fd50fab3994460d237f206" ns2:_="" ns3:_="">
    <xsd:import namespace="8dcad7d7-d287-47c9-a126-0f5ce902e32e"/>
    <xsd:import namespace="61453b0b-e893-41b5-af7c-8a766d6210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cad7d7-d287-47c9-a126-0f5ce902e3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701f896-1688-46c9-9388-f01866670b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4" nillable="true" ma:displayName="Sign-off status" ma:internalName="Sign_x002d_off_x0020_status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453b0b-e893-41b5-af7c-8a766d62107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bbc7587-dc45-4978-8e2c-e5ed90ab4ddd}" ma:internalName="TaxCatchAll" ma:showField="CatchAllData" ma:web="61453b0b-e893-41b5-af7c-8a766d6210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1453b0b-e893-41b5-af7c-8a766d62107e" xsi:nil="true"/>
    <_Flow_SignoffStatus xmlns="8dcad7d7-d287-47c9-a126-0f5ce902e32e" xsi:nil="true"/>
    <lcf76f155ced4ddcb4097134ff3c332f xmlns="8dcad7d7-d287-47c9-a126-0f5ce902e3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92B475B-623A-4DE8-A151-FD3488B30B0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E6F86E8-73FC-4066-916B-11899A9B0BCE}"/>
</file>

<file path=customXml/itemProps3.xml><?xml version="1.0" encoding="utf-8"?>
<ds:datastoreItem xmlns:ds="http://schemas.openxmlformats.org/officeDocument/2006/customXml" ds:itemID="{A0833761-6AA4-47A2-9313-349E3AFF85F4}"/>
</file>

<file path=customXml/itemProps4.xml><?xml version="1.0" encoding="utf-8"?>
<ds:datastoreItem xmlns:ds="http://schemas.openxmlformats.org/officeDocument/2006/customXml" ds:itemID="{466AE18E-98E6-49E7-B702-43AA44F7410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1090</Words>
  <Characters>5948</Characters>
  <Application>Microsoft Office Word</Application>
  <DocSecurity>4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UNIVERSITY OF STIRLING</vt:lpstr>
    </vt:vector>
  </TitlesOfParts>
  <Company>University of Stirling</Company>
  <LinksUpToDate>false</LinksUpToDate>
  <CharactersWithSpaces>7024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UNIVERSITY OF STIRLING</dc:title>
  <dc:subject/>
  <dc:creator>vm1</dc:creator>
  <cp:keywords/>
  <dc:description/>
  <cp:lastModifiedBy>David Soutar</cp:lastModifiedBy>
  <cp:revision>2</cp:revision>
  <cp:lastPrinted>2021-05-24T15:22:00Z</cp:lastPrinted>
  <dcterms:created xsi:type="dcterms:W3CDTF">2021-12-06T14:15:00Z</dcterms:created>
  <dcterms:modified xsi:type="dcterms:W3CDTF">2021-12-06T14:15:00Z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0x01010039CED85A0CFD044A80C8DBF2B24C3BD9</vt:lpwstr>
  </property>
</Properties>
</file>