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9432B" w14:textId="77777777" w:rsidR="00A22186" w:rsidRDefault="009A3C89" w:rsidP="00511618">
      <w:pPr>
        <w:tabs>
          <w:tab w:val="right" w:pos="9072"/>
        </w:tabs>
        <w:jc w:val="right"/>
        <w:rPr>
          <w:rFonts w:ascii="Calibri" w:hAnsi="Calibri" w:cs="Calibri"/>
          <w:b/>
          <w:sz w:val="22"/>
        </w:rPr>
      </w:pPr>
      <w:r>
        <w:rPr>
          <w:rFonts w:ascii="Calibri" w:hAnsi="Calibri" w:cs="Calibri"/>
          <w:b/>
          <w:noProof/>
          <w:sz w:val="22"/>
        </w:rPr>
        <w:drawing>
          <wp:inline distT="0" distB="0" distL="0" distR="0" wp14:anchorId="6F4482D1" wp14:editId="325B8071">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39029460" w14:textId="77777777" w:rsidR="00CE6A1E" w:rsidRPr="00057DF1" w:rsidRDefault="00CE6A1E" w:rsidP="00511618">
      <w:pPr>
        <w:jc w:val="center"/>
        <w:rPr>
          <w:rFonts w:ascii="Calibri" w:hAnsi="Calibri" w:cs="Calibri"/>
          <w:b/>
          <w:sz w:val="22"/>
        </w:rPr>
      </w:pPr>
      <w:r w:rsidRPr="00057DF1">
        <w:rPr>
          <w:rFonts w:ascii="Calibri" w:hAnsi="Calibri" w:cs="Calibri"/>
          <w:b/>
          <w:sz w:val="22"/>
        </w:rPr>
        <w:t>ACADEMIC COUNCIL</w:t>
      </w:r>
    </w:p>
    <w:p w14:paraId="3302F2DA" w14:textId="77777777" w:rsidR="00CE6A1E" w:rsidRPr="00057DF1" w:rsidRDefault="00CE6A1E" w:rsidP="00511618">
      <w:pPr>
        <w:jc w:val="center"/>
        <w:rPr>
          <w:rFonts w:ascii="Calibri" w:hAnsi="Calibri" w:cs="Calibri"/>
          <w:b/>
          <w:sz w:val="22"/>
        </w:rPr>
      </w:pPr>
    </w:p>
    <w:p w14:paraId="132B7615" w14:textId="633555BD" w:rsidR="00CE6A1E" w:rsidRPr="0048278D" w:rsidRDefault="00CE6A1E" w:rsidP="00511618">
      <w:pPr>
        <w:jc w:val="center"/>
        <w:rPr>
          <w:rFonts w:ascii="Calibri" w:hAnsi="Calibri" w:cs="Calibri"/>
          <w:b/>
          <w:sz w:val="22"/>
        </w:rPr>
      </w:pPr>
      <w:r w:rsidRPr="00057DF1">
        <w:rPr>
          <w:rFonts w:ascii="Calibri" w:hAnsi="Calibri" w:cs="Calibri"/>
          <w:b/>
          <w:sz w:val="22"/>
        </w:rPr>
        <w:t xml:space="preserve">Minutes of meeting held on </w:t>
      </w:r>
      <w:r w:rsidR="00593353">
        <w:rPr>
          <w:rFonts w:ascii="Calibri" w:hAnsi="Calibri" w:cs="Calibri"/>
          <w:b/>
          <w:sz w:val="22"/>
        </w:rPr>
        <w:t>9 September 2020</w:t>
      </w:r>
    </w:p>
    <w:p w14:paraId="055DB1CA" w14:textId="77777777" w:rsidR="00CE6A1E" w:rsidRPr="00057DF1" w:rsidRDefault="00CE6A1E" w:rsidP="00511618">
      <w:pPr>
        <w:rPr>
          <w:rFonts w:ascii="Calibri" w:hAnsi="Calibri" w:cs="Calibri"/>
          <w:b/>
          <w:sz w:val="22"/>
        </w:rPr>
      </w:pPr>
    </w:p>
    <w:p w14:paraId="767A41A9" w14:textId="6064538E" w:rsidR="00C35F87" w:rsidRPr="00005D43" w:rsidRDefault="00CE6A1E" w:rsidP="00C35F87">
      <w:pPr>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25A8E">
        <w:rPr>
          <w:rFonts w:ascii="Calibri" w:hAnsi="Calibri" w:cs="Calibri"/>
          <w:sz w:val="22"/>
        </w:rPr>
        <w:t>Professor G McCormac (Chair)</w:t>
      </w:r>
      <w:r w:rsidR="00C244B9" w:rsidRPr="00057DF1">
        <w:rPr>
          <w:rFonts w:ascii="Calibri" w:hAnsi="Calibri" w:cs="Calibri"/>
          <w:sz w:val="22"/>
        </w:rPr>
        <w:t>,</w:t>
      </w:r>
      <w:r w:rsidR="00A43EFA">
        <w:rPr>
          <w:rFonts w:ascii="Calibri" w:hAnsi="Calibri" w:cs="Calibri"/>
          <w:sz w:val="22"/>
        </w:rPr>
        <w:t xml:space="preserve"> </w:t>
      </w:r>
      <w:r w:rsidR="00C35F87">
        <w:rPr>
          <w:rFonts w:ascii="Calibri" w:hAnsi="Calibri" w:cs="Calibri"/>
          <w:sz w:val="22"/>
        </w:rPr>
        <w:t xml:space="preserve">Professor A Bowes, </w:t>
      </w:r>
      <w:r w:rsidR="00524E92">
        <w:rPr>
          <w:rFonts w:ascii="Calibri" w:hAnsi="Calibri" w:cs="Calibri"/>
          <w:sz w:val="22"/>
        </w:rPr>
        <w:t>Professor M Cusack</w:t>
      </w:r>
      <w:r w:rsidR="00FE4598" w:rsidRPr="00057DF1">
        <w:rPr>
          <w:rFonts w:ascii="Calibri" w:hAnsi="Calibri" w:cs="Calibri"/>
          <w:sz w:val="22"/>
        </w:rPr>
        <w:t>,</w:t>
      </w:r>
      <w:r w:rsidRPr="00057DF1">
        <w:rPr>
          <w:rFonts w:ascii="Calibri" w:hAnsi="Calibri" w:cs="Calibri"/>
          <w:sz w:val="22"/>
        </w:rPr>
        <w:t xml:space="preserve"> </w:t>
      </w:r>
      <w:r w:rsidR="00412262">
        <w:rPr>
          <w:rFonts w:ascii="Calibri" w:hAnsi="Calibri" w:cs="Calibri"/>
          <w:sz w:val="22"/>
        </w:rPr>
        <w:t>Professor I Do</w:t>
      </w:r>
      <w:r w:rsidR="00DF683C">
        <w:rPr>
          <w:rFonts w:ascii="Calibri" w:hAnsi="Calibri" w:cs="Calibri"/>
          <w:sz w:val="22"/>
        </w:rPr>
        <w:t>c</w:t>
      </w:r>
      <w:r w:rsidR="00412262">
        <w:rPr>
          <w:rFonts w:ascii="Calibri" w:hAnsi="Calibri" w:cs="Calibri"/>
          <w:sz w:val="22"/>
        </w:rPr>
        <w:t>herty,</w:t>
      </w:r>
      <w:r w:rsidR="00412262" w:rsidRPr="00057DF1">
        <w:rPr>
          <w:rFonts w:ascii="Calibri" w:hAnsi="Calibri" w:cs="Calibri"/>
          <w:sz w:val="22"/>
        </w:rPr>
        <w:t xml:space="preserve"> </w:t>
      </w:r>
      <w:r w:rsidR="00C35F87" w:rsidRPr="00057DF1">
        <w:rPr>
          <w:rFonts w:ascii="Calibri" w:hAnsi="Calibri" w:cs="Calibri"/>
          <w:sz w:val="22"/>
        </w:rPr>
        <w:t>Professor J Donaldson</w:t>
      </w:r>
      <w:r w:rsidR="008B5373">
        <w:rPr>
          <w:rFonts w:ascii="Calibri" w:hAnsi="Calibri" w:cs="Calibri"/>
          <w:sz w:val="22"/>
        </w:rPr>
        <w:t xml:space="preserve">, </w:t>
      </w:r>
      <w:r w:rsidR="00BA5CBB">
        <w:rPr>
          <w:rFonts w:ascii="Calibri" w:hAnsi="Calibri" w:cs="Calibri"/>
          <w:sz w:val="22"/>
        </w:rPr>
        <w:t xml:space="preserve">Dr P Dudchenko, </w:t>
      </w:r>
      <w:r w:rsidR="00412262">
        <w:rPr>
          <w:rFonts w:ascii="Calibri" w:hAnsi="Calibri" w:cs="Calibri"/>
          <w:sz w:val="22"/>
        </w:rPr>
        <w:t>Ms L Ehresmann</w:t>
      </w:r>
      <w:r w:rsidR="00416521">
        <w:rPr>
          <w:rFonts w:ascii="Calibri" w:hAnsi="Calibri" w:cs="Calibri"/>
          <w:sz w:val="22"/>
        </w:rPr>
        <w:t xml:space="preserve">, </w:t>
      </w:r>
      <w:r w:rsidR="00524E92">
        <w:rPr>
          <w:rFonts w:ascii="Calibri" w:hAnsi="Calibri" w:cs="Calibri"/>
          <w:sz w:val="22"/>
        </w:rPr>
        <w:t xml:space="preserve">Professor K Grant, </w:t>
      </w:r>
      <w:r w:rsidR="00412262">
        <w:rPr>
          <w:rFonts w:ascii="Calibri" w:hAnsi="Calibri" w:cs="Calibri"/>
          <w:sz w:val="22"/>
        </w:rPr>
        <w:t>Dr A Gilburn</w:t>
      </w:r>
      <w:r w:rsidR="008B5373">
        <w:rPr>
          <w:rFonts w:ascii="Calibri" w:hAnsi="Calibri" w:cs="Calibri"/>
          <w:sz w:val="22"/>
        </w:rPr>
        <w:t xml:space="preserve">, </w:t>
      </w:r>
      <w:r w:rsidR="00FE710B" w:rsidRPr="00057DF1">
        <w:rPr>
          <w:rFonts w:ascii="Calibri" w:hAnsi="Calibri" w:cs="Calibri"/>
          <w:sz w:val="22"/>
        </w:rPr>
        <w:t>Professor A Green</w:t>
      </w:r>
      <w:r w:rsidR="008C38B8">
        <w:rPr>
          <w:rFonts w:ascii="Calibri" w:hAnsi="Calibri" w:cs="Calibri"/>
          <w:sz w:val="22"/>
        </w:rPr>
        <w:t xml:space="preserve">, </w:t>
      </w:r>
      <w:r w:rsidR="00593353">
        <w:rPr>
          <w:rFonts w:ascii="Calibri" w:hAnsi="Calibri" w:cs="Calibri"/>
          <w:sz w:val="22"/>
        </w:rPr>
        <w:t xml:space="preserve">Dr E Macleod, </w:t>
      </w:r>
      <w:r w:rsidR="008C38B8">
        <w:rPr>
          <w:rFonts w:ascii="Calibri" w:hAnsi="Calibri" w:cs="Calibri"/>
          <w:sz w:val="22"/>
        </w:rPr>
        <w:t xml:space="preserve">Professor M MacLeod, </w:t>
      </w:r>
      <w:r w:rsidR="00C35F87">
        <w:rPr>
          <w:rFonts w:ascii="Calibri" w:hAnsi="Calibri" w:cs="Calibri"/>
          <w:sz w:val="22"/>
        </w:rPr>
        <w:t xml:space="preserve">Professor H Nehring, </w:t>
      </w:r>
      <w:r w:rsidR="00593353">
        <w:rPr>
          <w:rFonts w:ascii="Calibri" w:hAnsi="Calibri" w:cs="Calibri"/>
          <w:sz w:val="22"/>
        </w:rPr>
        <w:t xml:space="preserve">Professor R Norman, </w:t>
      </w:r>
      <w:r w:rsidRPr="00057DF1">
        <w:rPr>
          <w:rFonts w:ascii="Calibri" w:hAnsi="Calibri" w:cs="Calibri"/>
          <w:sz w:val="22"/>
        </w:rPr>
        <w:t xml:space="preserve">Professor R Oram, </w:t>
      </w:r>
      <w:r w:rsidR="00524E92">
        <w:rPr>
          <w:rFonts w:ascii="Calibri" w:hAnsi="Calibri" w:cs="Calibri"/>
          <w:sz w:val="22"/>
        </w:rPr>
        <w:t>Professor J Phillips</w:t>
      </w:r>
      <w:r w:rsidR="00412262">
        <w:rPr>
          <w:rFonts w:ascii="Calibri" w:hAnsi="Calibri" w:cs="Calibri"/>
          <w:sz w:val="22"/>
        </w:rPr>
        <w:t>,</w:t>
      </w:r>
      <w:r w:rsidR="00524E92">
        <w:rPr>
          <w:rFonts w:ascii="Calibri" w:hAnsi="Calibri" w:cs="Calibri"/>
          <w:sz w:val="22"/>
        </w:rPr>
        <w:t xml:space="preserve">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w:t>
      </w:r>
      <w:r w:rsidR="00325A8E">
        <w:rPr>
          <w:rFonts w:ascii="Calibri" w:hAnsi="Calibri" w:cs="Calibri"/>
          <w:sz w:val="22"/>
        </w:rPr>
        <w:t xml:space="preserve"> </w:t>
      </w:r>
      <w:r w:rsidR="00CE16B3">
        <w:rPr>
          <w:rFonts w:ascii="Calibri" w:hAnsi="Calibri" w:cs="Calibri"/>
          <w:sz w:val="22"/>
        </w:rPr>
        <w:t xml:space="preserve">Mr A Seel, Mr E Stainbank, </w:t>
      </w:r>
      <w:r w:rsidR="00325A8E">
        <w:rPr>
          <w:rFonts w:ascii="Calibri" w:hAnsi="Calibri" w:cs="Calibri"/>
          <w:sz w:val="22"/>
        </w:rPr>
        <w:t>Ms J Stevenson</w:t>
      </w:r>
      <w:r w:rsidR="00524E92">
        <w:rPr>
          <w:rFonts w:ascii="Calibri" w:hAnsi="Calibri" w:cs="Calibri"/>
          <w:sz w:val="22"/>
        </w:rPr>
        <w:t xml:space="preserve">, </w:t>
      </w:r>
      <w:r w:rsidR="00702E52">
        <w:rPr>
          <w:rFonts w:ascii="Calibri" w:hAnsi="Calibri" w:cs="Calibri"/>
          <w:sz w:val="22"/>
        </w:rPr>
        <w:t>Dr I Tabner</w:t>
      </w:r>
      <w:r w:rsidR="00C35F87">
        <w:rPr>
          <w:rFonts w:ascii="Calibri" w:hAnsi="Calibri" w:cs="Calibri"/>
          <w:sz w:val="22"/>
        </w:rPr>
        <w:t xml:space="preserve">, </w:t>
      </w:r>
      <w:r w:rsidR="00412262">
        <w:rPr>
          <w:rFonts w:ascii="Calibri" w:hAnsi="Calibri" w:cs="Calibri"/>
          <w:sz w:val="22"/>
        </w:rPr>
        <w:t>Professor J Tinson,</w:t>
      </w:r>
      <w:r w:rsidR="00412262" w:rsidRPr="00057DF1">
        <w:rPr>
          <w:rFonts w:ascii="Calibri" w:hAnsi="Calibri" w:cs="Calibri"/>
          <w:sz w:val="22"/>
        </w:rPr>
        <w:t xml:space="preserve"> </w:t>
      </w:r>
      <w:r w:rsidR="00C35F87" w:rsidRPr="00057DF1">
        <w:rPr>
          <w:rFonts w:ascii="Calibri" w:hAnsi="Calibri" w:cs="Calibri"/>
          <w:sz w:val="22"/>
        </w:rPr>
        <w:t>Professor T Whalley</w:t>
      </w:r>
      <w:r w:rsidR="00412262">
        <w:rPr>
          <w:rFonts w:ascii="Calibri" w:hAnsi="Calibri" w:cs="Calibri"/>
          <w:sz w:val="22"/>
        </w:rPr>
        <w:t xml:space="preserve">, </w:t>
      </w:r>
      <w:r w:rsidR="00C35F87">
        <w:rPr>
          <w:rFonts w:ascii="Calibri" w:hAnsi="Calibri" w:cs="Calibri"/>
          <w:sz w:val="22"/>
        </w:rPr>
        <w:t>Professor N Wylie.</w:t>
      </w:r>
    </w:p>
    <w:p w14:paraId="4B35E1D6" w14:textId="77777777" w:rsidR="00CE6A1E" w:rsidRPr="00057DF1" w:rsidRDefault="00CE6A1E" w:rsidP="00511618">
      <w:pPr>
        <w:rPr>
          <w:rFonts w:ascii="Calibri" w:hAnsi="Calibri" w:cs="Calibri"/>
          <w:b/>
          <w:sz w:val="22"/>
        </w:rPr>
      </w:pPr>
    </w:p>
    <w:p w14:paraId="6D25A8E1" w14:textId="77777777" w:rsidR="00702E52" w:rsidRDefault="00CE6A1E" w:rsidP="008C38B8">
      <w:pPr>
        <w:jc w:val="both"/>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335F1A">
        <w:rPr>
          <w:rFonts w:ascii="Calibri" w:hAnsi="Calibri" w:cs="Calibri"/>
          <w:sz w:val="22"/>
        </w:rPr>
        <w:t>Dr A Griffiths</w:t>
      </w:r>
      <w:r w:rsidRPr="00057DF1">
        <w:rPr>
          <w:rFonts w:ascii="Calibri" w:hAnsi="Calibri" w:cs="Calibri"/>
          <w:sz w:val="22"/>
        </w:rPr>
        <w:t xml:space="preserve"> (Secretary)</w:t>
      </w:r>
      <w:r w:rsidR="00331377">
        <w:rPr>
          <w:rFonts w:ascii="Calibri" w:hAnsi="Calibri" w:cs="Calibri"/>
          <w:sz w:val="22"/>
        </w:rPr>
        <w:t>,</w:t>
      </w:r>
      <w:r w:rsidR="00C35F87" w:rsidRPr="00C35F87">
        <w:rPr>
          <w:rFonts w:ascii="Calibri" w:hAnsi="Calibri" w:cs="Calibri"/>
          <w:sz w:val="22"/>
        </w:rPr>
        <w:t xml:space="preserve"> </w:t>
      </w:r>
      <w:r w:rsidR="00412262">
        <w:rPr>
          <w:rFonts w:ascii="Calibri" w:hAnsi="Calibri" w:cs="Calibri"/>
          <w:sz w:val="22"/>
        </w:rPr>
        <w:t xml:space="preserve">Ms J Morrow, </w:t>
      </w:r>
      <w:r w:rsidR="00C35F87">
        <w:rPr>
          <w:rFonts w:ascii="Calibri" w:hAnsi="Calibri" w:cs="Calibri"/>
          <w:sz w:val="22"/>
        </w:rPr>
        <w:t>Ms E Schofield</w:t>
      </w:r>
      <w:r w:rsidR="00702E52">
        <w:rPr>
          <w:rFonts w:ascii="Calibri" w:hAnsi="Calibri" w:cs="Calibri"/>
          <w:sz w:val="22"/>
        </w:rPr>
        <w:t xml:space="preserve">, </w:t>
      </w:r>
    </w:p>
    <w:p w14:paraId="58CCAD48" w14:textId="77777777" w:rsidR="00CE6A1E" w:rsidRPr="008B5373" w:rsidRDefault="00702E52" w:rsidP="00702E52">
      <w:pPr>
        <w:ind w:left="981" w:firstLine="720"/>
        <w:jc w:val="both"/>
        <w:rPr>
          <w:rFonts w:ascii="Calibri" w:hAnsi="Calibri" w:cs="Calibri"/>
          <w:sz w:val="22"/>
        </w:rPr>
      </w:pPr>
      <w:r>
        <w:rPr>
          <w:rFonts w:ascii="Calibri" w:hAnsi="Calibri" w:cs="Calibri"/>
          <w:sz w:val="22"/>
        </w:rPr>
        <w:t>Dr D Telford</w:t>
      </w:r>
      <w:r w:rsidR="00C35F87">
        <w:rPr>
          <w:rFonts w:ascii="Calibri" w:hAnsi="Calibri" w:cs="Calibri"/>
          <w:sz w:val="22"/>
        </w:rPr>
        <w:t>.</w:t>
      </w:r>
      <w:r w:rsidR="00331377">
        <w:rPr>
          <w:rFonts w:ascii="Calibri" w:hAnsi="Calibri" w:cs="Calibri"/>
          <w:sz w:val="22"/>
        </w:rPr>
        <w:t xml:space="preserve"> </w:t>
      </w:r>
    </w:p>
    <w:p w14:paraId="3F209293" w14:textId="77777777" w:rsidR="00CE6A1E" w:rsidRPr="00057DF1" w:rsidRDefault="00CE6A1E" w:rsidP="00511618">
      <w:pPr>
        <w:rPr>
          <w:rFonts w:ascii="Calibri" w:hAnsi="Calibri" w:cs="Calibri"/>
          <w:b/>
          <w:sz w:val="22"/>
        </w:rPr>
      </w:pPr>
    </w:p>
    <w:p w14:paraId="5FA3EF10" w14:textId="36419E25" w:rsidR="00CE6A1E" w:rsidRDefault="00CE6A1E" w:rsidP="008C38B8">
      <w:pPr>
        <w:ind w:left="1701" w:hanging="1701"/>
        <w:jc w:val="both"/>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593353">
        <w:rPr>
          <w:rFonts w:ascii="Calibri" w:hAnsi="Calibri" w:cs="Calibri"/>
          <w:sz w:val="22"/>
        </w:rPr>
        <w:t>Dr A Desbois</w:t>
      </w:r>
      <w:r w:rsidR="00702E52">
        <w:rPr>
          <w:rFonts w:ascii="Calibri" w:hAnsi="Calibri" w:cs="Calibri"/>
          <w:sz w:val="22"/>
        </w:rPr>
        <w:t>,</w:t>
      </w:r>
      <w:r w:rsidR="00CE16B3">
        <w:rPr>
          <w:rFonts w:ascii="Calibri" w:hAnsi="Calibri" w:cs="Calibri"/>
          <w:sz w:val="22"/>
        </w:rPr>
        <w:t xml:space="preserve"> Dr L Forbat,</w:t>
      </w:r>
      <w:r w:rsidR="00702E52">
        <w:rPr>
          <w:rFonts w:ascii="Calibri" w:hAnsi="Calibri" w:cs="Calibri"/>
          <w:sz w:val="22"/>
        </w:rPr>
        <w:t xml:space="preserve"> </w:t>
      </w:r>
      <w:r w:rsidR="00593353">
        <w:rPr>
          <w:rFonts w:ascii="Calibri" w:hAnsi="Calibri" w:cs="Calibri"/>
          <w:sz w:val="22"/>
        </w:rPr>
        <w:t>Prof M Priestley, Ms A Smith, Dr C Wilson</w:t>
      </w:r>
      <w:r w:rsidR="00C35F87">
        <w:rPr>
          <w:rFonts w:ascii="Calibri" w:hAnsi="Calibri" w:cs="Calibri"/>
          <w:sz w:val="22"/>
        </w:rPr>
        <w:t>.</w:t>
      </w:r>
    </w:p>
    <w:p w14:paraId="2F17149A" w14:textId="77777777" w:rsidR="00412262" w:rsidRDefault="00412262" w:rsidP="008C38B8">
      <w:pPr>
        <w:ind w:left="1701" w:hanging="1701"/>
        <w:jc w:val="both"/>
        <w:rPr>
          <w:rFonts w:ascii="Calibri" w:hAnsi="Calibri" w:cs="Calibri"/>
          <w:sz w:val="22"/>
        </w:rPr>
      </w:pPr>
    </w:p>
    <w:p w14:paraId="237E1EFB" w14:textId="77777777" w:rsidR="00412262" w:rsidRPr="00005D43" w:rsidRDefault="00412262" w:rsidP="00702E52">
      <w:pPr>
        <w:jc w:val="both"/>
        <w:rPr>
          <w:rFonts w:ascii="Calibri" w:hAnsi="Calibri" w:cs="Calibri"/>
          <w:sz w:val="22"/>
        </w:rPr>
      </w:pPr>
    </w:p>
    <w:p w14:paraId="38773E27" w14:textId="77777777" w:rsidR="00A22186" w:rsidRPr="00057DF1" w:rsidRDefault="00A22186" w:rsidP="00511618">
      <w:pPr>
        <w:jc w:val="both"/>
        <w:rPr>
          <w:rFonts w:ascii="Calibri" w:hAnsi="Calibri" w:cs="Calibri"/>
          <w:sz w:val="22"/>
          <w:szCs w:val="22"/>
        </w:rPr>
      </w:pPr>
    </w:p>
    <w:tbl>
      <w:tblPr>
        <w:tblW w:w="0" w:type="auto"/>
        <w:tblLook w:val="01E0" w:firstRow="1" w:lastRow="1" w:firstColumn="1" w:lastColumn="1" w:noHBand="0" w:noVBand="0"/>
      </w:tblPr>
      <w:tblGrid>
        <w:gridCol w:w="721"/>
        <w:gridCol w:w="5934"/>
        <w:gridCol w:w="590"/>
        <w:gridCol w:w="100"/>
        <w:gridCol w:w="21"/>
        <w:gridCol w:w="42"/>
        <w:gridCol w:w="105"/>
        <w:gridCol w:w="1418"/>
        <w:gridCol w:w="85"/>
      </w:tblGrid>
      <w:tr w:rsidR="00597542" w:rsidRPr="00135332" w14:paraId="491A0E92" w14:textId="77777777" w:rsidTr="00511618">
        <w:tc>
          <w:tcPr>
            <w:tcW w:w="721" w:type="dxa"/>
          </w:tcPr>
          <w:p w14:paraId="51983622" w14:textId="77777777" w:rsidR="00597542" w:rsidRPr="00135332" w:rsidRDefault="00D87B07" w:rsidP="00511618">
            <w:pPr>
              <w:jc w:val="both"/>
              <w:rPr>
                <w:rFonts w:asciiTheme="minorHAnsi" w:hAnsiTheme="minorHAnsi" w:cstheme="minorHAnsi"/>
                <w:b/>
                <w:sz w:val="22"/>
                <w:szCs w:val="22"/>
              </w:rPr>
            </w:pPr>
            <w:r>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5934" w:type="dxa"/>
          </w:tcPr>
          <w:p w14:paraId="576199A1" w14:textId="0A764DD3" w:rsidR="00597542" w:rsidRPr="00135332" w:rsidRDefault="00CE16B3" w:rsidP="00511618">
            <w:pPr>
              <w:jc w:val="both"/>
              <w:rPr>
                <w:rFonts w:asciiTheme="minorHAnsi" w:hAnsiTheme="minorHAnsi" w:cstheme="minorHAnsi"/>
                <w:b/>
                <w:sz w:val="22"/>
                <w:szCs w:val="22"/>
              </w:rPr>
            </w:pPr>
            <w:r>
              <w:rPr>
                <w:rFonts w:asciiTheme="minorHAnsi" w:hAnsiTheme="minorHAnsi" w:cstheme="minorHAnsi"/>
                <w:b/>
                <w:sz w:val="22"/>
                <w:szCs w:val="22"/>
              </w:rPr>
              <w:t>TERMS OF REFERENCE</w:t>
            </w:r>
          </w:p>
        </w:tc>
        <w:tc>
          <w:tcPr>
            <w:tcW w:w="2361" w:type="dxa"/>
            <w:gridSpan w:val="7"/>
          </w:tcPr>
          <w:p w14:paraId="564FA92D" w14:textId="1071FD84" w:rsidR="00597542" w:rsidRPr="00135332" w:rsidRDefault="00597542" w:rsidP="00511618">
            <w:pPr>
              <w:jc w:val="right"/>
              <w:rPr>
                <w:rFonts w:asciiTheme="minorHAnsi" w:hAnsiTheme="minorHAnsi" w:cstheme="minorHAnsi"/>
                <w:b/>
                <w:sz w:val="22"/>
                <w:szCs w:val="22"/>
              </w:rPr>
            </w:pPr>
            <w:r w:rsidRPr="00135332">
              <w:rPr>
                <w:rFonts w:asciiTheme="minorHAnsi" w:hAnsiTheme="minorHAnsi" w:cstheme="minorHAnsi"/>
                <w:b/>
                <w:sz w:val="22"/>
                <w:szCs w:val="22"/>
              </w:rPr>
              <w:t>AC (</w:t>
            </w:r>
            <w:r w:rsidR="00CE16B3">
              <w:rPr>
                <w:rFonts w:asciiTheme="minorHAnsi" w:hAnsiTheme="minorHAnsi" w:cstheme="minorHAnsi"/>
                <w:b/>
                <w:sz w:val="22"/>
                <w:szCs w:val="22"/>
              </w:rPr>
              <w:t>20/21) 1</w:t>
            </w:r>
          </w:p>
        </w:tc>
      </w:tr>
      <w:tr w:rsidR="00597542" w:rsidRPr="00135332" w14:paraId="7D355C93" w14:textId="77777777" w:rsidTr="00511618">
        <w:tc>
          <w:tcPr>
            <w:tcW w:w="721" w:type="dxa"/>
          </w:tcPr>
          <w:p w14:paraId="07ADCE1C" w14:textId="77777777" w:rsidR="00597542" w:rsidRPr="00135332" w:rsidRDefault="00597542" w:rsidP="00511618">
            <w:pPr>
              <w:jc w:val="both"/>
              <w:rPr>
                <w:rFonts w:asciiTheme="minorHAnsi" w:hAnsiTheme="minorHAnsi" w:cstheme="minorHAnsi"/>
                <w:b/>
                <w:sz w:val="22"/>
                <w:szCs w:val="22"/>
              </w:rPr>
            </w:pPr>
          </w:p>
        </w:tc>
        <w:tc>
          <w:tcPr>
            <w:tcW w:w="8295" w:type="dxa"/>
            <w:gridSpan w:val="8"/>
          </w:tcPr>
          <w:p w14:paraId="6474EEB6" w14:textId="6B0F0D97" w:rsidR="00597542" w:rsidRPr="00F80265" w:rsidRDefault="00F80265" w:rsidP="00E81A0D">
            <w:pPr>
              <w:ind w:left="60" w:hanging="60"/>
              <w:jc w:val="both"/>
              <w:rPr>
                <w:rFonts w:asciiTheme="minorHAnsi" w:hAnsiTheme="minorHAnsi" w:cstheme="minorHAnsi"/>
                <w:bCs/>
                <w:sz w:val="22"/>
                <w:szCs w:val="22"/>
              </w:rPr>
            </w:pPr>
            <w:r>
              <w:rPr>
                <w:rFonts w:asciiTheme="minorHAnsi" w:hAnsiTheme="minorHAnsi" w:cstheme="minorHAnsi"/>
                <w:bCs/>
                <w:sz w:val="22"/>
                <w:szCs w:val="22"/>
              </w:rPr>
              <w:t xml:space="preserve">The current terms of reference of Council were </w:t>
            </w:r>
            <w:r>
              <w:rPr>
                <w:rFonts w:asciiTheme="minorHAnsi" w:hAnsiTheme="minorHAnsi" w:cstheme="minorHAnsi"/>
                <w:bCs/>
                <w:sz w:val="22"/>
                <w:szCs w:val="22"/>
                <w:u w:val="single"/>
              </w:rPr>
              <w:t>noted</w:t>
            </w:r>
            <w:r>
              <w:rPr>
                <w:rFonts w:asciiTheme="minorHAnsi" w:hAnsiTheme="minorHAnsi" w:cstheme="minorHAnsi"/>
                <w:bCs/>
                <w:sz w:val="22"/>
                <w:szCs w:val="22"/>
              </w:rPr>
              <w:t>.</w:t>
            </w:r>
          </w:p>
          <w:p w14:paraId="215DD46E" w14:textId="77777777" w:rsidR="000C27EE" w:rsidRDefault="000C27EE" w:rsidP="00E81A0D">
            <w:pPr>
              <w:ind w:left="60" w:hanging="60"/>
              <w:jc w:val="both"/>
              <w:rPr>
                <w:rFonts w:asciiTheme="minorHAnsi" w:hAnsiTheme="minorHAnsi" w:cstheme="minorHAnsi"/>
                <w:bCs/>
                <w:sz w:val="22"/>
                <w:szCs w:val="22"/>
              </w:rPr>
            </w:pPr>
          </w:p>
          <w:p w14:paraId="31C8BE32" w14:textId="6F493AFD" w:rsidR="000C27EE" w:rsidRPr="00CE16B3" w:rsidRDefault="00F80265" w:rsidP="00E81A0D">
            <w:pPr>
              <w:ind w:left="60" w:hanging="60"/>
              <w:jc w:val="both"/>
              <w:rPr>
                <w:rFonts w:asciiTheme="minorHAnsi" w:hAnsiTheme="minorHAnsi" w:cstheme="minorHAnsi"/>
                <w:bCs/>
                <w:sz w:val="22"/>
                <w:szCs w:val="22"/>
              </w:rPr>
            </w:pPr>
            <w:r>
              <w:rPr>
                <w:rFonts w:asciiTheme="minorHAnsi" w:hAnsiTheme="minorHAnsi" w:cstheme="minorHAnsi"/>
                <w:bCs/>
                <w:sz w:val="22"/>
                <w:szCs w:val="22"/>
              </w:rPr>
              <w:t xml:space="preserve">The Chair welcomed new members to Academic Council who were attending their first meeting. </w:t>
            </w:r>
            <w:r w:rsidR="000C27EE">
              <w:rPr>
                <w:rFonts w:asciiTheme="minorHAnsi" w:hAnsiTheme="minorHAnsi" w:cstheme="minorHAnsi"/>
                <w:bCs/>
                <w:sz w:val="22"/>
                <w:szCs w:val="22"/>
              </w:rPr>
              <w:t xml:space="preserve"> </w:t>
            </w:r>
          </w:p>
        </w:tc>
      </w:tr>
      <w:tr w:rsidR="00597542" w:rsidRPr="00135332" w14:paraId="1AAEF964" w14:textId="77777777" w:rsidTr="00511618">
        <w:tc>
          <w:tcPr>
            <w:tcW w:w="721" w:type="dxa"/>
          </w:tcPr>
          <w:p w14:paraId="032D807F" w14:textId="77777777" w:rsidR="00597542" w:rsidRPr="00135332" w:rsidRDefault="00597542" w:rsidP="00511618">
            <w:pPr>
              <w:jc w:val="both"/>
              <w:rPr>
                <w:rFonts w:asciiTheme="minorHAnsi" w:hAnsiTheme="minorHAnsi" w:cstheme="minorHAnsi"/>
                <w:b/>
                <w:sz w:val="22"/>
                <w:szCs w:val="22"/>
              </w:rPr>
            </w:pPr>
          </w:p>
        </w:tc>
        <w:tc>
          <w:tcPr>
            <w:tcW w:w="5934" w:type="dxa"/>
          </w:tcPr>
          <w:p w14:paraId="03A73CD1" w14:textId="77777777" w:rsidR="00597542" w:rsidRPr="00135332" w:rsidRDefault="00597542" w:rsidP="00511618">
            <w:pPr>
              <w:jc w:val="both"/>
              <w:rPr>
                <w:rFonts w:asciiTheme="minorHAnsi" w:hAnsiTheme="minorHAnsi" w:cstheme="minorHAnsi"/>
                <w:b/>
                <w:sz w:val="22"/>
                <w:szCs w:val="22"/>
              </w:rPr>
            </w:pPr>
          </w:p>
        </w:tc>
        <w:tc>
          <w:tcPr>
            <w:tcW w:w="2361" w:type="dxa"/>
            <w:gridSpan w:val="7"/>
          </w:tcPr>
          <w:p w14:paraId="41D4C5A4" w14:textId="77777777" w:rsidR="00597542" w:rsidRPr="00135332" w:rsidRDefault="00597542" w:rsidP="00511618">
            <w:pPr>
              <w:rPr>
                <w:rFonts w:asciiTheme="minorHAnsi" w:hAnsiTheme="minorHAnsi" w:cstheme="minorHAnsi"/>
                <w:b/>
                <w:sz w:val="22"/>
                <w:szCs w:val="22"/>
              </w:rPr>
            </w:pPr>
          </w:p>
        </w:tc>
      </w:tr>
      <w:tr w:rsidR="00597542" w:rsidRPr="00135332" w14:paraId="4E45FA68" w14:textId="77777777" w:rsidTr="00511618">
        <w:tc>
          <w:tcPr>
            <w:tcW w:w="721" w:type="dxa"/>
          </w:tcPr>
          <w:p w14:paraId="45A22D32" w14:textId="77777777" w:rsidR="00597542" w:rsidRPr="00135332" w:rsidRDefault="007F0C1B" w:rsidP="00511618">
            <w:pPr>
              <w:jc w:val="both"/>
              <w:rPr>
                <w:rFonts w:asciiTheme="minorHAnsi" w:hAnsiTheme="minorHAnsi" w:cstheme="minorHAnsi"/>
                <w:b/>
                <w:sz w:val="22"/>
                <w:szCs w:val="22"/>
              </w:rPr>
            </w:pPr>
            <w:r>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5934" w:type="dxa"/>
          </w:tcPr>
          <w:p w14:paraId="79ACB605" w14:textId="076171C8" w:rsidR="00597542" w:rsidRPr="00135332" w:rsidRDefault="00CE16B3" w:rsidP="00511618">
            <w:pPr>
              <w:jc w:val="both"/>
              <w:rPr>
                <w:rFonts w:asciiTheme="minorHAnsi" w:hAnsiTheme="minorHAnsi" w:cstheme="minorHAnsi"/>
                <w:b/>
                <w:sz w:val="22"/>
                <w:szCs w:val="22"/>
              </w:rPr>
            </w:pPr>
            <w:r>
              <w:rPr>
                <w:rFonts w:asciiTheme="minorHAnsi" w:hAnsiTheme="minorHAnsi" w:cstheme="minorHAnsi"/>
                <w:b/>
                <w:sz w:val="22"/>
                <w:szCs w:val="22"/>
              </w:rPr>
              <w:t>STANDING ORDERS</w:t>
            </w:r>
          </w:p>
        </w:tc>
        <w:tc>
          <w:tcPr>
            <w:tcW w:w="2361" w:type="dxa"/>
            <w:gridSpan w:val="7"/>
          </w:tcPr>
          <w:p w14:paraId="71CFDC5E" w14:textId="3F1D76CA" w:rsidR="00597542" w:rsidRPr="00CE16B3" w:rsidRDefault="00CE16B3" w:rsidP="00511618">
            <w:pPr>
              <w:jc w:val="right"/>
              <w:rPr>
                <w:rFonts w:asciiTheme="minorHAnsi" w:hAnsiTheme="minorHAnsi" w:cstheme="minorHAnsi"/>
                <w:b/>
                <w:bCs/>
                <w:sz w:val="22"/>
                <w:szCs w:val="22"/>
              </w:rPr>
            </w:pPr>
            <w:r>
              <w:rPr>
                <w:rFonts w:asciiTheme="minorHAnsi" w:hAnsiTheme="minorHAnsi" w:cstheme="minorHAnsi"/>
                <w:b/>
                <w:bCs/>
                <w:sz w:val="22"/>
                <w:szCs w:val="22"/>
              </w:rPr>
              <w:t>AC (20/21) 2</w:t>
            </w:r>
          </w:p>
        </w:tc>
      </w:tr>
      <w:tr w:rsidR="00597542" w:rsidRPr="00135332" w14:paraId="1E6E05E6" w14:textId="77777777" w:rsidTr="00511618">
        <w:tc>
          <w:tcPr>
            <w:tcW w:w="721" w:type="dxa"/>
          </w:tcPr>
          <w:p w14:paraId="6DA45626" w14:textId="0C50E595" w:rsidR="00CE16B3" w:rsidRPr="00135332" w:rsidRDefault="00CE16B3" w:rsidP="00511618">
            <w:pPr>
              <w:jc w:val="both"/>
              <w:rPr>
                <w:rFonts w:asciiTheme="minorHAnsi" w:hAnsiTheme="minorHAnsi" w:cstheme="minorHAnsi"/>
                <w:b/>
                <w:sz w:val="22"/>
                <w:szCs w:val="22"/>
              </w:rPr>
            </w:pPr>
          </w:p>
        </w:tc>
        <w:tc>
          <w:tcPr>
            <w:tcW w:w="8295" w:type="dxa"/>
            <w:gridSpan w:val="8"/>
            <w:vAlign w:val="center"/>
          </w:tcPr>
          <w:p w14:paraId="25F0B575" w14:textId="101ED25F" w:rsidR="00CE16B3" w:rsidRPr="00AF24A1" w:rsidRDefault="00F80265" w:rsidP="00CE16B3">
            <w:pPr>
              <w:jc w:val="both"/>
              <w:rPr>
                <w:rFonts w:ascii="Calibri" w:hAnsi="Calibri" w:cs="Calibri"/>
                <w:sz w:val="22"/>
              </w:rPr>
            </w:pPr>
            <w:r>
              <w:rPr>
                <w:rFonts w:asciiTheme="minorHAnsi" w:hAnsiTheme="minorHAnsi" w:cstheme="minorHAnsi"/>
                <w:sz w:val="22"/>
                <w:szCs w:val="22"/>
              </w:rPr>
              <w:t xml:space="preserve">Academic Council’s Standing Orders were </w:t>
            </w:r>
            <w:r>
              <w:rPr>
                <w:rFonts w:asciiTheme="minorHAnsi" w:hAnsiTheme="minorHAnsi" w:cstheme="minorHAnsi"/>
                <w:sz w:val="22"/>
                <w:szCs w:val="22"/>
                <w:u w:val="single"/>
              </w:rPr>
              <w:t>noted</w:t>
            </w:r>
            <w:r>
              <w:rPr>
                <w:rFonts w:asciiTheme="minorHAnsi" w:hAnsiTheme="minorHAnsi" w:cstheme="minorHAnsi"/>
                <w:sz w:val="22"/>
                <w:szCs w:val="22"/>
              </w:rPr>
              <w:t xml:space="preserve">. </w:t>
            </w:r>
            <w:r w:rsidR="00CE16B3">
              <w:rPr>
                <w:rFonts w:asciiTheme="minorHAnsi" w:hAnsiTheme="minorHAnsi" w:cstheme="minorHAnsi"/>
                <w:sz w:val="22"/>
                <w:szCs w:val="22"/>
              </w:rPr>
              <w:t xml:space="preserve"> </w:t>
            </w:r>
            <w:r w:rsidR="008F1DA0">
              <w:rPr>
                <w:rFonts w:ascii="Calibri" w:hAnsi="Calibri" w:cs="Calibri"/>
                <w:sz w:val="22"/>
              </w:rPr>
              <w:t xml:space="preserve"> </w:t>
            </w:r>
          </w:p>
        </w:tc>
      </w:tr>
      <w:tr w:rsidR="00597542" w:rsidRPr="00135332" w14:paraId="0B47E409" w14:textId="77777777" w:rsidTr="00511618">
        <w:tc>
          <w:tcPr>
            <w:tcW w:w="721" w:type="dxa"/>
          </w:tcPr>
          <w:p w14:paraId="5D6A8607" w14:textId="77777777" w:rsidR="00CE16B3" w:rsidRDefault="00CE16B3" w:rsidP="00511618">
            <w:pPr>
              <w:jc w:val="both"/>
              <w:rPr>
                <w:rFonts w:asciiTheme="minorHAnsi" w:hAnsiTheme="minorHAnsi" w:cstheme="minorHAnsi"/>
                <w:b/>
                <w:sz w:val="22"/>
                <w:szCs w:val="22"/>
              </w:rPr>
            </w:pPr>
            <w:bookmarkStart w:id="0" w:name="_Hlk43379407"/>
          </w:p>
          <w:p w14:paraId="5ED3A4B7" w14:textId="5AE9FBB7" w:rsidR="00AB1791" w:rsidRPr="00135332" w:rsidRDefault="00CE16B3" w:rsidP="00511618">
            <w:pPr>
              <w:jc w:val="both"/>
              <w:rPr>
                <w:rFonts w:asciiTheme="minorHAnsi" w:hAnsiTheme="minorHAnsi" w:cstheme="minorHAnsi"/>
                <w:b/>
                <w:sz w:val="22"/>
                <w:szCs w:val="22"/>
              </w:rPr>
            </w:pPr>
            <w:r>
              <w:rPr>
                <w:rFonts w:asciiTheme="minorHAnsi" w:hAnsiTheme="minorHAnsi" w:cstheme="minorHAnsi"/>
                <w:b/>
                <w:sz w:val="22"/>
                <w:szCs w:val="22"/>
              </w:rPr>
              <w:t>3.</w:t>
            </w:r>
          </w:p>
        </w:tc>
        <w:tc>
          <w:tcPr>
            <w:tcW w:w="6524" w:type="dxa"/>
            <w:gridSpan w:val="2"/>
            <w:vAlign w:val="center"/>
          </w:tcPr>
          <w:p w14:paraId="7862E21C" w14:textId="296B134B" w:rsidR="00CE16B3" w:rsidRPr="00135332" w:rsidRDefault="00CE16B3" w:rsidP="00CE16B3">
            <w:pPr>
              <w:rPr>
                <w:rFonts w:asciiTheme="minorHAnsi" w:hAnsiTheme="minorHAnsi" w:cstheme="minorHAnsi"/>
                <w:b/>
                <w:sz w:val="22"/>
                <w:szCs w:val="22"/>
              </w:rPr>
            </w:pPr>
            <w:r>
              <w:rPr>
                <w:rFonts w:asciiTheme="minorHAnsi" w:hAnsiTheme="minorHAnsi" w:cstheme="minorHAnsi"/>
                <w:b/>
                <w:sz w:val="22"/>
                <w:szCs w:val="22"/>
              </w:rPr>
              <w:t>MINUTES OF THE PREVIOUS MEETING</w:t>
            </w:r>
          </w:p>
        </w:tc>
        <w:tc>
          <w:tcPr>
            <w:tcW w:w="1771" w:type="dxa"/>
            <w:gridSpan w:val="6"/>
          </w:tcPr>
          <w:p w14:paraId="27E5F1ED" w14:textId="77777777" w:rsidR="00CE16B3" w:rsidRDefault="00CE16B3" w:rsidP="00AF24A1">
            <w:pPr>
              <w:jc w:val="right"/>
              <w:rPr>
                <w:rFonts w:asciiTheme="minorHAnsi" w:hAnsiTheme="minorHAnsi" w:cstheme="minorHAnsi"/>
                <w:b/>
                <w:sz w:val="22"/>
                <w:szCs w:val="22"/>
              </w:rPr>
            </w:pPr>
          </w:p>
          <w:p w14:paraId="2069860A" w14:textId="11315BD6" w:rsidR="00CE16B3" w:rsidRPr="00135332" w:rsidRDefault="00CE16B3" w:rsidP="00AF24A1">
            <w:pPr>
              <w:jc w:val="right"/>
              <w:rPr>
                <w:rFonts w:asciiTheme="minorHAnsi" w:hAnsiTheme="minorHAnsi" w:cstheme="minorHAnsi"/>
                <w:b/>
                <w:sz w:val="22"/>
                <w:szCs w:val="22"/>
              </w:rPr>
            </w:pPr>
            <w:r>
              <w:rPr>
                <w:rFonts w:asciiTheme="minorHAnsi" w:hAnsiTheme="minorHAnsi" w:cstheme="minorHAnsi"/>
                <w:b/>
                <w:sz w:val="22"/>
                <w:szCs w:val="22"/>
              </w:rPr>
              <w:t xml:space="preserve">AC (19/20) Minutes 4 </w:t>
            </w:r>
          </w:p>
        </w:tc>
      </w:tr>
      <w:tr w:rsidR="00597542" w:rsidRPr="00135332" w14:paraId="677E1880" w14:textId="77777777" w:rsidTr="00511618">
        <w:tc>
          <w:tcPr>
            <w:tcW w:w="721" w:type="dxa"/>
          </w:tcPr>
          <w:p w14:paraId="6003DBCC"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392F5289" w14:textId="537807A8" w:rsidR="00187233" w:rsidRPr="00187233" w:rsidRDefault="00CE16B3" w:rsidP="00187233">
            <w:pPr>
              <w:jc w:val="both"/>
              <w:rPr>
                <w:rFonts w:asciiTheme="minorHAnsi" w:hAnsiTheme="minorHAnsi" w:cstheme="minorHAnsi"/>
                <w:sz w:val="22"/>
                <w:szCs w:val="22"/>
              </w:rPr>
            </w:pPr>
            <w:r>
              <w:rPr>
                <w:rFonts w:asciiTheme="minorHAnsi" w:hAnsiTheme="minorHAnsi" w:cstheme="minorHAnsi"/>
                <w:sz w:val="22"/>
                <w:szCs w:val="22"/>
              </w:rPr>
              <w:t xml:space="preserve">The minutes of the meeting held on 3 June 2020 were </w:t>
            </w:r>
            <w:r>
              <w:rPr>
                <w:rFonts w:asciiTheme="minorHAnsi" w:hAnsiTheme="minorHAnsi" w:cstheme="minorHAnsi"/>
                <w:sz w:val="22"/>
                <w:szCs w:val="22"/>
                <w:u w:val="single"/>
              </w:rPr>
              <w:t>approved</w:t>
            </w:r>
            <w:r>
              <w:rPr>
                <w:rFonts w:asciiTheme="minorHAnsi" w:hAnsiTheme="minorHAnsi" w:cstheme="minorHAnsi"/>
                <w:sz w:val="22"/>
                <w:szCs w:val="22"/>
              </w:rPr>
              <w:t xml:space="preserve">. </w:t>
            </w:r>
          </w:p>
        </w:tc>
      </w:tr>
      <w:bookmarkEnd w:id="0"/>
      <w:tr w:rsidR="00597542" w:rsidRPr="00135332" w14:paraId="66461217" w14:textId="77777777" w:rsidTr="00511618">
        <w:tc>
          <w:tcPr>
            <w:tcW w:w="721" w:type="dxa"/>
          </w:tcPr>
          <w:p w14:paraId="6B7ED252"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7B577C3C" w14:textId="77777777" w:rsidR="00597542" w:rsidRPr="00135332" w:rsidRDefault="00597542" w:rsidP="00511618">
            <w:pPr>
              <w:jc w:val="both"/>
              <w:rPr>
                <w:rFonts w:asciiTheme="minorHAnsi" w:hAnsiTheme="minorHAnsi" w:cstheme="minorHAnsi"/>
                <w:sz w:val="22"/>
                <w:szCs w:val="22"/>
              </w:rPr>
            </w:pPr>
          </w:p>
        </w:tc>
      </w:tr>
      <w:tr w:rsidR="00597542" w:rsidRPr="00135332" w14:paraId="5CAFA4C0" w14:textId="77777777" w:rsidTr="00511618">
        <w:tc>
          <w:tcPr>
            <w:tcW w:w="721" w:type="dxa"/>
          </w:tcPr>
          <w:p w14:paraId="2930E5C8" w14:textId="77777777" w:rsidR="00597542" w:rsidRPr="00135332" w:rsidRDefault="00CE01FE" w:rsidP="00511618">
            <w:pPr>
              <w:jc w:val="both"/>
              <w:rPr>
                <w:rFonts w:asciiTheme="minorHAnsi" w:hAnsiTheme="minorHAnsi" w:cstheme="minorHAnsi"/>
                <w:b/>
                <w:sz w:val="22"/>
                <w:szCs w:val="22"/>
              </w:rPr>
            </w:pPr>
            <w:r>
              <w:rPr>
                <w:rFonts w:asciiTheme="minorHAnsi" w:hAnsiTheme="minorHAnsi" w:cstheme="minorHAnsi"/>
                <w:b/>
                <w:sz w:val="22"/>
                <w:szCs w:val="22"/>
              </w:rPr>
              <w:t>4</w:t>
            </w:r>
            <w:r w:rsidR="00AB1791">
              <w:rPr>
                <w:rFonts w:asciiTheme="minorHAnsi" w:hAnsiTheme="minorHAnsi" w:cstheme="minorHAnsi"/>
                <w:b/>
                <w:sz w:val="22"/>
                <w:szCs w:val="22"/>
              </w:rPr>
              <w:t>.</w:t>
            </w:r>
          </w:p>
        </w:tc>
        <w:tc>
          <w:tcPr>
            <w:tcW w:w="6524" w:type="dxa"/>
            <w:gridSpan w:val="2"/>
          </w:tcPr>
          <w:p w14:paraId="53EBF2EF" w14:textId="247CA9D4" w:rsidR="00597542" w:rsidRPr="00135332" w:rsidRDefault="00CE16B3" w:rsidP="00511618">
            <w:pPr>
              <w:rPr>
                <w:rFonts w:asciiTheme="minorHAnsi" w:hAnsiTheme="minorHAnsi" w:cstheme="minorHAnsi"/>
                <w:b/>
                <w:sz w:val="22"/>
                <w:szCs w:val="22"/>
              </w:rPr>
            </w:pPr>
            <w:r>
              <w:rPr>
                <w:rFonts w:ascii="Calibri" w:hAnsi="Calibri" w:cs="Calibri"/>
                <w:b/>
                <w:sz w:val="22"/>
              </w:rPr>
              <w:t xml:space="preserve">MATTERS </w:t>
            </w:r>
            <w:r w:rsidR="00314FF6">
              <w:rPr>
                <w:rFonts w:ascii="Calibri" w:hAnsi="Calibri" w:cs="Calibri"/>
                <w:b/>
                <w:sz w:val="22"/>
              </w:rPr>
              <w:t xml:space="preserve">ARISING NOT </w:t>
            </w:r>
            <w:r>
              <w:rPr>
                <w:rFonts w:ascii="Calibri" w:hAnsi="Calibri" w:cs="Calibri"/>
                <w:b/>
                <w:sz w:val="22"/>
              </w:rPr>
              <w:t>OTHERWISE ON THE AGENDA</w:t>
            </w:r>
          </w:p>
        </w:tc>
        <w:tc>
          <w:tcPr>
            <w:tcW w:w="1771" w:type="dxa"/>
            <w:gridSpan w:val="6"/>
          </w:tcPr>
          <w:p w14:paraId="1DD3AD64" w14:textId="5D031FA1" w:rsidR="00597542" w:rsidRPr="00135332" w:rsidRDefault="00AF24A1" w:rsidP="00511618">
            <w:pPr>
              <w:jc w:val="right"/>
              <w:rPr>
                <w:rFonts w:asciiTheme="minorHAnsi" w:hAnsiTheme="minorHAnsi" w:cstheme="minorHAnsi"/>
                <w:b/>
                <w:sz w:val="22"/>
                <w:szCs w:val="22"/>
              </w:rPr>
            </w:pPr>
            <w:r>
              <w:rPr>
                <w:rFonts w:asciiTheme="minorHAnsi" w:hAnsiTheme="minorHAnsi" w:cstheme="minorHAnsi"/>
                <w:b/>
                <w:sz w:val="22"/>
                <w:szCs w:val="22"/>
              </w:rPr>
              <w:t xml:space="preserve"> </w:t>
            </w:r>
          </w:p>
        </w:tc>
      </w:tr>
      <w:tr w:rsidR="00597542" w:rsidRPr="00135332" w14:paraId="708EE4FD" w14:textId="77777777" w:rsidTr="00511618">
        <w:tc>
          <w:tcPr>
            <w:tcW w:w="721" w:type="dxa"/>
          </w:tcPr>
          <w:p w14:paraId="59504845"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39A45648" w14:textId="724500BE" w:rsidR="00314FF6" w:rsidRPr="00314FF6" w:rsidRDefault="00AB1791" w:rsidP="00D42B08">
            <w:pPr>
              <w:jc w:val="both"/>
              <w:rPr>
                <w:rFonts w:asciiTheme="minorHAnsi" w:hAnsiTheme="minorHAnsi" w:cstheme="minorHAnsi"/>
                <w:sz w:val="22"/>
                <w:szCs w:val="22"/>
              </w:rPr>
            </w:pPr>
            <w:bookmarkStart w:id="1" w:name="_Hlk42530303"/>
            <w:r>
              <w:rPr>
                <w:rFonts w:asciiTheme="minorHAnsi" w:hAnsiTheme="minorHAnsi" w:cstheme="minorHAnsi"/>
                <w:sz w:val="22"/>
                <w:szCs w:val="22"/>
              </w:rPr>
              <w:t xml:space="preserve">Council </w:t>
            </w:r>
            <w:r w:rsidR="00314FF6">
              <w:rPr>
                <w:rFonts w:asciiTheme="minorHAnsi" w:hAnsiTheme="minorHAnsi" w:cstheme="minorHAnsi"/>
                <w:sz w:val="22"/>
                <w:szCs w:val="22"/>
                <w:u w:val="single"/>
              </w:rPr>
              <w:t>noted</w:t>
            </w:r>
            <w:r w:rsidR="00314FF6">
              <w:rPr>
                <w:rFonts w:asciiTheme="minorHAnsi" w:hAnsiTheme="minorHAnsi" w:cstheme="minorHAnsi"/>
                <w:sz w:val="22"/>
                <w:szCs w:val="22"/>
              </w:rPr>
              <w:t xml:space="preserve"> that there were no matters arising that were not </w:t>
            </w:r>
            <w:r w:rsidR="00F80265">
              <w:rPr>
                <w:rFonts w:asciiTheme="minorHAnsi" w:hAnsiTheme="minorHAnsi" w:cstheme="minorHAnsi"/>
                <w:sz w:val="22"/>
                <w:szCs w:val="22"/>
              </w:rPr>
              <w:t>covered elsewhere</w:t>
            </w:r>
            <w:r w:rsidR="00314FF6">
              <w:rPr>
                <w:rFonts w:asciiTheme="minorHAnsi" w:hAnsiTheme="minorHAnsi" w:cstheme="minorHAnsi"/>
                <w:sz w:val="22"/>
                <w:szCs w:val="22"/>
              </w:rPr>
              <w:t xml:space="preserve"> on the agenda. </w:t>
            </w:r>
            <w:bookmarkEnd w:id="1"/>
          </w:p>
        </w:tc>
      </w:tr>
      <w:tr w:rsidR="00597542" w:rsidRPr="00135332" w14:paraId="4F25F30F" w14:textId="77777777" w:rsidTr="00511618">
        <w:tc>
          <w:tcPr>
            <w:tcW w:w="721" w:type="dxa"/>
          </w:tcPr>
          <w:p w14:paraId="320A372A" w14:textId="77777777" w:rsidR="00314FF6" w:rsidRDefault="00314FF6" w:rsidP="00511618">
            <w:pPr>
              <w:jc w:val="both"/>
              <w:rPr>
                <w:rFonts w:asciiTheme="minorHAnsi" w:hAnsiTheme="minorHAnsi" w:cstheme="minorHAnsi"/>
                <w:b/>
                <w:sz w:val="22"/>
                <w:szCs w:val="22"/>
              </w:rPr>
            </w:pPr>
          </w:p>
          <w:p w14:paraId="061ECCDE" w14:textId="531D9C83" w:rsidR="00597542" w:rsidRPr="00135332" w:rsidRDefault="00586805" w:rsidP="00511618">
            <w:pPr>
              <w:jc w:val="both"/>
              <w:rPr>
                <w:rFonts w:asciiTheme="minorHAnsi" w:hAnsiTheme="minorHAnsi" w:cstheme="minorHAnsi"/>
                <w:b/>
                <w:sz w:val="22"/>
                <w:szCs w:val="22"/>
              </w:rPr>
            </w:pPr>
            <w:r>
              <w:rPr>
                <w:rFonts w:asciiTheme="minorHAnsi" w:hAnsiTheme="minorHAnsi" w:cstheme="minorHAnsi"/>
                <w:b/>
                <w:sz w:val="22"/>
                <w:szCs w:val="22"/>
              </w:rPr>
              <w:t>5</w:t>
            </w:r>
            <w:r w:rsidR="00597542" w:rsidRPr="00135332">
              <w:rPr>
                <w:rFonts w:asciiTheme="minorHAnsi" w:hAnsiTheme="minorHAnsi" w:cstheme="minorHAnsi"/>
                <w:b/>
                <w:sz w:val="22"/>
                <w:szCs w:val="22"/>
              </w:rPr>
              <w:t>.</w:t>
            </w:r>
          </w:p>
        </w:tc>
        <w:tc>
          <w:tcPr>
            <w:tcW w:w="6645" w:type="dxa"/>
            <w:gridSpan w:val="4"/>
            <w:vAlign w:val="center"/>
          </w:tcPr>
          <w:p w14:paraId="25BE9548" w14:textId="77777777" w:rsidR="00314FF6" w:rsidRDefault="00314FF6" w:rsidP="00511618">
            <w:pPr>
              <w:rPr>
                <w:rFonts w:asciiTheme="minorHAnsi" w:hAnsiTheme="minorHAnsi" w:cstheme="minorHAnsi"/>
                <w:b/>
                <w:sz w:val="22"/>
                <w:szCs w:val="22"/>
              </w:rPr>
            </w:pPr>
          </w:p>
          <w:p w14:paraId="0EF6E36D" w14:textId="4CF31D79" w:rsidR="00314FF6" w:rsidRPr="00135332" w:rsidRDefault="00314FF6" w:rsidP="00511618">
            <w:pPr>
              <w:rPr>
                <w:rFonts w:asciiTheme="minorHAnsi" w:hAnsiTheme="minorHAnsi" w:cstheme="minorHAnsi"/>
                <w:b/>
                <w:sz w:val="22"/>
                <w:szCs w:val="22"/>
              </w:rPr>
            </w:pPr>
            <w:r>
              <w:rPr>
                <w:rFonts w:asciiTheme="minorHAnsi" w:hAnsiTheme="minorHAnsi" w:cstheme="minorHAnsi"/>
                <w:b/>
                <w:sz w:val="22"/>
                <w:szCs w:val="22"/>
              </w:rPr>
              <w:t>STATEMENTS BY THE CHAIR AND AN UPDATE ON THE EXTERNAL ENVIRONMENT</w:t>
            </w:r>
          </w:p>
        </w:tc>
        <w:tc>
          <w:tcPr>
            <w:tcW w:w="1650" w:type="dxa"/>
            <w:gridSpan w:val="4"/>
            <w:vAlign w:val="center"/>
          </w:tcPr>
          <w:p w14:paraId="307F86BE" w14:textId="77777777" w:rsidR="00702E52" w:rsidRDefault="00702E52" w:rsidP="00511618">
            <w:pPr>
              <w:jc w:val="right"/>
              <w:rPr>
                <w:rFonts w:asciiTheme="minorHAnsi" w:hAnsiTheme="minorHAnsi" w:cstheme="minorHAnsi"/>
                <w:b/>
                <w:sz w:val="22"/>
                <w:szCs w:val="22"/>
              </w:rPr>
            </w:pPr>
          </w:p>
          <w:p w14:paraId="2760FF11" w14:textId="40FBA01D" w:rsidR="00597542" w:rsidRPr="00135332" w:rsidRDefault="00E46045" w:rsidP="00511618">
            <w:pPr>
              <w:jc w:val="right"/>
              <w:rPr>
                <w:rFonts w:asciiTheme="minorHAnsi" w:hAnsiTheme="minorHAnsi" w:cstheme="minorHAnsi"/>
                <w:b/>
                <w:sz w:val="22"/>
                <w:szCs w:val="22"/>
              </w:rPr>
            </w:pPr>
            <w:r>
              <w:rPr>
                <w:rFonts w:asciiTheme="minorHAnsi" w:hAnsiTheme="minorHAnsi" w:cstheme="minorHAnsi"/>
                <w:b/>
                <w:sz w:val="22"/>
                <w:szCs w:val="22"/>
              </w:rPr>
              <w:t>Oral Report &amp; AC (</w:t>
            </w:r>
            <w:r w:rsidR="00314FF6">
              <w:rPr>
                <w:rFonts w:asciiTheme="minorHAnsi" w:hAnsiTheme="minorHAnsi" w:cstheme="minorHAnsi"/>
                <w:b/>
                <w:sz w:val="22"/>
                <w:szCs w:val="22"/>
              </w:rPr>
              <w:t>20/21) 3</w:t>
            </w:r>
          </w:p>
        </w:tc>
      </w:tr>
      <w:tr w:rsidR="00597542" w:rsidRPr="00135332" w14:paraId="680731FF" w14:textId="77777777" w:rsidTr="00511618">
        <w:tc>
          <w:tcPr>
            <w:tcW w:w="721" w:type="dxa"/>
          </w:tcPr>
          <w:p w14:paraId="7DEA7604"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5AEFCBCD" w14:textId="77777777" w:rsidR="00A44A28" w:rsidRDefault="00F80265" w:rsidP="00314FF6">
            <w:pPr>
              <w:jc w:val="both"/>
              <w:rPr>
                <w:rFonts w:ascii="Calibri" w:hAnsi="Calibri" w:cs="Calibri"/>
                <w:bCs/>
                <w:sz w:val="22"/>
                <w:szCs w:val="22"/>
              </w:rPr>
            </w:pPr>
            <w:bookmarkStart w:id="2" w:name="_Hlk42530546"/>
            <w:r>
              <w:rPr>
                <w:rFonts w:ascii="Calibri" w:hAnsi="Calibri" w:cs="Calibri"/>
                <w:bCs/>
                <w:sz w:val="22"/>
                <w:szCs w:val="22"/>
              </w:rPr>
              <w:t xml:space="preserve">Council </w:t>
            </w:r>
            <w:r>
              <w:rPr>
                <w:rFonts w:ascii="Calibri" w:hAnsi="Calibri" w:cs="Calibri"/>
                <w:bCs/>
                <w:sz w:val="22"/>
                <w:szCs w:val="22"/>
                <w:u w:val="single"/>
              </w:rPr>
              <w:t>received</w:t>
            </w:r>
            <w:r>
              <w:rPr>
                <w:rFonts w:ascii="Calibri" w:hAnsi="Calibri" w:cs="Calibri"/>
                <w:bCs/>
                <w:sz w:val="22"/>
                <w:szCs w:val="22"/>
              </w:rPr>
              <w:t xml:space="preserve"> a briefing from the Chair and an update on the external environment</w:t>
            </w:r>
            <w:r w:rsidR="00A44A28">
              <w:rPr>
                <w:rFonts w:ascii="Calibri" w:hAnsi="Calibri" w:cs="Calibri"/>
                <w:bCs/>
                <w:sz w:val="22"/>
                <w:szCs w:val="22"/>
              </w:rPr>
              <w:t>:</w:t>
            </w:r>
          </w:p>
          <w:p w14:paraId="5695D209" w14:textId="4CA77A7C" w:rsidR="00A44A28" w:rsidRDefault="00A44A28" w:rsidP="00314FF6">
            <w:pPr>
              <w:jc w:val="both"/>
              <w:rPr>
                <w:rFonts w:ascii="Calibri" w:hAnsi="Calibri" w:cs="Calibri"/>
                <w:bCs/>
                <w:sz w:val="22"/>
                <w:szCs w:val="22"/>
              </w:rPr>
            </w:pPr>
          </w:p>
          <w:p w14:paraId="5012D15F" w14:textId="380377FB" w:rsidR="00A44A28" w:rsidRPr="00A44A28" w:rsidRDefault="00A44A28" w:rsidP="00314FF6">
            <w:pPr>
              <w:jc w:val="both"/>
              <w:rPr>
                <w:rFonts w:ascii="Calibri" w:hAnsi="Calibri" w:cs="Calibri"/>
                <w:b/>
                <w:sz w:val="22"/>
                <w:szCs w:val="22"/>
              </w:rPr>
            </w:pPr>
            <w:r>
              <w:rPr>
                <w:rFonts w:ascii="Calibri" w:hAnsi="Calibri" w:cs="Calibri"/>
                <w:b/>
                <w:sz w:val="22"/>
                <w:szCs w:val="22"/>
              </w:rPr>
              <w:t>COVID-19</w:t>
            </w:r>
          </w:p>
          <w:p w14:paraId="0059C6E8" w14:textId="51C6AFE5" w:rsidR="00A44A28" w:rsidRPr="00A44A28" w:rsidRDefault="00A44A28" w:rsidP="00314FF6">
            <w:pPr>
              <w:jc w:val="both"/>
              <w:rPr>
                <w:rFonts w:ascii="Calibri" w:hAnsi="Calibri" w:cs="Calibri"/>
                <w:bCs/>
                <w:sz w:val="22"/>
                <w:szCs w:val="22"/>
              </w:rPr>
            </w:pPr>
            <w:r>
              <w:rPr>
                <w:rFonts w:ascii="Calibri" w:hAnsi="Calibri" w:cs="Calibri"/>
                <w:bCs/>
                <w:sz w:val="22"/>
                <w:szCs w:val="22"/>
              </w:rPr>
              <w:t xml:space="preserve">The Chair </w:t>
            </w:r>
            <w:r w:rsidRPr="00A44A28">
              <w:rPr>
                <w:rFonts w:ascii="Calibri" w:hAnsi="Calibri" w:cs="Calibri"/>
                <w:bCs/>
                <w:sz w:val="22"/>
                <w:szCs w:val="22"/>
                <w:u w:val="single"/>
              </w:rPr>
              <w:t>noted</w:t>
            </w:r>
            <w:r>
              <w:rPr>
                <w:rFonts w:ascii="Calibri" w:hAnsi="Calibri" w:cs="Calibri"/>
                <w:bCs/>
                <w:sz w:val="22"/>
                <w:szCs w:val="22"/>
              </w:rPr>
              <w:t xml:space="preserve"> the continued impact of COVID-19 on the University and the broader higher education sector, and outlined the University’s approach, planning, and arrangements in response to the continued challenges of the pandemic as the institution progressed into </w:t>
            </w:r>
            <w:r>
              <w:rPr>
                <w:rFonts w:ascii="Calibri" w:hAnsi="Calibri" w:cs="Calibri"/>
                <w:bCs/>
                <w:sz w:val="22"/>
                <w:szCs w:val="22"/>
              </w:rPr>
              <w:lastRenderedPageBreak/>
              <w:t xml:space="preserve">the autumn semester. It was further </w:t>
            </w:r>
            <w:r>
              <w:rPr>
                <w:rFonts w:ascii="Calibri" w:hAnsi="Calibri" w:cs="Calibri"/>
                <w:bCs/>
                <w:sz w:val="22"/>
                <w:szCs w:val="22"/>
                <w:u w:val="single"/>
              </w:rPr>
              <w:t>noted</w:t>
            </w:r>
            <w:r>
              <w:rPr>
                <w:rFonts w:ascii="Calibri" w:hAnsi="Calibri" w:cs="Calibri"/>
                <w:bCs/>
                <w:sz w:val="22"/>
                <w:szCs w:val="22"/>
              </w:rPr>
              <w:t xml:space="preserve"> that whilst there was a focus on returning to as normal an operating situation as possible, the safety of students, staff, and the local community was paramount, and the University had taken significant measures </w:t>
            </w:r>
            <w:r w:rsidR="00881F84">
              <w:rPr>
                <w:rFonts w:ascii="Calibri" w:hAnsi="Calibri" w:cs="Calibri"/>
                <w:bCs/>
                <w:sz w:val="22"/>
                <w:szCs w:val="22"/>
              </w:rPr>
              <w:t xml:space="preserve">in line with government guidelines to ensure this. </w:t>
            </w:r>
          </w:p>
          <w:p w14:paraId="4B6C9B4D" w14:textId="208EB4D1" w:rsidR="00A44A28" w:rsidRDefault="00A44A28" w:rsidP="00314FF6">
            <w:pPr>
              <w:jc w:val="both"/>
              <w:rPr>
                <w:rFonts w:ascii="Calibri" w:hAnsi="Calibri" w:cs="Calibri"/>
                <w:bCs/>
                <w:sz w:val="22"/>
                <w:szCs w:val="22"/>
              </w:rPr>
            </w:pPr>
          </w:p>
          <w:p w14:paraId="1DBB8BCC" w14:textId="13E72EBA" w:rsidR="00A44A28" w:rsidRPr="00A44A28" w:rsidRDefault="00A44A28" w:rsidP="00314FF6">
            <w:pPr>
              <w:jc w:val="both"/>
              <w:rPr>
                <w:rFonts w:ascii="Calibri" w:hAnsi="Calibri" w:cs="Calibri"/>
                <w:b/>
                <w:sz w:val="22"/>
                <w:szCs w:val="22"/>
              </w:rPr>
            </w:pPr>
            <w:r>
              <w:rPr>
                <w:rFonts w:ascii="Calibri" w:hAnsi="Calibri" w:cs="Calibri"/>
                <w:b/>
                <w:sz w:val="22"/>
                <w:szCs w:val="22"/>
              </w:rPr>
              <w:t>National Student Survey 2020</w:t>
            </w:r>
          </w:p>
          <w:p w14:paraId="04336C52" w14:textId="3DBC1660" w:rsidR="00A44A28" w:rsidRDefault="00A44A28" w:rsidP="00314FF6">
            <w:pPr>
              <w:jc w:val="both"/>
              <w:rPr>
                <w:rFonts w:ascii="Calibri" w:hAnsi="Calibri" w:cs="Calibri"/>
                <w:bCs/>
                <w:sz w:val="22"/>
                <w:szCs w:val="22"/>
              </w:rPr>
            </w:pPr>
            <w:r>
              <w:rPr>
                <w:rFonts w:ascii="Calibri" w:hAnsi="Calibri" w:cs="Calibri"/>
                <w:bCs/>
                <w:sz w:val="22"/>
                <w:szCs w:val="22"/>
              </w:rPr>
              <w:t xml:space="preserve">The Chair </w:t>
            </w:r>
            <w:r>
              <w:rPr>
                <w:rFonts w:ascii="Calibri" w:hAnsi="Calibri" w:cs="Calibri"/>
                <w:bCs/>
                <w:sz w:val="22"/>
                <w:szCs w:val="22"/>
                <w:u w:val="single"/>
              </w:rPr>
              <w:t>noted</w:t>
            </w:r>
            <w:r w:rsidR="00F80265">
              <w:rPr>
                <w:rFonts w:ascii="Calibri" w:hAnsi="Calibri" w:cs="Calibri"/>
                <w:bCs/>
                <w:sz w:val="22"/>
                <w:szCs w:val="22"/>
              </w:rPr>
              <w:t xml:space="preserve"> the University’s recent success in the National Student Survey</w:t>
            </w:r>
            <w:r>
              <w:rPr>
                <w:rFonts w:ascii="Calibri" w:hAnsi="Calibri" w:cs="Calibri"/>
                <w:bCs/>
                <w:sz w:val="22"/>
                <w:szCs w:val="22"/>
              </w:rPr>
              <w:t xml:space="preserve"> where the institution placed 18</w:t>
            </w:r>
            <w:r w:rsidRPr="00A44A28">
              <w:rPr>
                <w:rFonts w:ascii="Calibri" w:hAnsi="Calibri" w:cs="Calibri"/>
                <w:bCs/>
                <w:sz w:val="22"/>
                <w:szCs w:val="22"/>
                <w:vertAlign w:val="superscript"/>
              </w:rPr>
              <w:t>th</w:t>
            </w:r>
            <w:r>
              <w:rPr>
                <w:rFonts w:ascii="Calibri" w:hAnsi="Calibri" w:cs="Calibri"/>
                <w:bCs/>
                <w:sz w:val="22"/>
                <w:szCs w:val="22"/>
              </w:rPr>
              <w:t xml:space="preserve"> in the </w:t>
            </w:r>
            <w:r w:rsidR="00694114">
              <w:rPr>
                <w:rFonts w:ascii="Calibri" w:hAnsi="Calibri" w:cs="Calibri"/>
                <w:bCs/>
                <w:sz w:val="22"/>
                <w:szCs w:val="22"/>
              </w:rPr>
              <w:t>UK and</w:t>
            </w:r>
            <w:r>
              <w:rPr>
                <w:rFonts w:ascii="Calibri" w:hAnsi="Calibri" w:cs="Calibri"/>
                <w:bCs/>
                <w:sz w:val="22"/>
                <w:szCs w:val="22"/>
              </w:rPr>
              <w:t xml:space="preserve"> received high satisfaction scores across all areas of the survey.</w:t>
            </w:r>
          </w:p>
          <w:p w14:paraId="7D8D31A0" w14:textId="2CB5BF76" w:rsidR="00A44A28" w:rsidRDefault="00A44A28" w:rsidP="00314FF6">
            <w:pPr>
              <w:jc w:val="both"/>
              <w:rPr>
                <w:rFonts w:ascii="Calibri" w:hAnsi="Calibri" w:cs="Calibri"/>
                <w:bCs/>
                <w:sz w:val="22"/>
                <w:szCs w:val="22"/>
              </w:rPr>
            </w:pPr>
          </w:p>
          <w:p w14:paraId="537EE0EA" w14:textId="1F63C8FB" w:rsidR="00A44A28" w:rsidRPr="00A44A28" w:rsidRDefault="00A44A28" w:rsidP="00314FF6">
            <w:pPr>
              <w:jc w:val="both"/>
              <w:rPr>
                <w:rFonts w:ascii="Calibri" w:hAnsi="Calibri" w:cs="Calibri"/>
                <w:b/>
                <w:sz w:val="22"/>
                <w:szCs w:val="22"/>
              </w:rPr>
            </w:pPr>
            <w:r>
              <w:rPr>
                <w:rFonts w:ascii="Calibri" w:hAnsi="Calibri" w:cs="Calibri"/>
                <w:b/>
                <w:sz w:val="22"/>
                <w:szCs w:val="22"/>
              </w:rPr>
              <w:t>Guardian University Guide 2021</w:t>
            </w:r>
          </w:p>
          <w:p w14:paraId="2FB61DF6" w14:textId="47DF4F9F" w:rsidR="00A44A28" w:rsidRDefault="00A44A28" w:rsidP="00314FF6">
            <w:pPr>
              <w:jc w:val="both"/>
              <w:rPr>
                <w:rFonts w:ascii="Calibri" w:hAnsi="Calibri" w:cs="Calibri"/>
                <w:bCs/>
                <w:sz w:val="22"/>
                <w:szCs w:val="22"/>
              </w:rPr>
            </w:pPr>
            <w:r>
              <w:rPr>
                <w:rFonts w:ascii="Calibri" w:hAnsi="Calibri" w:cs="Calibri"/>
                <w:bCs/>
                <w:sz w:val="22"/>
                <w:szCs w:val="22"/>
              </w:rPr>
              <w:t xml:space="preserve">The Chair </w:t>
            </w:r>
            <w:r w:rsidRPr="00A44A28">
              <w:rPr>
                <w:rFonts w:ascii="Calibri" w:hAnsi="Calibri" w:cs="Calibri"/>
                <w:bCs/>
                <w:sz w:val="22"/>
                <w:szCs w:val="22"/>
                <w:u w:val="single"/>
              </w:rPr>
              <w:t>noted</w:t>
            </w:r>
            <w:r>
              <w:rPr>
                <w:rFonts w:ascii="Calibri" w:hAnsi="Calibri" w:cs="Calibri"/>
                <w:bCs/>
                <w:sz w:val="22"/>
                <w:szCs w:val="22"/>
              </w:rPr>
              <w:t xml:space="preserve"> </w:t>
            </w:r>
            <w:r w:rsidRPr="00A44A28">
              <w:rPr>
                <w:rFonts w:ascii="Calibri" w:hAnsi="Calibri" w:cs="Calibri"/>
                <w:bCs/>
                <w:sz w:val="22"/>
                <w:szCs w:val="22"/>
              </w:rPr>
              <w:t>the</w:t>
            </w:r>
            <w:r>
              <w:rPr>
                <w:rFonts w:ascii="Calibri" w:hAnsi="Calibri" w:cs="Calibri"/>
                <w:bCs/>
                <w:sz w:val="22"/>
                <w:szCs w:val="22"/>
              </w:rPr>
              <w:t xml:space="preserve"> University’s success in the Guardian University Guide 2021 where the institution placed 28</w:t>
            </w:r>
            <w:r w:rsidRPr="00A44A28">
              <w:rPr>
                <w:rFonts w:ascii="Calibri" w:hAnsi="Calibri" w:cs="Calibri"/>
                <w:bCs/>
                <w:sz w:val="22"/>
                <w:szCs w:val="22"/>
                <w:vertAlign w:val="superscript"/>
              </w:rPr>
              <w:t>th</w:t>
            </w:r>
            <w:r>
              <w:rPr>
                <w:rFonts w:ascii="Calibri" w:hAnsi="Calibri" w:cs="Calibri"/>
                <w:bCs/>
                <w:sz w:val="22"/>
                <w:szCs w:val="22"/>
              </w:rPr>
              <w:t xml:space="preserve"> in the UK, marking a seventeen-place </w:t>
            </w:r>
            <w:r w:rsidR="00321F6D">
              <w:rPr>
                <w:rFonts w:ascii="Calibri" w:hAnsi="Calibri" w:cs="Calibri"/>
                <w:bCs/>
                <w:sz w:val="22"/>
                <w:szCs w:val="22"/>
              </w:rPr>
              <w:t>increase, with thirteen</w:t>
            </w:r>
            <w:r>
              <w:rPr>
                <w:rFonts w:ascii="Calibri" w:hAnsi="Calibri" w:cs="Calibri"/>
                <w:bCs/>
                <w:sz w:val="22"/>
                <w:szCs w:val="22"/>
              </w:rPr>
              <w:t xml:space="preserve"> subject areas having improved upon last year’s</w:t>
            </w:r>
            <w:r w:rsidR="00321F6D">
              <w:rPr>
                <w:rFonts w:ascii="Calibri" w:hAnsi="Calibri" w:cs="Calibri"/>
                <w:bCs/>
                <w:sz w:val="22"/>
                <w:szCs w:val="22"/>
              </w:rPr>
              <w:t xml:space="preserve"> performance, and three </w:t>
            </w:r>
            <w:r>
              <w:rPr>
                <w:rFonts w:ascii="Calibri" w:hAnsi="Calibri" w:cs="Calibri"/>
                <w:bCs/>
                <w:sz w:val="22"/>
                <w:szCs w:val="22"/>
              </w:rPr>
              <w:t>subject-areas placed in the top 10 in the UK (Criminology, 3</w:t>
            </w:r>
            <w:r w:rsidRPr="00A44A28">
              <w:rPr>
                <w:rFonts w:ascii="Calibri" w:hAnsi="Calibri" w:cs="Calibri"/>
                <w:bCs/>
                <w:sz w:val="22"/>
                <w:szCs w:val="22"/>
                <w:vertAlign w:val="superscript"/>
              </w:rPr>
              <w:t>rd</w:t>
            </w:r>
            <w:r>
              <w:rPr>
                <w:rFonts w:ascii="Calibri" w:hAnsi="Calibri" w:cs="Calibri"/>
                <w:bCs/>
                <w:sz w:val="22"/>
                <w:szCs w:val="22"/>
              </w:rPr>
              <w:t>; Economics 5</w:t>
            </w:r>
            <w:r w:rsidRPr="00A44A28">
              <w:rPr>
                <w:rFonts w:ascii="Calibri" w:hAnsi="Calibri" w:cs="Calibri"/>
                <w:bCs/>
                <w:sz w:val="22"/>
                <w:szCs w:val="22"/>
                <w:vertAlign w:val="superscript"/>
              </w:rPr>
              <w:t>th</w:t>
            </w:r>
            <w:r>
              <w:rPr>
                <w:rFonts w:ascii="Calibri" w:hAnsi="Calibri" w:cs="Calibri"/>
                <w:bCs/>
                <w:sz w:val="22"/>
                <w:szCs w:val="22"/>
              </w:rPr>
              <w:t>; and Journalism, joint 5</w:t>
            </w:r>
            <w:r w:rsidRPr="00A44A28">
              <w:rPr>
                <w:rFonts w:ascii="Calibri" w:hAnsi="Calibri" w:cs="Calibri"/>
                <w:bCs/>
                <w:sz w:val="22"/>
                <w:szCs w:val="22"/>
                <w:vertAlign w:val="superscript"/>
              </w:rPr>
              <w:t>th</w:t>
            </w:r>
            <w:r>
              <w:rPr>
                <w:rFonts w:ascii="Calibri" w:hAnsi="Calibri" w:cs="Calibri"/>
                <w:bCs/>
                <w:sz w:val="22"/>
                <w:szCs w:val="22"/>
              </w:rPr>
              <w:t xml:space="preserve">). It was further </w:t>
            </w:r>
            <w:r>
              <w:rPr>
                <w:rFonts w:ascii="Calibri" w:hAnsi="Calibri" w:cs="Calibri"/>
                <w:bCs/>
                <w:sz w:val="22"/>
                <w:szCs w:val="22"/>
                <w:u w:val="single"/>
              </w:rPr>
              <w:t>noted</w:t>
            </w:r>
            <w:r>
              <w:rPr>
                <w:rFonts w:ascii="Calibri" w:hAnsi="Calibri" w:cs="Calibri"/>
                <w:bCs/>
                <w:sz w:val="22"/>
                <w:szCs w:val="22"/>
              </w:rPr>
              <w:t xml:space="preserve"> that</w:t>
            </w:r>
            <w:r w:rsidR="00321F6D">
              <w:rPr>
                <w:rFonts w:ascii="Calibri" w:hAnsi="Calibri" w:cs="Calibri"/>
                <w:bCs/>
                <w:sz w:val="22"/>
                <w:szCs w:val="22"/>
              </w:rPr>
              <w:t>,</w:t>
            </w:r>
            <w:r>
              <w:rPr>
                <w:rFonts w:ascii="Calibri" w:hAnsi="Calibri" w:cs="Calibri"/>
                <w:bCs/>
                <w:sz w:val="22"/>
                <w:szCs w:val="22"/>
              </w:rPr>
              <w:t xml:space="preserve"> within Scotland</w:t>
            </w:r>
            <w:r w:rsidR="00321F6D">
              <w:rPr>
                <w:rFonts w:ascii="Calibri" w:hAnsi="Calibri" w:cs="Calibri"/>
                <w:bCs/>
                <w:sz w:val="22"/>
                <w:szCs w:val="22"/>
              </w:rPr>
              <w:t>,</w:t>
            </w:r>
            <w:r w:rsidR="00981E86">
              <w:rPr>
                <w:rFonts w:ascii="Calibri" w:hAnsi="Calibri" w:cs="Calibri"/>
                <w:bCs/>
                <w:sz w:val="22"/>
                <w:szCs w:val="22"/>
              </w:rPr>
              <w:t xml:space="preserve"> </w:t>
            </w:r>
            <w:r>
              <w:rPr>
                <w:rFonts w:ascii="Calibri" w:hAnsi="Calibri" w:cs="Calibri"/>
                <w:bCs/>
                <w:sz w:val="22"/>
                <w:szCs w:val="22"/>
              </w:rPr>
              <w:t>Criminology was</w:t>
            </w:r>
            <w:r w:rsidR="00981E86">
              <w:rPr>
                <w:rFonts w:ascii="Calibri" w:hAnsi="Calibri" w:cs="Calibri"/>
                <w:bCs/>
                <w:sz w:val="22"/>
                <w:szCs w:val="22"/>
              </w:rPr>
              <w:t xml:space="preserve"> ranked</w:t>
            </w:r>
            <w:r>
              <w:rPr>
                <w:rFonts w:ascii="Calibri" w:hAnsi="Calibri" w:cs="Calibri"/>
                <w:bCs/>
                <w:sz w:val="22"/>
                <w:szCs w:val="22"/>
              </w:rPr>
              <w:t xml:space="preserve"> 1</w:t>
            </w:r>
            <w:r w:rsidRPr="00A44A28">
              <w:rPr>
                <w:rFonts w:ascii="Calibri" w:hAnsi="Calibri" w:cs="Calibri"/>
                <w:bCs/>
                <w:sz w:val="22"/>
                <w:szCs w:val="22"/>
                <w:vertAlign w:val="superscript"/>
              </w:rPr>
              <w:t>st</w:t>
            </w:r>
            <w:r>
              <w:rPr>
                <w:rFonts w:ascii="Calibri" w:hAnsi="Calibri" w:cs="Calibri"/>
                <w:bCs/>
                <w:sz w:val="22"/>
                <w:szCs w:val="22"/>
              </w:rPr>
              <w:t>, Journalism 2</w:t>
            </w:r>
            <w:r w:rsidRPr="00A44A28">
              <w:rPr>
                <w:rFonts w:ascii="Calibri" w:hAnsi="Calibri" w:cs="Calibri"/>
                <w:bCs/>
                <w:sz w:val="22"/>
                <w:szCs w:val="22"/>
                <w:vertAlign w:val="superscript"/>
              </w:rPr>
              <w:t>nd</w:t>
            </w:r>
            <w:r>
              <w:rPr>
                <w:rFonts w:ascii="Calibri" w:hAnsi="Calibri" w:cs="Calibri"/>
                <w:bCs/>
                <w:sz w:val="22"/>
                <w:szCs w:val="22"/>
              </w:rPr>
              <w:t>, and Economics, Business, Management, Marketing, and Media and Film Studies 3</w:t>
            </w:r>
            <w:r w:rsidRPr="00A44A28">
              <w:rPr>
                <w:rFonts w:ascii="Calibri" w:hAnsi="Calibri" w:cs="Calibri"/>
                <w:bCs/>
                <w:sz w:val="22"/>
                <w:szCs w:val="22"/>
                <w:vertAlign w:val="superscript"/>
              </w:rPr>
              <w:t>rd</w:t>
            </w:r>
            <w:r>
              <w:rPr>
                <w:rFonts w:ascii="Calibri" w:hAnsi="Calibri" w:cs="Calibri"/>
                <w:bCs/>
                <w:sz w:val="22"/>
                <w:szCs w:val="22"/>
              </w:rPr>
              <w:t xml:space="preserve"> across all Scottish institutions. </w:t>
            </w:r>
          </w:p>
          <w:p w14:paraId="7406A512" w14:textId="3DF79D73" w:rsidR="00881F84" w:rsidRDefault="00881F84" w:rsidP="00314FF6">
            <w:pPr>
              <w:jc w:val="both"/>
              <w:rPr>
                <w:rFonts w:ascii="Calibri" w:hAnsi="Calibri" w:cs="Calibri"/>
                <w:bCs/>
                <w:sz w:val="22"/>
                <w:szCs w:val="22"/>
              </w:rPr>
            </w:pPr>
          </w:p>
          <w:p w14:paraId="5F600CA2" w14:textId="6B76A460" w:rsidR="00881F84" w:rsidRDefault="00881F84" w:rsidP="00314FF6">
            <w:pPr>
              <w:jc w:val="both"/>
              <w:rPr>
                <w:rFonts w:ascii="Calibri" w:hAnsi="Calibri" w:cs="Calibri"/>
                <w:b/>
                <w:sz w:val="22"/>
                <w:szCs w:val="22"/>
              </w:rPr>
            </w:pPr>
            <w:r>
              <w:rPr>
                <w:rFonts w:ascii="Calibri" w:hAnsi="Calibri" w:cs="Calibri"/>
                <w:b/>
                <w:sz w:val="22"/>
                <w:szCs w:val="22"/>
              </w:rPr>
              <w:t>EU Student Status</w:t>
            </w:r>
          </w:p>
          <w:p w14:paraId="418CE565" w14:textId="6E640B14" w:rsidR="00881F84" w:rsidRDefault="00881F84" w:rsidP="00314FF6">
            <w:pPr>
              <w:jc w:val="both"/>
              <w:rPr>
                <w:rFonts w:ascii="Calibri" w:hAnsi="Calibri" w:cs="Calibri"/>
                <w:bCs/>
                <w:sz w:val="22"/>
                <w:szCs w:val="22"/>
              </w:rPr>
            </w:pPr>
            <w:r>
              <w:rPr>
                <w:rFonts w:ascii="Calibri" w:hAnsi="Calibri" w:cs="Calibri"/>
                <w:bCs/>
                <w:sz w:val="22"/>
                <w:szCs w:val="22"/>
              </w:rPr>
              <w:t xml:space="preserve">The Chair </w:t>
            </w:r>
            <w:r>
              <w:rPr>
                <w:rFonts w:ascii="Calibri" w:hAnsi="Calibri" w:cs="Calibri"/>
                <w:bCs/>
                <w:sz w:val="22"/>
                <w:szCs w:val="22"/>
                <w:u w:val="single"/>
              </w:rPr>
              <w:t>noted</w:t>
            </w:r>
            <w:r>
              <w:rPr>
                <w:rFonts w:ascii="Calibri" w:hAnsi="Calibri" w:cs="Calibri"/>
                <w:bCs/>
                <w:sz w:val="22"/>
                <w:szCs w:val="22"/>
              </w:rPr>
              <w:t xml:space="preserve"> that the Scottish Government had announced that EU students from 2021/22 would no longer be eligible for home fee status in Scotland, and that funds previously supporting EU students would be retained within the HE sector, but that it was unclear as to where these funds would be invested, and that considerations were still being made by the Scottish Government in this area. </w:t>
            </w:r>
          </w:p>
          <w:p w14:paraId="0F09DFC0" w14:textId="08D9885E" w:rsidR="00881F84" w:rsidRDefault="00881F84" w:rsidP="00314FF6">
            <w:pPr>
              <w:jc w:val="both"/>
              <w:rPr>
                <w:rFonts w:ascii="Calibri" w:hAnsi="Calibri" w:cs="Calibri"/>
                <w:bCs/>
                <w:sz w:val="22"/>
                <w:szCs w:val="22"/>
              </w:rPr>
            </w:pPr>
          </w:p>
          <w:p w14:paraId="1C5139CB" w14:textId="539C2D6B" w:rsidR="00881F84" w:rsidRDefault="00881F84" w:rsidP="00314FF6">
            <w:pPr>
              <w:jc w:val="both"/>
              <w:rPr>
                <w:rFonts w:ascii="Calibri" w:hAnsi="Calibri" w:cs="Calibri"/>
                <w:b/>
                <w:sz w:val="22"/>
                <w:szCs w:val="22"/>
              </w:rPr>
            </w:pPr>
            <w:r>
              <w:rPr>
                <w:rFonts w:ascii="Calibri" w:hAnsi="Calibri" w:cs="Calibri"/>
                <w:b/>
                <w:sz w:val="22"/>
                <w:szCs w:val="22"/>
              </w:rPr>
              <w:t>School Qualifications and Admissions</w:t>
            </w:r>
          </w:p>
          <w:p w14:paraId="298734AB" w14:textId="563298D5" w:rsidR="00881F84" w:rsidRDefault="00981E86" w:rsidP="00314FF6">
            <w:pPr>
              <w:jc w:val="both"/>
              <w:rPr>
                <w:rFonts w:ascii="Calibri" w:hAnsi="Calibri" w:cs="Calibri"/>
                <w:bCs/>
                <w:sz w:val="22"/>
                <w:szCs w:val="22"/>
              </w:rPr>
            </w:pPr>
            <w:r>
              <w:rPr>
                <w:rFonts w:ascii="Calibri" w:hAnsi="Calibri" w:cs="Calibri"/>
                <w:bCs/>
                <w:sz w:val="22"/>
                <w:szCs w:val="22"/>
              </w:rPr>
              <w:t xml:space="preserve">The Chair </w:t>
            </w:r>
            <w:r>
              <w:rPr>
                <w:rFonts w:ascii="Calibri" w:hAnsi="Calibri" w:cs="Calibri"/>
                <w:bCs/>
                <w:sz w:val="22"/>
                <w:szCs w:val="22"/>
                <w:u w:val="single"/>
              </w:rPr>
              <w:t>noted</w:t>
            </w:r>
            <w:r>
              <w:rPr>
                <w:rFonts w:ascii="Calibri" w:hAnsi="Calibri" w:cs="Calibri"/>
                <w:bCs/>
                <w:sz w:val="22"/>
                <w:szCs w:val="22"/>
              </w:rPr>
              <w:t xml:space="preserve"> the impact of both the Scottish and UK Governments’ </w:t>
            </w:r>
            <w:r w:rsidR="00540E2D">
              <w:rPr>
                <w:rFonts w:ascii="Calibri" w:hAnsi="Calibri" w:cs="Calibri"/>
                <w:bCs/>
                <w:sz w:val="22"/>
                <w:szCs w:val="22"/>
              </w:rPr>
              <w:t xml:space="preserve">decisions to move from moderated assessment of Highers/Advanced Highers/A Levels to Centre Assessed Grades </w:t>
            </w:r>
            <w:r w:rsidR="00CE7C15">
              <w:rPr>
                <w:rFonts w:ascii="Calibri" w:hAnsi="Calibri" w:cs="Calibri"/>
                <w:bCs/>
                <w:sz w:val="22"/>
                <w:szCs w:val="22"/>
              </w:rPr>
              <w:t>on</w:t>
            </w:r>
            <w:r w:rsidR="00540E2D">
              <w:rPr>
                <w:rFonts w:ascii="Calibri" w:hAnsi="Calibri" w:cs="Calibri"/>
                <w:bCs/>
                <w:sz w:val="22"/>
                <w:szCs w:val="22"/>
              </w:rPr>
              <w:t xml:space="preserve"> admissions to the University ahead of the new academic year. </w:t>
            </w:r>
            <w:r w:rsidR="00CE7C15">
              <w:rPr>
                <w:rFonts w:ascii="Calibri" w:hAnsi="Calibri" w:cs="Calibri"/>
                <w:bCs/>
                <w:sz w:val="22"/>
                <w:szCs w:val="22"/>
              </w:rPr>
              <w:t xml:space="preserve">It was noted that the increase in admissions above the quota for Scottish Home students would be funded by the Scottish Government. </w:t>
            </w:r>
            <w:r w:rsidR="00540E2D">
              <w:rPr>
                <w:rFonts w:ascii="Calibri" w:hAnsi="Calibri" w:cs="Calibri"/>
                <w:bCs/>
                <w:sz w:val="22"/>
                <w:szCs w:val="22"/>
              </w:rPr>
              <w:t xml:space="preserve"> </w:t>
            </w:r>
          </w:p>
          <w:p w14:paraId="4EB4A164" w14:textId="02A048E8" w:rsidR="00540E2D" w:rsidRDefault="00540E2D" w:rsidP="00314FF6">
            <w:pPr>
              <w:jc w:val="both"/>
              <w:rPr>
                <w:rFonts w:ascii="Calibri" w:hAnsi="Calibri" w:cs="Calibri"/>
                <w:bCs/>
                <w:sz w:val="22"/>
                <w:szCs w:val="22"/>
              </w:rPr>
            </w:pPr>
          </w:p>
          <w:p w14:paraId="5A199C02" w14:textId="0E860725" w:rsidR="00540E2D" w:rsidRDefault="00540E2D" w:rsidP="00314FF6">
            <w:pPr>
              <w:jc w:val="both"/>
              <w:rPr>
                <w:rFonts w:ascii="Calibri" w:hAnsi="Calibri" w:cs="Calibri"/>
                <w:b/>
                <w:sz w:val="22"/>
                <w:szCs w:val="22"/>
              </w:rPr>
            </w:pPr>
            <w:r>
              <w:rPr>
                <w:rFonts w:ascii="Calibri" w:hAnsi="Calibri" w:cs="Calibri"/>
                <w:b/>
                <w:sz w:val="22"/>
                <w:szCs w:val="22"/>
              </w:rPr>
              <w:t>UKRI Postgraduate Funding for International Students</w:t>
            </w:r>
          </w:p>
          <w:p w14:paraId="385A19E4" w14:textId="77777777" w:rsidR="00CE7C15" w:rsidRDefault="00CE7C15" w:rsidP="00314FF6">
            <w:pPr>
              <w:jc w:val="both"/>
              <w:rPr>
                <w:rFonts w:ascii="Calibri" w:hAnsi="Calibri" w:cs="Calibri"/>
                <w:bCs/>
                <w:sz w:val="22"/>
                <w:szCs w:val="22"/>
              </w:rPr>
            </w:pPr>
            <w:r>
              <w:rPr>
                <w:rFonts w:ascii="Calibri" w:hAnsi="Calibri" w:cs="Calibri"/>
                <w:bCs/>
                <w:sz w:val="22"/>
                <w:szCs w:val="22"/>
              </w:rPr>
              <w:t xml:space="preserve">The Chair </w:t>
            </w:r>
            <w:r>
              <w:rPr>
                <w:rFonts w:ascii="Calibri" w:hAnsi="Calibri" w:cs="Calibri"/>
                <w:bCs/>
                <w:sz w:val="22"/>
                <w:szCs w:val="22"/>
                <w:u w:val="single"/>
              </w:rPr>
              <w:t>noted</w:t>
            </w:r>
            <w:r>
              <w:rPr>
                <w:rFonts w:ascii="Calibri" w:hAnsi="Calibri" w:cs="Calibri"/>
                <w:bCs/>
                <w:sz w:val="22"/>
                <w:szCs w:val="22"/>
              </w:rPr>
              <w:t xml:space="preserve"> that from 2021/22, international students would be eligible for all UKRI-funded PG studentships, which would include full stipend to support living costs and also fees at the UK rate.</w:t>
            </w:r>
          </w:p>
          <w:p w14:paraId="6141B891" w14:textId="77777777" w:rsidR="00CE7C15" w:rsidRDefault="00CE7C15" w:rsidP="00314FF6">
            <w:pPr>
              <w:jc w:val="both"/>
              <w:rPr>
                <w:rFonts w:ascii="Calibri" w:hAnsi="Calibri" w:cs="Calibri"/>
                <w:bCs/>
                <w:sz w:val="22"/>
                <w:szCs w:val="22"/>
              </w:rPr>
            </w:pPr>
          </w:p>
          <w:p w14:paraId="00F9ED22" w14:textId="77777777" w:rsidR="00B76797" w:rsidRDefault="00CE7C15" w:rsidP="00314FF6">
            <w:pPr>
              <w:jc w:val="both"/>
              <w:rPr>
                <w:rFonts w:ascii="Calibri" w:hAnsi="Calibri" w:cs="Calibri"/>
                <w:bCs/>
                <w:sz w:val="22"/>
                <w:szCs w:val="22"/>
              </w:rPr>
            </w:pPr>
            <w:r>
              <w:rPr>
                <w:rFonts w:ascii="Calibri" w:hAnsi="Calibri" w:cs="Calibri"/>
                <w:bCs/>
                <w:sz w:val="22"/>
                <w:szCs w:val="22"/>
              </w:rPr>
              <w:t xml:space="preserve">Council </w:t>
            </w:r>
            <w:r>
              <w:rPr>
                <w:rFonts w:ascii="Calibri" w:hAnsi="Calibri" w:cs="Calibri"/>
                <w:bCs/>
                <w:sz w:val="22"/>
                <w:szCs w:val="22"/>
                <w:u w:val="single"/>
              </w:rPr>
              <w:t>discussed</w:t>
            </w:r>
            <w:r>
              <w:rPr>
                <w:rFonts w:ascii="Calibri" w:hAnsi="Calibri" w:cs="Calibri"/>
                <w:bCs/>
                <w:sz w:val="22"/>
                <w:szCs w:val="22"/>
              </w:rPr>
              <w:t xml:space="preserve"> statements by the Chair and the updates from the external environment commenting on work that </w:t>
            </w:r>
            <w:r w:rsidR="00B76797">
              <w:rPr>
                <w:rFonts w:ascii="Calibri" w:hAnsi="Calibri" w:cs="Calibri"/>
                <w:bCs/>
                <w:sz w:val="22"/>
                <w:szCs w:val="22"/>
              </w:rPr>
              <w:t>had</w:t>
            </w:r>
            <w:r>
              <w:rPr>
                <w:rFonts w:ascii="Calibri" w:hAnsi="Calibri" w:cs="Calibri"/>
                <w:bCs/>
                <w:sz w:val="22"/>
                <w:szCs w:val="22"/>
              </w:rPr>
              <w:t xml:space="preserve"> progress</w:t>
            </w:r>
            <w:r w:rsidR="00B76797">
              <w:rPr>
                <w:rFonts w:ascii="Calibri" w:hAnsi="Calibri" w:cs="Calibri"/>
                <w:bCs/>
                <w:sz w:val="22"/>
                <w:szCs w:val="22"/>
              </w:rPr>
              <w:t>ed</w:t>
            </w:r>
            <w:r>
              <w:rPr>
                <w:rFonts w:ascii="Calibri" w:hAnsi="Calibri" w:cs="Calibri"/>
                <w:bCs/>
                <w:sz w:val="22"/>
                <w:szCs w:val="22"/>
              </w:rPr>
              <w:t xml:space="preserve"> within the university following the Universities Scotland/Advance HE declaration and activity to support the zero-tolerance approach to racial harassment, the positive reception of the recent NSS and Guardian league tables results, and </w:t>
            </w:r>
            <w:r w:rsidR="00B76797">
              <w:rPr>
                <w:rFonts w:ascii="Calibri" w:hAnsi="Calibri" w:cs="Calibri"/>
                <w:bCs/>
                <w:sz w:val="22"/>
                <w:szCs w:val="22"/>
              </w:rPr>
              <w:t xml:space="preserve">matters surrounding the </w:t>
            </w:r>
            <w:r>
              <w:rPr>
                <w:rFonts w:ascii="Calibri" w:hAnsi="Calibri" w:cs="Calibri"/>
                <w:bCs/>
                <w:sz w:val="22"/>
                <w:szCs w:val="22"/>
              </w:rPr>
              <w:t>SFC sustainability review.</w:t>
            </w:r>
          </w:p>
          <w:p w14:paraId="2CCECF29" w14:textId="77777777" w:rsidR="00B76797" w:rsidRDefault="00B76797" w:rsidP="00314FF6">
            <w:pPr>
              <w:jc w:val="both"/>
              <w:rPr>
                <w:rFonts w:ascii="Calibri" w:hAnsi="Calibri" w:cs="Calibri"/>
                <w:bCs/>
                <w:sz w:val="22"/>
                <w:szCs w:val="22"/>
              </w:rPr>
            </w:pPr>
          </w:p>
          <w:p w14:paraId="3A7845E1" w14:textId="733E70C6" w:rsidR="00654D94" w:rsidRPr="00B76797" w:rsidRDefault="00B76797" w:rsidP="00314FF6">
            <w:pPr>
              <w:jc w:val="both"/>
              <w:rPr>
                <w:rFonts w:ascii="Calibri" w:hAnsi="Calibri" w:cs="Calibri"/>
                <w:bCs/>
                <w:sz w:val="22"/>
                <w:szCs w:val="22"/>
              </w:rPr>
            </w:pPr>
            <w:r>
              <w:rPr>
                <w:rFonts w:ascii="Calibri" w:hAnsi="Calibri" w:cs="Calibri"/>
                <w:bCs/>
                <w:sz w:val="22"/>
                <w:szCs w:val="22"/>
              </w:rPr>
              <w:t xml:space="preserve">Council </w:t>
            </w:r>
            <w:r>
              <w:rPr>
                <w:rFonts w:ascii="Calibri" w:hAnsi="Calibri" w:cs="Calibri"/>
                <w:bCs/>
                <w:sz w:val="22"/>
                <w:szCs w:val="22"/>
                <w:u w:val="single"/>
              </w:rPr>
              <w:t>noted</w:t>
            </w:r>
            <w:r>
              <w:rPr>
                <w:rFonts w:ascii="Calibri" w:hAnsi="Calibri" w:cs="Calibri"/>
                <w:bCs/>
                <w:sz w:val="22"/>
                <w:szCs w:val="22"/>
              </w:rPr>
              <w:t xml:space="preserve"> statements from the Chair and the update on the external environment. </w:t>
            </w:r>
            <w:r w:rsidR="00CE7C15">
              <w:rPr>
                <w:rFonts w:ascii="Calibri" w:hAnsi="Calibri" w:cs="Calibri"/>
                <w:bCs/>
                <w:sz w:val="22"/>
                <w:szCs w:val="22"/>
              </w:rPr>
              <w:t xml:space="preserve">  </w:t>
            </w:r>
          </w:p>
          <w:bookmarkEnd w:id="2"/>
          <w:p w14:paraId="6C7BE4D8" w14:textId="15D3F99D" w:rsidR="00E46045" w:rsidRPr="0062310F" w:rsidRDefault="007A539F" w:rsidP="00184F6E">
            <w:pPr>
              <w:jc w:val="both"/>
              <w:rPr>
                <w:rFonts w:ascii="Calibri" w:hAnsi="Calibri" w:cs="Calibri"/>
                <w:sz w:val="22"/>
                <w:szCs w:val="22"/>
              </w:rPr>
            </w:pPr>
            <w:r>
              <w:rPr>
                <w:rFonts w:ascii="Calibri" w:hAnsi="Calibri" w:cs="Calibri"/>
                <w:sz w:val="22"/>
                <w:szCs w:val="22"/>
              </w:rPr>
              <w:t xml:space="preserve"> </w:t>
            </w:r>
          </w:p>
        </w:tc>
      </w:tr>
      <w:tr w:rsidR="009B4CCE" w:rsidRPr="00135332" w14:paraId="54B91FDF" w14:textId="77777777" w:rsidTr="009B4CCE">
        <w:tc>
          <w:tcPr>
            <w:tcW w:w="721" w:type="dxa"/>
          </w:tcPr>
          <w:p w14:paraId="7715E378" w14:textId="77777777" w:rsidR="003F3851" w:rsidRDefault="003F3851" w:rsidP="00511618">
            <w:pPr>
              <w:jc w:val="both"/>
              <w:rPr>
                <w:rFonts w:asciiTheme="minorHAnsi" w:hAnsiTheme="minorHAnsi" w:cstheme="minorHAnsi"/>
                <w:b/>
                <w:sz w:val="22"/>
                <w:szCs w:val="22"/>
              </w:rPr>
            </w:pPr>
          </w:p>
          <w:p w14:paraId="1DC458A6" w14:textId="77777777" w:rsidR="009B4CCE" w:rsidRPr="00135332" w:rsidRDefault="009B4CCE" w:rsidP="00511618">
            <w:pPr>
              <w:jc w:val="both"/>
              <w:rPr>
                <w:rFonts w:asciiTheme="minorHAnsi" w:hAnsiTheme="minorHAnsi" w:cstheme="minorHAnsi"/>
                <w:b/>
                <w:sz w:val="22"/>
                <w:szCs w:val="22"/>
              </w:rPr>
            </w:pPr>
            <w:r>
              <w:rPr>
                <w:rFonts w:asciiTheme="minorHAnsi" w:hAnsiTheme="minorHAnsi" w:cstheme="minorHAnsi"/>
                <w:b/>
                <w:sz w:val="22"/>
                <w:szCs w:val="22"/>
              </w:rPr>
              <w:t>6.</w:t>
            </w:r>
          </w:p>
        </w:tc>
        <w:tc>
          <w:tcPr>
            <w:tcW w:w="6792" w:type="dxa"/>
            <w:gridSpan w:val="6"/>
            <w:vAlign w:val="center"/>
          </w:tcPr>
          <w:p w14:paraId="10899B12" w14:textId="77777777" w:rsidR="00E46045" w:rsidRDefault="00E46045" w:rsidP="00511618">
            <w:pPr>
              <w:jc w:val="both"/>
              <w:rPr>
                <w:rFonts w:asciiTheme="minorHAnsi" w:hAnsiTheme="minorHAnsi" w:cstheme="minorHAnsi"/>
                <w:b/>
                <w:sz w:val="22"/>
                <w:szCs w:val="22"/>
              </w:rPr>
            </w:pPr>
          </w:p>
          <w:p w14:paraId="0A0EAEF3" w14:textId="45C55763" w:rsidR="009B4CCE" w:rsidRPr="00CB5589" w:rsidRDefault="00314FF6" w:rsidP="00CB5589">
            <w:pPr>
              <w:jc w:val="both"/>
              <w:rPr>
                <w:rFonts w:ascii="Calibri" w:hAnsi="Calibri" w:cs="Calibri"/>
                <w:b/>
                <w:sz w:val="22"/>
                <w:szCs w:val="22"/>
              </w:rPr>
            </w:pPr>
            <w:r>
              <w:rPr>
                <w:rFonts w:ascii="Calibri" w:hAnsi="Calibri" w:cs="Calibri"/>
                <w:b/>
                <w:sz w:val="22"/>
                <w:szCs w:val="22"/>
              </w:rPr>
              <w:t>OVERVIEW OF ARRANGEMENTS FOR LEARNING AND TEACHING IN AUTUMN 2020</w:t>
            </w:r>
          </w:p>
        </w:tc>
        <w:tc>
          <w:tcPr>
            <w:tcW w:w="1503" w:type="dxa"/>
            <w:gridSpan w:val="2"/>
            <w:vAlign w:val="center"/>
          </w:tcPr>
          <w:p w14:paraId="705A5699" w14:textId="2BDCC412" w:rsidR="009B4CCE" w:rsidRPr="009B4CCE" w:rsidRDefault="00314FF6" w:rsidP="003F3851">
            <w:pPr>
              <w:jc w:val="right"/>
              <w:rPr>
                <w:rFonts w:asciiTheme="minorHAnsi" w:hAnsiTheme="minorHAnsi" w:cstheme="minorHAnsi"/>
                <w:b/>
                <w:sz w:val="22"/>
                <w:szCs w:val="22"/>
              </w:rPr>
            </w:pPr>
            <w:r>
              <w:rPr>
                <w:rFonts w:asciiTheme="minorHAnsi" w:hAnsiTheme="minorHAnsi" w:cstheme="minorHAnsi"/>
                <w:b/>
                <w:sz w:val="22"/>
                <w:szCs w:val="22"/>
              </w:rPr>
              <w:t>AC (20/21) 4</w:t>
            </w:r>
          </w:p>
        </w:tc>
      </w:tr>
      <w:tr w:rsidR="009B4CCE" w:rsidRPr="00135332" w14:paraId="1B19A36E" w14:textId="77777777" w:rsidTr="00BD5D67">
        <w:tc>
          <w:tcPr>
            <w:tcW w:w="721" w:type="dxa"/>
          </w:tcPr>
          <w:p w14:paraId="5D088441" w14:textId="77777777" w:rsidR="009B4CCE" w:rsidRDefault="009B4CCE" w:rsidP="00511618">
            <w:pPr>
              <w:jc w:val="both"/>
              <w:rPr>
                <w:rFonts w:asciiTheme="minorHAnsi" w:hAnsiTheme="minorHAnsi" w:cstheme="minorHAnsi"/>
                <w:b/>
                <w:sz w:val="22"/>
                <w:szCs w:val="22"/>
              </w:rPr>
            </w:pPr>
          </w:p>
        </w:tc>
        <w:tc>
          <w:tcPr>
            <w:tcW w:w="8295" w:type="dxa"/>
            <w:gridSpan w:val="8"/>
            <w:vAlign w:val="center"/>
          </w:tcPr>
          <w:p w14:paraId="2AA99344" w14:textId="32DDC809" w:rsidR="00654D94" w:rsidRDefault="00903097" w:rsidP="00903097">
            <w:pPr>
              <w:jc w:val="both"/>
              <w:rPr>
                <w:rFonts w:asciiTheme="minorHAnsi" w:hAnsiTheme="minorHAnsi" w:cstheme="minorHAnsi"/>
                <w:sz w:val="22"/>
                <w:szCs w:val="22"/>
              </w:rPr>
            </w:pPr>
            <w:bookmarkStart w:id="3" w:name="_Hlk42530988"/>
            <w:bookmarkStart w:id="4" w:name="_Hlk42787684"/>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FD2E87">
              <w:rPr>
                <w:rFonts w:asciiTheme="minorHAnsi" w:hAnsiTheme="minorHAnsi" w:cstheme="minorHAnsi"/>
                <w:sz w:val="22"/>
                <w:szCs w:val="22"/>
              </w:rPr>
              <w:t>a</w:t>
            </w:r>
            <w:r w:rsidR="00314FF6">
              <w:rPr>
                <w:rFonts w:asciiTheme="minorHAnsi" w:hAnsiTheme="minorHAnsi" w:cstheme="minorHAnsi"/>
                <w:sz w:val="22"/>
                <w:szCs w:val="22"/>
              </w:rPr>
              <w:t xml:space="preserve"> paper providing an overview of arrangements for learning and teaching in Autumn 2020. </w:t>
            </w:r>
            <w:r w:rsidR="00B76797">
              <w:rPr>
                <w:rFonts w:asciiTheme="minorHAnsi" w:hAnsiTheme="minorHAnsi" w:cstheme="minorHAnsi"/>
                <w:sz w:val="22"/>
                <w:szCs w:val="22"/>
              </w:rPr>
              <w:t xml:space="preserve">It was </w:t>
            </w:r>
            <w:r w:rsidR="00B76797" w:rsidRPr="00B76797">
              <w:rPr>
                <w:rFonts w:asciiTheme="minorHAnsi" w:hAnsiTheme="minorHAnsi" w:cstheme="minorHAnsi"/>
                <w:sz w:val="22"/>
                <w:szCs w:val="22"/>
                <w:u w:val="single"/>
              </w:rPr>
              <w:t>noted</w:t>
            </w:r>
            <w:r w:rsidR="00B76797">
              <w:rPr>
                <w:rFonts w:asciiTheme="minorHAnsi" w:hAnsiTheme="minorHAnsi" w:cstheme="minorHAnsi"/>
                <w:sz w:val="22"/>
                <w:szCs w:val="22"/>
              </w:rPr>
              <w:t xml:space="preserve"> that there had been an</w:t>
            </w:r>
            <w:r w:rsidR="00E77B30">
              <w:rPr>
                <w:rFonts w:asciiTheme="minorHAnsi" w:hAnsiTheme="minorHAnsi" w:cstheme="minorHAnsi"/>
                <w:sz w:val="22"/>
                <w:szCs w:val="22"/>
              </w:rPr>
              <w:t xml:space="preserve"> effective and impressive effort </w:t>
            </w:r>
            <w:r w:rsidR="00B76797">
              <w:rPr>
                <w:rFonts w:asciiTheme="minorHAnsi" w:hAnsiTheme="minorHAnsi" w:cstheme="minorHAnsi"/>
                <w:sz w:val="22"/>
                <w:szCs w:val="22"/>
              </w:rPr>
              <w:t xml:space="preserve">across the entire university </w:t>
            </w:r>
            <w:r w:rsidR="00E77B30">
              <w:rPr>
                <w:rFonts w:asciiTheme="minorHAnsi" w:hAnsiTheme="minorHAnsi" w:cstheme="minorHAnsi"/>
                <w:sz w:val="22"/>
                <w:szCs w:val="22"/>
              </w:rPr>
              <w:t xml:space="preserve">to </w:t>
            </w:r>
            <w:r w:rsidR="00B76797">
              <w:rPr>
                <w:rFonts w:asciiTheme="minorHAnsi" w:hAnsiTheme="minorHAnsi" w:cstheme="minorHAnsi"/>
                <w:sz w:val="22"/>
                <w:szCs w:val="22"/>
              </w:rPr>
              <w:t xml:space="preserve">develop </w:t>
            </w:r>
            <w:r w:rsidR="00694114">
              <w:rPr>
                <w:rFonts w:asciiTheme="minorHAnsi" w:hAnsiTheme="minorHAnsi" w:cstheme="minorHAnsi"/>
                <w:sz w:val="22"/>
                <w:szCs w:val="22"/>
              </w:rPr>
              <w:t xml:space="preserve">a </w:t>
            </w:r>
            <w:r w:rsidR="009D3A85">
              <w:rPr>
                <w:rFonts w:asciiTheme="minorHAnsi" w:hAnsiTheme="minorHAnsi" w:cstheme="minorHAnsi"/>
                <w:sz w:val="22"/>
                <w:szCs w:val="22"/>
              </w:rPr>
              <w:t>comprehensive</w:t>
            </w:r>
            <w:r w:rsidR="00694114">
              <w:rPr>
                <w:rFonts w:asciiTheme="minorHAnsi" w:hAnsiTheme="minorHAnsi" w:cstheme="minorHAnsi"/>
                <w:sz w:val="22"/>
                <w:szCs w:val="22"/>
              </w:rPr>
              <w:t xml:space="preserve"> adaptation of the University’s approach to learning and teaching throughout the</w:t>
            </w:r>
            <w:r w:rsidR="00B76797">
              <w:rPr>
                <w:rFonts w:asciiTheme="minorHAnsi" w:hAnsiTheme="minorHAnsi" w:cstheme="minorHAnsi"/>
                <w:sz w:val="22"/>
                <w:szCs w:val="22"/>
              </w:rPr>
              <w:t xml:space="preserve"> </w:t>
            </w:r>
            <w:r w:rsidR="00694114">
              <w:rPr>
                <w:rFonts w:asciiTheme="minorHAnsi" w:hAnsiTheme="minorHAnsi" w:cstheme="minorHAnsi"/>
                <w:sz w:val="22"/>
                <w:szCs w:val="22"/>
              </w:rPr>
              <w:t>ever-changing</w:t>
            </w:r>
            <w:r w:rsidR="00E77B30">
              <w:rPr>
                <w:rFonts w:asciiTheme="minorHAnsi" w:hAnsiTheme="minorHAnsi" w:cstheme="minorHAnsi"/>
                <w:sz w:val="22"/>
                <w:szCs w:val="22"/>
              </w:rPr>
              <w:t xml:space="preserve"> situation</w:t>
            </w:r>
            <w:r w:rsidR="00694114">
              <w:rPr>
                <w:rFonts w:asciiTheme="minorHAnsi" w:hAnsiTheme="minorHAnsi" w:cstheme="minorHAnsi"/>
                <w:sz w:val="22"/>
                <w:szCs w:val="22"/>
              </w:rPr>
              <w:t xml:space="preserve"> that COVID-19 presented</w:t>
            </w:r>
            <w:r w:rsidR="00E77B30">
              <w:rPr>
                <w:rFonts w:asciiTheme="minorHAnsi" w:hAnsiTheme="minorHAnsi" w:cstheme="minorHAnsi"/>
                <w:sz w:val="22"/>
                <w:szCs w:val="22"/>
              </w:rPr>
              <w:t xml:space="preserve">. </w:t>
            </w:r>
          </w:p>
          <w:p w14:paraId="351064D4" w14:textId="733F74B7" w:rsidR="00E77B30" w:rsidRDefault="00E77B30" w:rsidP="00903097">
            <w:pPr>
              <w:jc w:val="both"/>
              <w:rPr>
                <w:rFonts w:asciiTheme="minorHAnsi" w:hAnsiTheme="minorHAnsi" w:cstheme="minorHAnsi"/>
                <w:sz w:val="22"/>
                <w:szCs w:val="22"/>
              </w:rPr>
            </w:pPr>
          </w:p>
          <w:p w14:paraId="0C505752" w14:textId="77777777" w:rsidR="0012723E" w:rsidRDefault="00694114" w:rsidP="00903097">
            <w:pPr>
              <w:jc w:val="both"/>
              <w:rPr>
                <w:rFonts w:asciiTheme="minorHAnsi" w:hAnsiTheme="minorHAnsi" w:cstheme="minorHAnsi"/>
                <w:sz w:val="22"/>
                <w:szCs w:val="22"/>
              </w:rPr>
            </w:pPr>
            <w:r>
              <w:rPr>
                <w:rFonts w:asciiTheme="minorHAnsi" w:hAnsiTheme="minorHAnsi" w:cstheme="minorHAnsi"/>
                <w:sz w:val="22"/>
                <w:szCs w:val="22"/>
              </w:rPr>
              <w:t xml:space="preserve">It was further </w:t>
            </w:r>
            <w:r>
              <w:rPr>
                <w:rFonts w:asciiTheme="minorHAnsi" w:hAnsiTheme="minorHAnsi" w:cstheme="minorHAnsi"/>
                <w:sz w:val="22"/>
                <w:szCs w:val="22"/>
                <w:u w:val="single"/>
              </w:rPr>
              <w:t>noted</w:t>
            </w:r>
            <w:r>
              <w:rPr>
                <w:rFonts w:asciiTheme="minorHAnsi" w:hAnsiTheme="minorHAnsi" w:cstheme="minorHAnsi"/>
                <w:sz w:val="22"/>
                <w:szCs w:val="22"/>
              </w:rPr>
              <w:t xml:space="preserve"> that during Spring Semester 2019/20 the University successfully adapted to</w:t>
            </w:r>
            <w:r w:rsidR="00E77B30">
              <w:rPr>
                <w:rFonts w:asciiTheme="minorHAnsi" w:hAnsiTheme="minorHAnsi" w:cstheme="minorHAnsi"/>
                <w:sz w:val="22"/>
                <w:szCs w:val="22"/>
              </w:rPr>
              <w:t xml:space="preserve"> remote emergency teaching</w:t>
            </w:r>
            <w:r>
              <w:rPr>
                <w:rFonts w:asciiTheme="minorHAnsi" w:hAnsiTheme="minorHAnsi" w:cstheme="minorHAnsi"/>
                <w:sz w:val="22"/>
                <w:szCs w:val="22"/>
              </w:rPr>
              <w:t xml:space="preserve"> in a short space of time, and as part of this process a range of technological enhancements had been introduced. These technological enhancements in the delivery of learning and teaching had also been further developed over the summer in preparation for the initial predominant delivery of online teaching in the Autumn Semester of 2020/21. </w:t>
            </w:r>
          </w:p>
          <w:p w14:paraId="0D86CBAF" w14:textId="77777777" w:rsidR="0012723E" w:rsidRDefault="0012723E" w:rsidP="00903097">
            <w:pPr>
              <w:jc w:val="both"/>
              <w:rPr>
                <w:rFonts w:asciiTheme="minorHAnsi" w:hAnsiTheme="minorHAnsi" w:cstheme="minorHAnsi"/>
                <w:sz w:val="22"/>
                <w:szCs w:val="22"/>
              </w:rPr>
            </w:pPr>
          </w:p>
          <w:p w14:paraId="646D7EEC" w14:textId="2A0AEF34" w:rsidR="00E77B30" w:rsidRPr="0012723E" w:rsidRDefault="00694114" w:rsidP="00903097">
            <w:pPr>
              <w:jc w:val="both"/>
              <w:rPr>
                <w:rFonts w:asciiTheme="minorHAnsi" w:hAnsiTheme="minorHAnsi" w:cstheme="minorHAnsi"/>
                <w:sz w:val="22"/>
                <w:szCs w:val="22"/>
              </w:rPr>
            </w:pPr>
            <w:r>
              <w:rPr>
                <w:rFonts w:asciiTheme="minorHAnsi" w:hAnsiTheme="minorHAnsi" w:cstheme="minorHAnsi"/>
                <w:sz w:val="22"/>
                <w:szCs w:val="22"/>
              </w:rPr>
              <w:t xml:space="preserve">Further to this, 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faculties had made significant changes to their learning and teaching portfolios in preparation for the Autumn Semester 2020/21, which had also</w:t>
            </w:r>
            <w:r w:rsidR="00E77B30">
              <w:rPr>
                <w:rFonts w:asciiTheme="minorHAnsi" w:hAnsiTheme="minorHAnsi" w:cstheme="minorHAnsi"/>
                <w:sz w:val="22"/>
                <w:szCs w:val="22"/>
              </w:rPr>
              <w:t xml:space="preserve"> be</w:t>
            </w:r>
            <w:r>
              <w:rPr>
                <w:rFonts w:asciiTheme="minorHAnsi" w:hAnsiTheme="minorHAnsi" w:cstheme="minorHAnsi"/>
                <w:sz w:val="22"/>
                <w:szCs w:val="22"/>
              </w:rPr>
              <w:t>en continually informed</w:t>
            </w:r>
            <w:r w:rsidR="00E77B30">
              <w:rPr>
                <w:rFonts w:asciiTheme="minorHAnsi" w:hAnsiTheme="minorHAnsi" w:cstheme="minorHAnsi"/>
                <w:sz w:val="22"/>
                <w:szCs w:val="22"/>
              </w:rPr>
              <w:t xml:space="preserve"> by Scot</w:t>
            </w:r>
            <w:r>
              <w:rPr>
                <w:rFonts w:asciiTheme="minorHAnsi" w:hAnsiTheme="minorHAnsi" w:cstheme="minorHAnsi"/>
                <w:sz w:val="22"/>
                <w:szCs w:val="22"/>
              </w:rPr>
              <w:t xml:space="preserve">tish </w:t>
            </w:r>
            <w:r w:rsidR="00E77B30">
              <w:rPr>
                <w:rFonts w:asciiTheme="minorHAnsi" w:hAnsiTheme="minorHAnsi" w:cstheme="minorHAnsi"/>
                <w:sz w:val="22"/>
                <w:szCs w:val="22"/>
              </w:rPr>
              <w:t>Gov</w:t>
            </w:r>
            <w:r>
              <w:rPr>
                <w:rFonts w:asciiTheme="minorHAnsi" w:hAnsiTheme="minorHAnsi" w:cstheme="minorHAnsi"/>
                <w:sz w:val="22"/>
                <w:szCs w:val="22"/>
              </w:rPr>
              <w:t>ernment</w:t>
            </w:r>
            <w:r w:rsidR="00E77B30">
              <w:rPr>
                <w:rFonts w:asciiTheme="minorHAnsi" w:hAnsiTheme="minorHAnsi" w:cstheme="minorHAnsi"/>
                <w:sz w:val="22"/>
                <w:szCs w:val="22"/>
              </w:rPr>
              <w:t xml:space="preserve"> and public health</w:t>
            </w:r>
            <w:r>
              <w:rPr>
                <w:rFonts w:asciiTheme="minorHAnsi" w:hAnsiTheme="minorHAnsi" w:cstheme="minorHAnsi"/>
                <w:sz w:val="22"/>
                <w:szCs w:val="22"/>
              </w:rPr>
              <w:t xml:space="preserve"> information</w:t>
            </w:r>
            <w:r w:rsidR="00E77B30">
              <w:rPr>
                <w:rFonts w:asciiTheme="minorHAnsi" w:hAnsiTheme="minorHAnsi" w:cstheme="minorHAnsi"/>
                <w:sz w:val="22"/>
                <w:szCs w:val="22"/>
              </w:rPr>
              <w:t>.</w:t>
            </w:r>
            <w:r w:rsidR="0012723E">
              <w:rPr>
                <w:rFonts w:asciiTheme="minorHAnsi" w:hAnsiTheme="minorHAnsi" w:cstheme="minorHAnsi"/>
                <w:sz w:val="22"/>
                <w:szCs w:val="22"/>
              </w:rPr>
              <w:t xml:space="preserve"> Changes to the portfolio and methods of learning and teaching were also </w:t>
            </w:r>
            <w:r w:rsidR="0012723E">
              <w:rPr>
                <w:rFonts w:asciiTheme="minorHAnsi" w:hAnsiTheme="minorHAnsi" w:cstheme="minorHAnsi"/>
                <w:sz w:val="22"/>
                <w:szCs w:val="22"/>
                <w:u w:val="single"/>
              </w:rPr>
              <w:t>noted</w:t>
            </w:r>
            <w:r w:rsidR="0012723E">
              <w:rPr>
                <w:rFonts w:asciiTheme="minorHAnsi" w:hAnsiTheme="minorHAnsi" w:cstheme="minorHAnsi"/>
                <w:sz w:val="22"/>
                <w:szCs w:val="22"/>
              </w:rPr>
              <w:t xml:space="preserve"> to have been completed in line with quality assurance expectations as set down by the QAA guidance, and records had been kept in line with the University’s duties in the area of quality assurance and enhancement. </w:t>
            </w:r>
          </w:p>
          <w:p w14:paraId="6F732B99" w14:textId="3E8CC9C4" w:rsidR="00E77B30" w:rsidRDefault="00E77B30" w:rsidP="00903097">
            <w:pPr>
              <w:jc w:val="both"/>
              <w:rPr>
                <w:rFonts w:asciiTheme="minorHAnsi" w:hAnsiTheme="minorHAnsi" w:cstheme="minorHAnsi"/>
                <w:sz w:val="22"/>
                <w:szCs w:val="22"/>
              </w:rPr>
            </w:pPr>
          </w:p>
          <w:p w14:paraId="38DD1F77" w14:textId="0BB9B554" w:rsidR="00E77B30" w:rsidRDefault="0012723E" w:rsidP="00903097">
            <w:pPr>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the online learning and teaching in Autumn Semester would be significantly different to that of the emergency provision in Spring Semester 2019/20, with learning and teaching provision being presented in a richer and developed way to ensure students </w:t>
            </w:r>
            <w:r w:rsidR="009D3A85">
              <w:rPr>
                <w:rFonts w:asciiTheme="minorHAnsi" w:hAnsiTheme="minorHAnsi" w:cstheme="minorHAnsi"/>
                <w:sz w:val="22"/>
                <w:szCs w:val="22"/>
              </w:rPr>
              <w:t>would receive</w:t>
            </w:r>
            <w:r>
              <w:rPr>
                <w:rFonts w:asciiTheme="minorHAnsi" w:hAnsiTheme="minorHAnsi" w:cstheme="minorHAnsi"/>
                <w:sz w:val="22"/>
                <w:szCs w:val="22"/>
              </w:rPr>
              <w:t xml:space="preserve"> an enhanced learning experience</w:t>
            </w:r>
            <w:r w:rsidR="00E77B30">
              <w:rPr>
                <w:rFonts w:asciiTheme="minorHAnsi" w:hAnsiTheme="minorHAnsi" w:cstheme="minorHAnsi"/>
                <w:sz w:val="22"/>
                <w:szCs w:val="22"/>
              </w:rPr>
              <w:t>.</w:t>
            </w:r>
            <w:r>
              <w:rPr>
                <w:rFonts w:asciiTheme="minorHAnsi" w:hAnsiTheme="minorHAnsi" w:cstheme="minorHAnsi"/>
                <w:sz w:val="22"/>
                <w:szCs w:val="22"/>
              </w:rPr>
              <w:t xml:space="preserve"> It was also </w:t>
            </w:r>
            <w:r>
              <w:rPr>
                <w:rFonts w:asciiTheme="minorHAnsi" w:hAnsiTheme="minorHAnsi" w:cstheme="minorHAnsi"/>
                <w:sz w:val="22"/>
                <w:szCs w:val="22"/>
                <w:u w:val="single"/>
              </w:rPr>
              <w:t>noted</w:t>
            </w:r>
            <w:r>
              <w:rPr>
                <w:rFonts w:asciiTheme="minorHAnsi" w:hAnsiTheme="minorHAnsi" w:cstheme="minorHAnsi"/>
                <w:sz w:val="22"/>
                <w:szCs w:val="22"/>
              </w:rPr>
              <w:t xml:space="preserve"> that planning was underway for learning and teaching provision in the Spring Semester 2020/21, with a planned focus, where permissible with government and public health guidelines, on the expansion of face to face teaching. It was however emphasised that a digital first approach would be taken to learning and teaching provision, and whilst an increase in face to face learning and teaching would be desirable, </w:t>
            </w:r>
            <w:r w:rsidR="009D3A85">
              <w:rPr>
                <w:rFonts w:asciiTheme="minorHAnsi" w:hAnsiTheme="minorHAnsi" w:cstheme="minorHAnsi"/>
                <w:sz w:val="22"/>
                <w:szCs w:val="22"/>
              </w:rPr>
              <w:t xml:space="preserve">there would be </w:t>
            </w:r>
            <w:r>
              <w:rPr>
                <w:rFonts w:asciiTheme="minorHAnsi" w:hAnsiTheme="minorHAnsi" w:cstheme="minorHAnsi"/>
                <w:sz w:val="22"/>
                <w:szCs w:val="22"/>
              </w:rPr>
              <w:t>the ability to adapt back to a wholly online delivery if</w:t>
            </w:r>
            <w:r w:rsidR="004D2F07">
              <w:rPr>
                <w:rFonts w:asciiTheme="minorHAnsi" w:hAnsiTheme="minorHAnsi" w:cstheme="minorHAnsi"/>
                <w:sz w:val="22"/>
                <w:szCs w:val="22"/>
              </w:rPr>
              <w:t xml:space="preserve"> a change in</w:t>
            </w:r>
            <w:r>
              <w:rPr>
                <w:rFonts w:asciiTheme="minorHAnsi" w:hAnsiTheme="minorHAnsi" w:cstheme="minorHAnsi"/>
                <w:sz w:val="22"/>
                <w:szCs w:val="22"/>
              </w:rPr>
              <w:t xml:space="preserve"> public health circumstances</w:t>
            </w:r>
            <w:r w:rsidR="004D2F07">
              <w:rPr>
                <w:rFonts w:asciiTheme="minorHAnsi" w:hAnsiTheme="minorHAnsi" w:cstheme="minorHAnsi"/>
                <w:sz w:val="22"/>
                <w:szCs w:val="22"/>
              </w:rPr>
              <w:t xml:space="preserve"> dictated it</w:t>
            </w:r>
            <w:r>
              <w:rPr>
                <w:rFonts w:asciiTheme="minorHAnsi" w:hAnsiTheme="minorHAnsi" w:cstheme="minorHAnsi"/>
                <w:sz w:val="22"/>
                <w:szCs w:val="22"/>
              </w:rPr>
              <w:t xml:space="preserve">. </w:t>
            </w:r>
          </w:p>
          <w:p w14:paraId="62C23538" w14:textId="77777777" w:rsidR="00903097" w:rsidRDefault="00903097" w:rsidP="00903097">
            <w:pPr>
              <w:jc w:val="both"/>
              <w:rPr>
                <w:rFonts w:asciiTheme="minorHAnsi" w:hAnsiTheme="minorHAnsi" w:cstheme="minorHAnsi"/>
                <w:sz w:val="22"/>
                <w:szCs w:val="22"/>
              </w:rPr>
            </w:pPr>
            <w:bookmarkStart w:id="5" w:name="_Hlk42531327"/>
            <w:bookmarkEnd w:id="3"/>
            <w:bookmarkEnd w:id="4"/>
          </w:p>
          <w:p w14:paraId="127BDEA4" w14:textId="09FED7DE" w:rsidR="0062310F" w:rsidRDefault="00903097">
            <w:pPr>
              <w:jc w:val="both"/>
              <w:rPr>
                <w:rFonts w:asciiTheme="minorHAnsi" w:hAnsiTheme="minorHAnsi" w:cstheme="minorHAnsi"/>
                <w:sz w:val="22"/>
                <w:szCs w:val="22"/>
              </w:rPr>
            </w:pPr>
            <w:r>
              <w:rPr>
                <w:rFonts w:asciiTheme="minorHAnsi" w:hAnsiTheme="minorHAnsi" w:cstheme="minorHAnsi"/>
                <w:sz w:val="22"/>
                <w:szCs w:val="22"/>
              </w:rPr>
              <w:t xml:space="preserve">Council </w:t>
            </w:r>
            <w:r w:rsidR="00CB5589">
              <w:rPr>
                <w:rFonts w:asciiTheme="minorHAnsi" w:hAnsiTheme="minorHAnsi" w:cstheme="minorHAnsi"/>
                <w:sz w:val="22"/>
                <w:szCs w:val="22"/>
                <w:u w:val="single"/>
              </w:rPr>
              <w:t>noted</w:t>
            </w:r>
            <w:r>
              <w:rPr>
                <w:rFonts w:asciiTheme="minorHAnsi" w:hAnsiTheme="minorHAnsi" w:cstheme="minorHAnsi"/>
                <w:sz w:val="22"/>
                <w:szCs w:val="22"/>
              </w:rPr>
              <w:t xml:space="preserve"> </w:t>
            </w:r>
            <w:r w:rsidR="00F934DD">
              <w:rPr>
                <w:rFonts w:asciiTheme="minorHAnsi" w:hAnsiTheme="minorHAnsi" w:cstheme="minorHAnsi"/>
                <w:sz w:val="22"/>
                <w:szCs w:val="22"/>
              </w:rPr>
              <w:t xml:space="preserve">the </w:t>
            </w:r>
            <w:r w:rsidR="00314FF6">
              <w:rPr>
                <w:rFonts w:asciiTheme="minorHAnsi" w:hAnsiTheme="minorHAnsi" w:cstheme="minorHAnsi"/>
                <w:sz w:val="22"/>
                <w:szCs w:val="22"/>
              </w:rPr>
              <w:t>overview of arrangements for learning and teaching in autumn 2020</w:t>
            </w:r>
            <w:r w:rsidR="00F934DD">
              <w:rPr>
                <w:rFonts w:asciiTheme="minorHAnsi" w:hAnsiTheme="minorHAnsi" w:cstheme="minorHAnsi"/>
                <w:sz w:val="22"/>
                <w:szCs w:val="22"/>
              </w:rPr>
              <w:t>.</w:t>
            </w:r>
            <w:bookmarkEnd w:id="5"/>
          </w:p>
          <w:p w14:paraId="3518FFC9" w14:textId="77777777" w:rsidR="00013FAE" w:rsidRPr="00903097" w:rsidRDefault="00013FAE">
            <w:pPr>
              <w:jc w:val="both"/>
              <w:rPr>
                <w:rFonts w:asciiTheme="minorHAnsi" w:hAnsiTheme="minorHAnsi" w:cstheme="minorHAnsi"/>
                <w:sz w:val="22"/>
                <w:szCs w:val="22"/>
              </w:rPr>
            </w:pPr>
          </w:p>
        </w:tc>
      </w:tr>
      <w:tr w:rsidR="00EF280C" w:rsidRPr="00135332" w14:paraId="34E70994" w14:textId="77777777" w:rsidTr="00511618">
        <w:tc>
          <w:tcPr>
            <w:tcW w:w="721" w:type="dxa"/>
          </w:tcPr>
          <w:p w14:paraId="419F6B88" w14:textId="77777777" w:rsidR="00EF280C" w:rsidRDefault="00EF280C" w:rsidP="00511618">
            <w:pPr>
              <w:jc w:val="both"/>
              <w:rPr>
                <w:rFonts w:asciiTheme="minorHAnsi" w:hAnsiTheme="minorHAnsi" w:cstheme="minorHAnsi"/>
                <w:b/>
                <w:sz w:val="22"/>
                <w:szCs w:val="22"/>
              </w:rPr>
            </w:pPr>
            <w:r>
              <w:rPr>
                <w:rFonts w:asciiTheme="minorHAnsi" w:hAnsiTheme="minorHAnsi" w:cstheme="minorHAnsi"/>
                <w:b/>
                <w:sz w:val="22"/>
                <w:szCs w:val="22"/>
              </w:rPr>
              <w:t>7.</w:t>
            </w:r>
          </w:p>
        </w:tc>
        <w:tc>
          <w:tcPr>
            <w:tcW w:w="6624" w:type="dxa"/>
            <w:gridSpan w:val="3"/>
            <w:vAlign w:val="center"/>
          </w:tcPr>
          <w:p w14:paraId="1BED1F91" w14:textId="54344E7C" w:rsidR="00EF280C" w:rsidRDefault="00307040" w:rsidP="00CC06C2">
            <w:pPr>
              <w:jc w:val="both"/>
              <w:rPr>
                <w:rFonts w:ascii="Calibri" w:hAnsi="Calibri" w:cs="Calibri"/>
                <w:b/>
                <w:sz w:val="22"/>
                <w:szCs w:val="22"/>
              </w:rPr>
            </w:pPr>
            <w:r>
              <w:rPr>
                <w:rFonts w:ascii="Calibri" w:hAnsi="Calibri" w:cs="Calibri"/>
                <w:b/>
                <w:sz w:val="22"/>
                <w:szCs w:val="22"/>
              </w:rPr>
              <w:t>RESEARCH EXCELLENCE FRAMEWORK</w:t>
            </w:r>
          </w:p>
        </w:tc>
        <w:tc>
          <w:tcPr>
            <w:tcW w:w="1671" w:type="dxa"/>
            <w:gridSpan w:val="5"/>
            <w:vAlign w:val="center"/>
          </w:tcPr>
          <w:p w14:paraId="72E0CB60" w14:textId="79414E41" w:rsidR="00EF280C" w:rsidRDefault="00307040" w:rsidP="00EF280C">
            <w:pPr>
              <w:rPr>
                <w:rFonts w:asciiTheme="minorHAnsi" w:hAnsiTheme="minorHAnsi" w:cstheme="minorHAnsi"/>
                <w:b/>
                <w:sz w:val="22"/>
                <w:szCs w:val="22"/>
              </w:rPr>
            </w:pPr>
            <w:r>
              <w:rPr>
                <w:rFonts w:asciiTheme="minorHAnsi" w:hAnsiTheme="minorHAnsi" w:cstheme="minorHAnsi"/>
                <w:b/>
                <w:sz w:val="22"/>
                <w:szCs w:val="22"/>
              </w:rPr>
              <w:t>Oral Report</w:t>
            </w:r>
          </w:p>
        </w:tc>
      </w:tr>
      <w:tr w:rsidR="00ED7C14" w:rsidRPr="00135332" w14:paraId="1C453EAD" w14:textId="77777777" w:rsidTr="00ED7C14">
        <w:trPr>
          <w:gridAfter w:val="1"/>
          <w:wAfter w:w="85" w:type="dxa"/>
        </w:trPr>
        <w:tc>
          <w:tcPr>
            <w:tcW w:w="721" w:type="dxa"/>
          </w:tcPr>
          <w:p w14:paraId="1E67353B" w14:textId="77777777" w:rsidR="00ED7C14" w:rsidRDefault="00ED7C14" w:rsidP="00511618">
            <w:pPr>
              <w:jc w:val="both"/>
              <w:rPr>
                <w:rFonts w:asciiTheme="minorHAnsi" w:hAnsiTheme="minorHAnsi" w:cstheme="minorHAnsi"/>
                <w:b/>
                <w:sz w:val="22"/>
                <w:szCs w:val="22"/>
              </w:rPr>
            </w:pPr>
          </w:p>
        </w:tc>
        <w:tc>
          <w:tcPr>
            <w:tcW w:w="8210" w:type="dxa"/>
            <w:gridSpan w:val="7"/>
            <w:vAlign w:val="center"/>
          </w:tcPr>
          <w:p w14:paraId="415213B0" w14:textId="42658B4E" w:rsidR="00ED7C14" w:rsidRDefault="00ED7C14" w:rsidP="00CC06C2">
            <w:pPr>
              <w:jc w:val="both"/>
              <w:rPr>
                <w:rFonts w:ascii="Calibri" w:hAnsi="Calibri" w:cs="Calibri"/>
                <w:bCs/>
                <w:sz w:val="22"/>
                <w:szCs w:val="22"/>
              </w:rPr>
            </w:pPr>
            <w:bookmarkStart w:id="6" w:name="_Hlk42531375"/>
            <w:bookmarkStart w:id="7" w:name="_Hlk42787809"/>
            <w:r>
              <w:rPr>
                <w:rFonts w:ascii="Calibri" w:hAnsi="Calibri" w:cs="Calibri"/>
                <w:bCs/>
                <w:sz w:val="22"/>
                <w:szCs w:val="22"/>
              </w:rPr>
              <w:t xml:space="preserve">Council </w:t>
            </w:r>
            <w:r>
              <w:rPr>
                <w:rFonts w:ascii="Calibri" w:hAnsi="Calibri" w:cs="Calibri"/>
                <w:bCs/>
                <w:sz w:val="22"/>
                <w:szCs w:val="22"/>
                <w:u w:val="single"/>
              </w:rPr>
              <w:t>received</w:t>
            </w:r>
            <w:r>
              <w:rPr>
                <w:rFonts w:ascii="Calibri" w:hAnsi="Calibri" w:cs="Calibri"/>
                <w:bCs/>
                <w:sz w:val="22"/>
                <w:szCs w:val="22"/>
              </w:rPr>
              <w:t xml:space="preserve"> an </w:t>
            </w:r>
            <w:r w:rsidR="00307040">
              <w:rPr>
                <w:rFonts w:ascii="Calibri" w:hAnsi="Calibri" w:cs="Calibri"/>
                <w:bCs/>
                <w:sz w:val="22"/>
                <w:szCs w:val="22"/>
              </w:rPr>
              <w:t>update on the upcoming Research Excellence Framewor</w:t>
            </w:r>
            <w:r w:rsidR="005E54CF">
              <w:rPr>
                <w:rFonts w:ascii="Calibri" w:hAnsi="Calibri" w:cs="Calibri"/>
                <w:bCs/>
                <w:sz w:val="22"/>
                <w:szCs w:val="22"/>
              </w:rPr>
              <w:t xml:space="preserve">k which highlighted the significant changes to the REF since its recommencement from 31 July 2020, and the implications of these changes to the institution going forwards. </w:t>
            </w:r>
          </w:p>
          <w:p w14:paraId="583415F5" w14:textId="70639126" w:rsidR="006D03FC" w:rsidRDefault="006D03FC" w:rsidP="00CC06C2">
            <w:pPr>
              <w:jc w:val="both"/>
              <w:rPr>
                <w:rFonts w:ascii="Calibri" w:hAnsi="Calibri" w:cs="Calibri"/>
                <w:bCs/>
                <w:sz w:val="22"/>
                <w:szCs w:val="22"/>
              </w:rPr>
            </w:pPr>
          </w:p>
          <w:p w14:paraId="1A974546" w14:textId="77777777" w:rsidR="00B0301C" w:rsidRDefault="005E54CF" w:rsidP="00CC06C2">
            <w:pPr>
              <w:jc w:val="both"/>
              <w:rPr>
                <w:rFonts w:ascii="Calibri" w:hAnsi="Calibri" w:cs="Calibri"/>
                <w:bCs/>
                <w:sz w:val="22"/>
                <w:szCs w:val="22"/>
              </w:rPr>
            </w:pPr>
            <w:r>
              <w:rPr>
                <w:rFonts w:ascii="Calibri" w:hAnsi="Calibri" w:cs="Calibri"/>
                <w:bCs/>
                <w:sz w:val="22"/>
                <w:szCs w:val="22"/>
              </w:rPr>
              <w:t xml:space="preserve">It was </w:t>
            </w:r>
            <w:r>
              <w:rPr>
                <w:rFonts w:ascii="Calibri" w:hAnsi="Calibri" w:cs="Calibri"/>
                <w:bCs/>
                <w:sz w:val="22"/>
                <w:szCs w:val="22"/>
                <w:u w:val="single"/>
              </w:rPr>
              <w:t>noted</w:t>
            </w:r>
            <w:r>
              <w:rPr>
                <w:rFonts w:ascii="Calibri" w:hAnsi="Calibri" w:cs="Calibri"/>
                <w:bCs/>
                <w:sz w:val="22"/>
                <w:szCs w:val="22"/>
              </w:rPr>
              <w:t xml:space="preserve"> that the census date for staff remained as the 31 July 2020</w:t>
            </w:r>
            <w:r w:rsidR="00B0301C">
              <w:rPr>
                <w:rFonts w:ascii="Calibri" w:hAnsi="Calibri" w:cs="Calibri"/>
                <w:bCs/>
                <w:sz w:val="22"/>
                <w:szCs w:val="22"/>
              </w:rPr>
              <w:t>, with the impact assessment period extended to cover 1 August 2020 up to the 31 December 2020</w:t>
            </w:r>
            <w:r w:rsidR="006D03FC">
              <w:rPr>
                <w:rFonts w:ascii="Calibri" w:hAnsi="Calibri" w:cs="Calibri"/>
                <w:bCs/>
                <w:sz w:val="22"/>
                <w:szCs w:val="22"/>
              </w:rPr>
              <w:t xml:space="preserve">. </w:t>
            </w:r>
            <w:r w:rsidR="00B0301C">
              <w:rPr>
                <w:rFonts w:ascii="Calibri" w:hAnsi="Calibri" w:cs="Calibri"/>
                <w:bCs/>
                <w:sz w:val="22"/>
                <w:szCs w:val="22"/>
              </w:rPr>
              <w:t xml:space="preserve">It was </w:t>
            </w:r>
            <w:r w:rsidR="00B0301C">
              <w:rPr>
                <w:rFonts w:ascii="Calibri" w:hAnsi="Calibri" w:cs="Calibri"/>
                <w:bCs/>
                <w:sz w:val="22"/>
                <w:szCs w:val="22"/>
                <w:u w:val="single"/>
              </w:rPr>
              <w:t>noted</w:t>
            </w:r>
            <w:r w:rsidR="00B0301C">
              <w:rPr>
                <w:rFonts w:ascii="Calibri" w:hAnsi="Calibri" w:cs="Calibri"/>
                <w:bCs/>
                <w:sz w:val="22"/>
                <w:szCs w:val="22"/>
              </w:rPr>
              <w:t xml:space="preserve"> that the impact assessment period was extended to s</w:t>
            </w:r>
            <w:r w:rsidR="006D03FC">
              <w:rPr>
                <w:rFonts w:ascii="Calibri" w:hAnsi="Calibri" w:cs="Calibri"/>
                <w:bCs/>
                <w:sz w:val="22"/>
                <w:szCs w:val="22"/>
              </w:rPr>
              <w:t>upport submissions that have been affected by the pandemic</w:t>
            </w:r>
            <w:r w:rsidR="00B0301C">
              <w:rPr>
                <w:rFonts w:ascii="Calibri" w:hAnsi="Calibri" w:cs="Calibri"/>
                <w:bCs/>
                <w:sz w:val="22"/>
                <w:szCs w:val="22"/>
              </w:rPr>
              <w:t xml:space="preserve"> in order that </w:t>
            </w:r>
            <w:r w:rsidR="006D03FC">
              <w:rPr>
                <w:rFonts w:ascii="Calibri" w:hAnsi="Calibri" w:cs="Calibri"/>
                <w:bCs/>
                <w:sz w:val="22"/>
                <w:szCs w:val="22"/>
              </w:rPr>
              <w:t>evidence collection c</w:t>
            </w:r>
            <w:r w:rsidR="00B0301C">
              <w:rPr>
                <w:rFonts w:ascii="Calibri" w:hAnsi="Calibri" w:cs="Calibri"/>
                <w:bCs/>
                <w:sz w:val="22"/>
                <w:szCs w:val="22"/>
              </w:rPr>
              <w:t>ould</w:t>
            </w:r>
            <w:r w:rsidR="006D03FC">
              <w:rPr>
                <w:rFonts w:ascii="Calibri" w:hAnsi="Calibri" w:cs="Calibri"/>
                <w:bCs/>
                <w:sz w:val="22"/>
                <w:szCs w:val="22"/>
              </w:rPr>
              <w:t xml:space="preserve"> continue. </w:t>
            </w:r>
            <w:r w:rsidR="00B0301C">
              <w:rPr>
                <w:rFonts w:ascii="Calibri" w:hAnsi="Calibri" w:cs="Calibri"/>
                <w:bCs/>
                <w:sz w:val="22"/>
                <w:szCs w:val="22"/>
              </w:rPr>
              <w:t xml:space="preserve">It was further </w:t>
            </w:r>
            <w:r w:rsidR="00B0301C" w:rsidRPr="00B0301C">
              <w:rPr>
                <w:rFonts w:ascii="Calibri" w:hAnsi="Calibri" w:cs="Calibri"/>
                <w:bCs/>
                <w:sz w:val="22"/>
                <w:szCs w:val="22"/>
                <w:u w:val="single"/>
              </w:rPr>
              <w:t>noted</w:t>
            </w:r>
            <w:r w:rsidR="00B0301C">
              <w:rPr>
                <w:rFonts w:ascii="Calibri" w:hAnsi="Calibri" w:cs="Calibri"/>
                <w:bCs/>
                <w:sz w:val="22"/>
                <w:szCs w:val="22"/>
              </w:rPr>
              <w:t xml:space="preserve"> that submissions could contain a </w:t>
            </w:r>
            <w:r w:rsidR="00B0301C" w:rsidRPr="00B0301C">
              <w:rPr>
                <w:rFonts w:ascii="Calibri" w:hAnsi="Calibri" w:cs="Calibri"/>
                <w:bCs/>
                <w:sz w:val="22"/>
                <w:szCs w:val="22"/>
              </w:rPr>
              <w:t>100</w:t>
            </w:r>
            <w:r w:rsidR="00B0301C">
              <w:rPr>
                <w:rFonts w:ascii="Calibri" w:hAnsi="Calibri" w:cs="Calibri"/>
                <w:bCs/>
                <w:sz w:val="22"/>
                <w:szCs w:val="22"/>
              </w:rPr>
              <w:t>-word</w:t>
            </w:r>
            <w:r w:rsidR="006D03FC">
              <w:rPr>
                <w:rFonts w:ascii="Calibri" w:hAnsi="Calibri" w:cs="Calibri"/>
                <w:bCs/>
                <w:sz w:val="22"/>
                <w:szCs w:val="22"/>
              </w:rPr>
              <w:t xml:space="preserve"> statement in relation to the </w:t>
            </w:r>
            <w:r w:rsidR="006D03FC">
              <w:rPr>
                <w:rFonts w:ascii="Calibri" w:hAnsi="Calibri" w:cs="Calibri"/>
                <w:bCs/>
                <w:sz w:val="22"/>
                <w:szCs w:val="22"/>
              </w:rPr>
              <w:lastRenderedPageBreak/>
              <w:t xml:space="preserve">effect of </w:t>
            </w:r>
            <w:r w:rsidR="00B0301C">
              <w:rPr>
                <w:rFonts w:ascii="Calibri" w:hAnsi="Calibri" w:cs="Calibri"/>
                <w:bCs/>
                <w:sz w:val="22"/>
                <w:szCs w:val="22"/>
              </w:rPr>
              <w:t>COVID-19</w:t>
            </w:r>
            <w:r w:rsidR="006D03FC">
              <w:rPr>
                <w:rFonts w:ascii="Calibri" w:hAnsi="Calibri" w:cs="Calibri"/>
                <w:bCs/>
                <w:sz w:val="22"/>
                <w:szCs w:val="22"/>
              </w:rPr>
              <w:t xml:space="preserve"> on the impact of evidence</w:t>
            </w:r>
            <w:r w:rsidR="00B0301C">
              <w:rPr>
                <w:rFonts w:ascii="Calibri" w:hAnsi="Calibri" w:cs="Calibri"/>
                <w:bCs/>
                <w:sz w:val="22"/>
                <w:szCs w:val="22"/>
              </w:rPr>
              <w:t xml:space="preserve"> where applicable</w:t>
            </w:r>
            <w:r w:rsidR="006D03FC">
              <w:rPr>
                <w:rFonts w:ascii="Calibri" w:hAnsi="Calibri" w:cs="Calibri"/>
                <w:bCs/>
                <w:sz w:val="22"/>
                <w:szCs w:val="22"/>
              </w:rPr>
              <w:t xml:space="preserve">. </w:t>
            </w:r>
            <w:r w:rsidR="00B0301C">
              <w:rPr>
                <w:rFonts w:ascii="Calibri" w:hAnsi="Calibri" w:cs="Calibri"/>
                <w:bCs/>
                <w:sz w:val="22"/>
                <w:szCs w:val="22"/>
              </w:rPr>
              <w:t xml:space="preserve">It was emphasised however that a great deal of evidence for impact had been collected as much of this activity continued over the course of the pandemic. </w:t>
            </w:r>
          </w:p>
          <w:p w14:paraId="6CA05C64" w14:textId="77777777" w:rsidR="00B0301C" w:rsidRDefault="00B0301C" w:rsidP="00CC06C2">
            <w:pPr>
              <w:jc w:val="both"/>
              <w:rPr>
                <w:rFonts w:ascii="Calibri" w:hAnsi="Calibri" w:cs="Calibri"/>
                <w:bCs/>
                <w:sz w:val="22"/>
                <w:szCs w:val="22"/>
              </w:rPr>
            </w:pPr>
          </w:p>
          <w:p w14:paraId="49FFC6D0" w14:textId="77777777" w:rsidR="00B0301C" w:rsidRDefault="00B0301C" w:rsidP="00CC06C2">
            <w:pPr>
              <w:jc w:val="both"/>
              <w:rPr>
                <w:rFonts w:ascii="Calibri" w:hAnsi="Calibri" w:cs="Calibri"/>
                <w:bCs/>
                <w:sz w:val="22"/>
                <w:szCs w:val="22"/>
              </w:rPr>
            </w:pPr>
            <w:r>
              <w:rPr>
                <w:rFonts w:ascii="Calibri" w:hAnsi="Calibri" w:cs="Calibri"/>
                <w:bCs/>
                <w:sz w:val="22"/>
                <w:szCs w:val="22"/>
              </w:rPr>
              <w:t xml:space="preserve">It was </w:t>
            </w:r>
            <w:r>
              <w:rPr>
                <w:rFonts w:ascii="Calibri" w:hAnsi="Calibri" w:cs="Calibri"/>
                <w:bCs/>
                <w:sz w:val="22"/>
                <w:szCs w:val="22"/>
                <w:u w:val="single"/>
              </w:rPr>
              <w:t>noted</w:t>
            </w:r>
            <w:r>
              <w:rPr>
                <w:rFonts w:ascii="Calibri" w:hAnsi="Calibri" w:cs="Calibri"/>
                <w:bCs/>
                <w:sz w:val="22"/>
                <w:szCs w:val="22"/>
              </w:rPr>
              <w:t xml:space="preserve"> that a</w:t>
            </w:r>
            <w:r w:rsidR="006D03FC">
              <w:rPr>
                <w:rFonts w:ascii="Calibri" w:hAnsi="Calibri" w:cs="Calibri"/>
                <w:bCs/>
                <w:sz w:val="22"/>
                <w:szCs w:val="22"/>
              </w:rPr>
              <w:t xml:space="preserve">ppointment to panels and sub-panels </w:t>
            </w:r>
            <w:r>
              <w:rPr>
                <w:rFonts w:ascii="Calibri" w:hAnsi="Calibri" w:cs="Calibri"/>
                <w:bCs/>
                <w:sz w:val="22"/>
                <w:szCs w:val="22"/>
              </w:rPr>
              <w:t>was proceeding well, and that the University had been informed that six members of staff had been appointed to the sub-panel which was extremely positive for the size of the institution</w:t>
            </w:r>
            <w:r w:rsidR="006D03FC">
              <w:rPr>
                <w:rFonts w:ascii="Calibri" w:hAnsi="Calibri" w:cs="Calibri"/>
                <w:bCs/>
                <w:sz w:val="22"/>
                <w:szCs w:val="22"/>
              </w:rPr>
              <w:t xml:space="preserve">. </w:t>
            </w:r>
          </w:p>
          <w:p w14:paraId="2BCD089C" w14:textId="77777777" w:rsidR="00B0301C" w:rsidRDefault="00B0301C" w:rsidP="00CC06C2">
            <w:pPr>
              <w:jc w:val="both"/>
              <w:rPr>
                <w:rFonts w:ascii="Calibri" w:hAnsi="Calibri" w:cs="Calibri"/>
                <w:bCs/>
                <w:sz w:val="22"/>
                <w:szCs w:val="22"/>
              </w:rPr>
            </w:pPr>
          </w:p>
          <w:p w14:paraId="36C44D40" w14:textId="50041106" w:rsidR="006D03FC" w:rsidRDefault="006D03FC" w:rsidP="00CC06C2">
            <w:pPr>
              <w:jc w:val="both"/>
              <w:rPr>
                <w:rFonts w:ascii="Calibri" w:hAnsi="Calibri" w:cs="Calibri"/>
                <w:bCs/>
                <w:sz w:val="22"/>
                <w:szCs w:val="22"/>
              </w:rPr>
            </w:pPr>
            <w:r>
              <w:rPr>
                <w:rFonts w:ascii="Calibri" w:hAnsi="Calibri" w:cs="Calibri"/>
                <w:bCs/>
                <w:sz w:val="22"/>
                <w:szCs w:val="22"/>
              </w:rPr>
              <w:t>In relation t</w:t>
            </w:r>
            <w:r w:rsidR="00B0301C">
              <w:rPr>
                <w:rFonts w:ascii="Calibri" w:hAnsi="Calibri" w:cs="Calibri"/>
                <w:bCs/>
                <w:sz w:val="22"/>
                <w:szCs w:val="22"/>
              </w:rPr>
              <w:t xml:space="preserve">o the University’s current REF progress, it was </w:t>
            </w:r>
            <w:r w:rsidR="00B0301C">
              <w:rPr>
                <w:rFonts w:ascii="Calibri" w:hAnsi="Calibri" w:cs="Calibri"/>
                <w:bCs/>
                <w:sz w:val="22"/>
                <w:szCs w:val="22"/>
                <w:u w:val="single"/>
              </w:rPr>
              <w:t>noted</w:t>
            </w:r>
            <w:r>
              <w:rPr>
                <w:rFonts w:ascii="Calibri" w:hAnsi="Calibri" w:cs="Calibri"/>
                <w:bCs/>
                <w:sz w:val="22"/>
                <w:szCs w:val="22"/>
              </w:rPr>
              <w:t xml:space="preserve"> </w:t>
            </w:r>
            <w:r w:rsidR="00B0301C">
              <w:rPr>
                <w:rFonts w:ascii="Calibri" w:hAnsi="Calibri" w:cs="Calibri"/>
                <w:bCs/>
                <w:sz w:val="22"/>
                <w:szCs w:val="22"/>
              </w:rPr>
              <w:t xml:space="preserve">that the final </w:t>
            </w:r>
            <w:r>
              <w:rPr>
                <w:rFonts w:ascii="Calibri" w:hAnsi="Calibri" w:cs="Calibri"/>
                <w:bCs/>
                <w:sz w:val="22"/>
                <w:szCs w:val="22"/>
              </w:rPr>
              <w:t>full submission</w:t>
            </w:r>
            <w:r w:rsidR="00B0301C">
              <w:rPr>
                <w:rFonts w:ascii="Calibri" w:hAnsi="Calibri" w:cs="Calibri"/>
                <w:bCs/>
                <w:sz w:val="22"/>
                <w:szCs w:val="22"/>
              </w:rPr>
              <w:t xml:space="preserve"> was progressing well, and that at the next progression review point of November 2020 </w:t>
            </w:r>
            <w:r w:rsidR="00FF5CAE">
              <w:rPr>
                <w:rFonts w:ascii="Calibri" w:hAnsi="Calibri" w:cs="Calibri"/>
                <w:bCs/>
                <w:sz w:val="22"/>
                <w:szCs w:val="22"/>
              </w:rPr>
              <w:t xml:space="preserve">the full submission </w:t>
            </w:r>
            <w:r w:rsidR="00B0301C">
              <w:rPr>
                <w:rFonts w:ascii="Calibri" w:hAnsi="Calibri" w:cs="Calibri"/>
                <w:bCs/>
                <w:sz w:val="22"/>
                <w:szCs w:val="22"/>
              </w:rPr>
              <w:t>was expected to be nearing completion</w:t>
            </w:r>
            <w:r w:rsidR="00FF5CAE">
              <w:rPr>
                <w:rFonts w:ascii="Calibri" w:hAnsi="Calibri" w:cs="Calibri"/>
                <w:bCs/>
                <w:sz w:val="22"/>
                <w:szCs w:val="22"/>
              </w:rPr>
              <w:t xml:space="preserve">. </w:t>
            </w:r>
            <w:r w:rsidR="00B0301C">
              <w:rPr>
                <w:rFonts w:ascii="Calibri" w:hAnsi="Calibri" w:cs="Calibri"/>
                <w:bCs/>
                <w:sz w:val="22"/>
                <w:szCs w:val="22"/>
              </w:rPr>
              <w:t xml:space="preserve">The </w:t>
            </w:r>
            <w:r w:rsidR="00FF5CAE">
              <w:rPr>
                <w:rFonts w:ascii="Calibri" w:hAnsi="Calibri" w:cs="Calibri"/>
                <w:bCs/>
                <w:sz w:val="22"/>
                <w:szCs w:val="22"/>
              </w:rPr>
              <w:t xml:space="preserve">REF advisory group </w:t>
            </w:r>
            <w:r w:rsidR="00B0301C">
              <w:rPr>
                <w:rFonts w:ascii="Calibri" w:hAnsi="Calibri" w:cs="Calibri"/>
                <w:bCs/>
                <w:sz w:val="22"/>
                <w:szCs w:val="22"/>
              </w:rPr>
              <w:t>would then review this</w:t>
            </w:r>
            <w:r w:rsidR="00FF5CAE">
              <w:rPr>
                <w:rFonts w:ascii="Calibri" w:hAnsi="Calibri" w:cs="Calibri"/>
                <w:bCs/>
                <w:sz w:val="22"/>
                <w:szCs w:val="22"/>
              </w:rPr>
              <w:t xml:space="preserve"> through</w:t>
            </w:r>
            <w:r w:rsidR="00B0301C">
              <w:rPr>
                <w:rFonts w:ascii="Calibri" w:hAnsi="Calibri" w:cs="Calibri"/>
                <w:bCs/>
                <w:sz w:val="22"/>
                <w:szCs w:val="22"/>
              </w:rPr>
              <w:t>out</w:t>
            </w:r>
            <w:r w:rsidR="00FF5CAE">
              <w:rPr>
                <w:rFonts w:ascii="Calibri" w:hAnsi="Calibri" w:cs="Calibri"/>
                <w:bCs/>
                <w:sz w:val="22"/>
                <w:szCs w:val="22"/>
              </w:rPr>
              <w:t xml:space="preserve"> Dec</w:t>
            </w:r>
            <w:r w:rsidR="00B0301C">
              <w:rPr>
                <w:rFonts w:ascii="Calibri" w:hAnsi="Calibri" w:cs="Calibri"/>
                <w:bCs/>
                <w:sz w:val="22"/>
                <w:szCs w:val="22"/>
              </w:rPr>
              <w:t>ember 2020</w:t>
            </w:r>
            <w:r w:rsidR="00FF5CAE">
              <w:rPr>
                <w:rFonts w:ascii="Calibri" w:hAnsi="Calibri" w:cs="Calibri"/>
                <w:bCs/>
                <w:sz w:val="22"/>
                <w:szCs w:val="22"/>
              </w:rPr>
              <w:t>/Jan</w:t>
            </w:r>
            <w:r w:rsidR="00B0301C">
              <w:rPr>
                <w:rFonts w:ascii="Calibri" w:hAnsi="Calibri" w:cs="Calibri"/>
                <w:bCs/>
                <w:sz w:val="22"/>
                <w:szCs w:val="22"/>
              </w:rPr>
              <w:t>uary 2021, and that January-March 2021 would be focused on the final polishing of the submission r</w:t>
            </w:r>
            <w:r w:rsidR="00FF5CAE">
              <w:rPr>
                <w:rFonts w:ascii="Calibri" w:hAnsi="Calibri" w:cs="Calibri"/>
                <w:bCs/>
                <w:sz w:val="22"/>
                <w:szCs w:val="22"/>
              </w:rPr>
              <w:t>ather than substantive</w:t>
            </w:r>
            <w:r w:rsidR="00B0301C">
              <w:rPr>
                <w:rFonts w:ascii="Calibri" w:hAnsi="Calibri" w:cs="Calibri"/>
                <w:bCs/>
                <w:sz w:val="22"/>
                <w:szCs w:val="22"/>
              </w:rPr>
              <w:t xml:space="preserve"> change</w:t>
            </w:r>
            <w:r w:rsidR="004D2F07">
              <w:rPr>
                <w:rFonts w:ascii="Calibri" w:hAnsi="Calibri" w:cs="Calibri"/>
                <w:bCs/>
                <w:sz w:val="22"/>
                <w:szCs w:val="22"/>
              </w:rPr>
              <w:t>s</w:t>
            </w:r>
            <w:r w:rsidR="00FF5CAE">
              <w:rPr>
                <w:rFonts w:ascii="Calibri" w:hAnsi="Calibri" w:cs="Calibri"/>
                <w:bCs/>
                <w:sz w:val="22"/>
                <w:szCs w:val="22"/>
              </w:rPr>
              <w:t xml:space="preserve">. </w:t>
            </w:r>
            <w:r w:rsidR="00B0301C">
              <w:rPr>
                <w:rFonts w:ascii="Calibri" w:hAnsi="Calibri" w:cs="Calibri"/>
                <w:bCs/>
                <w:sz w:val="22"/>
                <w:szCs w:val="22"/>
              </w:rPr>
              <w:t xml:space="preserve">It was </w:t>
            </w:r>
            <w:r w:rsidR="00B0301C">
              <w:rPr>
                <w:rFonts w:ascii="Calibri" w:hAnsi="Calibri" w:cs="Calibri"/>
                <w:bCs/>
                <w:sz w:val="22"/>
                <w:szCs w:val="22"/>
                <w:u w:val="single"/>
              </w:rPr>
              <w:t>noted</w:t>
            </w:r>
            <w:r w:rsidR="00B0301C">
              <w:rPr>
                <w:rFonts w:ascii="Calibri" w:hAnsi="Calibri" w:cs="Calibri"/>
                <w:bCs/>
                <w:sz w:val="22"/>
                <w:szCs w:val="22"/>
              </w:rPr>
              <w:t xml:space="preserve"> that the University had made good progress on the development of its submission. </w:t>
            </w:r>
            <w:r w:rsidR="00FF5CAE">
              <w:rPr>
                <w:rFonts w:ascii="Calibri" w:hAnsi="Calibri" w:cs="Calibri"/>
                <w:bCs/>
                <w:sz w:val="22"/>
                <w:szCs w:val="22"/>
              </w:rPr>
              <w:t xml:space="preserve"> </w:t>
            </w:r>
          </w:p>
          <w:bookmarkEnd w:id="6"/>
          <w:bookmarkEnd w:id="7"/>
          <w:p w14:paraId="17AA304E" w14:textId="77777777" w:rsidR="00BE24A8" w:rsidRDefault="00BE24A8" w:rsidP="00CC06C2">
            <w:pPr>
              <w:jc w:val="both"/>
              <w:rPr>
                <w:rFonts w:ascii="Calibri" w:hAnsi="Calibri" w:cs="Calibri"/>
                <w:bCs/>
                <w:sz w:val="22"/>
                <w:szCs w:val="22"/>
              </w:rPr>
            </w:pPr>
          </w:p>
          <w:p w14:paraId="770BD708" w14:textId="73F405EF" w:rsidR="00BE24A8" w:rsidRPr="00BE24A8" w:rsidRDefault="00BE24A8" w:rsidP="00CC06C2">
            <w:pPr>
              <w:jc w:val="both"/>
              <w:rPr>
                <w:rFonts w:ascii="Calibri" w:hAnsi="Calibri" w:cs="Calibri"/>
                <w:bCs/>
                <w:sz w:val="22"/>
                <w:szCs w:val="22"/>
              </w:rPr>
            </w:pPr>
            <w:r>
              <w:rPr>
                <w:rFonts w:ascii="Calibri" w:hAnsi="Calibri" w:cs="Calibri"/>
                <w:bCs/>
                <w:sz w:val="22"/>
                <w:szCs w:val="22"/>
              </w:rPr>
              <w:t xml:space="preserve">Council </w:t>
            </w:r>
            <w:r>
              <w:rPr>
                <w:rFonts w:ascii="Calibri" w:hAnsi="Calibri" w:cs="Calibri"/>
                <w:bCs/>
                <w:sz w:val="22"/>
                <w:szCs w:val="22"/>
                <w:u w:val="single"/>
              </w:rPr>
              <w:t>noted</w:t>
            </w:r>
            <w:r>
              <w:rPr>
                <w:rFonts w:ascii="Calibri" w:hAnsi="Calibri" w:cs="Calibri"/>
                <w:bCs/>
                <w:sz w:val="22"/>
                <w:szCs w:val="22"/>
              </w:rPr>
              <w:t xml:space="preserve"> the update on the</w:t>
            </w:r>
            <w:r w:rsidR="00307040">
              <w:rPr>
                <w:rFonts w:ascii="Calibri" w:hAnsi="Calibri" w:cs="Calibri"/>
                <w:bCs/>
                <w:sz w:val="22"/>
                <w:szCs w:val="22"/>
              </w:rPr>
              <w:t xml:space="preserve"> upcoming Research Excellence Framework</w:t>
            </w:r>
            <w:r>
              <w:rPr>
                <w:rFonts w:ascii="Calibri" w:hAnsi="Calibri" w:cs="Calibri"/>
                <w:bCs/>
                <w:sz w:val="22"/>
                <w:szCs w:val="22"/>
              </w:rPr>
              <w:t xml:space="preserve">. </w:t>
            </w:r>
          </w:p>
        </w:tc>
      </w:tr>
      <w:tr w:rsidR="00597542" w:rsidRPr="00135332" w14:paraId="36B559BF" w14:textId="77777777" w:rsidTr="00511618">
        <w:tc>
          <w:tcPr>
            <w:tcW w:w="721" w:type="dxa"/>
          </w:tcPr>
          <w:p w14:paraId="27823490" w14:textId="77777777" w:rsidR="00597542" w:rsidRPr="00135332" w:rsidRDefault="00597542" w:rsidP="00511618">
            <w:pPr>
              <w:jc w:val="both"/>
              <w:rPr>
                <w:rFonts w:asciiTheme="minorHAnsi" w:hAnsiTheme="minorHAnsi" w:cstheme="minorHAnsi"/>
                <w:b/>
                <w:sz w:val="22"/>
                <w:szCs w:val="22"/>
              </w:rPr>
            </w:pPr>
          </w:p>
        </w:tc>
        <w:tc>
          <w:tcPr>
            <w:tcW w:w="6624" w:type="dxa"/>
            <w:gridSpan w:val="3"/>
            <w:vAlign w:val="center"/>
          </w:tcPr>
          <w:p w14:paraId="49273741" w14:textId="77777777" w:rsidR="00013FAE" w:rsidRPr="003F0936" w:rsidRDefault="00013FAE" w:rsidP="00511618">
            <w:pPr>
              <w:jc w:val="both"/>
              <w:rPr>
                <w:rFonts w:asciiTheme="minorHAnsi" w:hAnsiTheme="minorHAnsi" w:cstheme="minorHAnsi"/>
                <w:b/>
                <w:sz w:val="22"/>
                <w:szCs w:val="22"/>
              </w:rPr>
            </w:pPr>
          </w:p>
        </w:tc>
        <w:tc>
          <w:tcPr>
            <w:tcW w:w="1671" w:type="dxa"/>
            <w:gridSpan w:val="5"/>
            <w:vAlign w:val="center"/>
          </w:tcPr>
          <w:p w14:paraId="007F8246" w14:textId="77777777" w:rsidR="00597542" w:rsidRPr="00CC06C2" w:rsidRDefault="00597542" w:rsidP="00A9792F">
            <w:pPr>
              <w:jc w:val="right"/>
              <w:rPr>
                <w:rFonts w:asciiTheme="minorHAnsi" w:hAnsiTheme="minorHAnsi" w:cstheme="minorHAnsi"/>
                <w:b/>
                <w:sz w:val="22"/>
                <w:szCs w:val="22"/>
              </w:rPr>
            </w:pPr>
          </w:p>
        </w:tc>
      </w:tr>
      <w:tr w:rsidR="00597542" w:rsidRPr="00135332" w14:paraId="53A88FE0" w14:textId="77777777" w:rsidTr="00511618">
        <w:tc>
          <w:tcPr>
            <w:tcW w:w="721" w:type="dxa"/>
          </w:tcPr>
          <w:p w14:paraId="6640D591" w14:textId="77777777" w:rsidR="00597542" w:rsidRPr="00135332" w:rsidRDefault="00063D09" w:rsidP="00511618">
            <w:pPr>
              <w:jc w:val="both"/>
              <w:rPr>
                <w:rFonts w:asciiTheme="minorHAnsi" w:hAnsiTheme="minorHAnsi" w:cstheme="minorHAnsi"/>
                <w:b/>
                <w:sz w:val="22"/>
                <w:szCs w:val="22"/>
              </w:rPr>
            </w:pPr>
            <w:r>
              <w:rPr>
                <w:rFonts w:asciiTheme="minorHAnsi" w:hAnsiTheme="minorHAnsi" w:cstheme="minorHAnsi"/>
                <w:b/>
                <w:sz w:val="22"/>
                <w:szCs w:val="22"/>
              </w:rPr>
              <w:t>8</w:t>
            </w:r>
            <w:r w:rsidR="00597542" w:rsidRPr="00135332">
              <w:rPr>
                <w:rFonts w:asciiTheme="minorHAnsi" w:hAnsiTheme="minorHAnsi" w:cstheme="minorHAnsi"/>
                <w:b/>
                <w:sz w:val="22"/>
                <w:szCs w:val="22"/>
              </w:rPr>
              <w:t>.</w:t>
            </w:r>
          </w:p>
        </w:tc>
        <w:tc>
          <w:tcPr>
            <w:tcW w:w="6687" w:type="dxa"/>
            <w:gridSpan w:val="5"/>
            <w:vAlign w:val="center"/>
          </w:tcPr>
          <w:p w14:paraId="604E1788" w14:textId="42F412D6" w:rsidR="00597542" w:rsidRPr="00135332" w:rsidRDefault="00307040" w:rsidP="00511618">
            <w:pPr>
              <w:jc w:val="both"/>
              <w:rPr>
                <w:rFonts w:asciiTheme="minorHAnsi" w:hAnsiTheme="minorHAnsi" w:cstheme="minorHAnsi"/>
                <w:b/>
                <w:color w:val="4472C4"/>
                <w:sz w:val="22"/>
                <w:szCs w:val="22"/>
              </w:rPr>
            </w:pPr>
            <w:r>
              <w:rPr>
                <w:rFonts w:asciiTheme="minorHAnsi" w:hAnsiTheme="minorHAnsi" w:cstheme="minorHAnsi"/>
                <w:b/>
                <w:sz w:val="22"/>
                <w:szCs w:val="22"/>
              </w:rPr>
              <w:t>ANNUAL REPORT ON INSTITUTION-LED REVIEW</w:t>
            </w:r>
          </w:p>
        </w:tc>
        <w:tc>
          <w:tcPr>
            <w:tcW w:w="1608" w:type="dxa"/>
            <w:gridSpan w:val="3"/>
          </w:tcPr>
          <w:p w14:paraId="2EE99FEA" w14:textId="7902B85D" w:rsidR="00597542" w:rsidRPr="00135332" w:rsidRDefault="00307040" w:rsidP="00511618">
            <w:pPr>
              <w:jc w:val="right"/>
              <w:rPr>
                <w:rFonts w:asciiTheme="minorHAnsi" w:hAnsiTheme="minorHAnsi" w:cstheme="minorHAnsi"/>
                <w:b/>
                <w:sz w:val="22"/>
                <w:szCs w:val="22"/>
              </w:rPr>
            </w:pPr>
            <w:r>
              <w:rPr>
                <w:rFonts w:asciiTheme="minorHAnsi" w:hAnsiTheme="minorHAnsi" w:cstheme="minorHAnsi"/>
                <w:b/>
                <w:sz w:val="22"/>
                <w:szCs w:val="22"/>
              </w:rPr>
              <w:t>AC (20/21) 5</w:t>
            </w:r>
          </w:p>
        </w:tc>
      </w:tr>
      <w:tr w:rsidR="00597542" w:rsidRPr="00135332" w14:paraId="0EE7D7BC" w14:textId="77777777" w:rsidTr="00511618">
        <w:tc>
          <w:tcPr>
            <w:tcW w:w="721" w:type="dxa"/>
          </w:tcPr>
          <w:p w14:paraId="04A4633D"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75AAF911" w14:textId="089EED03" w:rsidR="00307040" w:rsidRDefault="00307040"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received</w:t>
            </w:r>
            <w:r>
              <w:rPr>
                <w:rFonts w:asciiTheme="minorHAnsi" w:hAnsiTheme="minorHAnsi" w:cstheme="minorHAnsi"/>
                <w:bCs/>
                <w:color w:val="000000" w:themeColor="text1"/>
                <w:sz w:val="22"/>
                <w:szCs w:val="22"/>
              </w:rPr>
              <w:t xml:space="preserve"> the annual report to the Scottish Funding Council (SFC) on Institution-Led Review in 2019/20. </w:t>
            </w:r>
          </w:p>
          <w:p w14:paraId="53F74FD3" w14:textId="51BE3348" w:rsidR="00003463" w:rsidRDefault="00003463" w:rsidP="00A827AA">
            <w:pPr>
              <w:jc w:val="both"/>
              <w:rPr>
                <w:rFonts w:asciiTheme="minorHAnsi" w:hAnsiTheme="minorHAnsi" w:cstheme="minorHAnsi"/>
                <w:bCs/>
                <w:color w:val="000000" w:themeColor="text1"/>
                <w:sz w:val="22"/>
                <w:szCs w:val="22"/>
              </w:rPr>
            </w:pPr>
          </w:p>
          <w:p w14:paraId="0643CB55" w14:textId="43D257FE" w:rsidR="00003463" w:rsidRDefault="00003463" w:rsidP="00003463">
            <w:pPr>
              <w:jc w:val="both"/>
              <w:rPr>
                <w:rFonts w:ascii="Calibri" w:hAnsi="Calibri" w:cs="Calibri"/>
                <w:sz w:val="22"/>
                <w:szCs w:val="22"/>
              </w:rPr>
            </w:pPr>
            <w:r>
              <w:rPr>
                <w:rFonts w:ascii="Calibri" w:hAnsi="Calibri" w:cs="Calibri"/>
                <w:sz w:val="22"/>
                <w:szCs w:val="22"/>
              </w:rPr>
              <w:t xml:space="preserve">Council </w:t>
            </w:r>
            <w:r>
              <w:rPr>
                <w:rFonts w:ascii="Calibri" w:hAnsi="Calibri" w:cs="Calibri"/>
                <w:sz w:val="22"/>
                <w:szCs w:val="22"/>
                <w:u w:val="single"/>
              </w:rPr>
              <w:t>noted</w:t>
            </w:r>
            <w:r>
              <w:rPr>
                <w:rFonts w:ascii="Calibri" w:hAnsi="Calibri" w:cs="Calibri"/>
                <w:sz w:val="22"/>
                <w:szCs w:val="22"/>
              </w:rPr>
              <w:t xml:space="preserve"> that the report outlined the University’s institution-led review activity to the SFC as well as providing a signed statement of assurance from the University Court that the University was undertaking institution-led review in line with SFC guidelines on quality assurance and enhancement. The report summarised the institution-led review outcomes of learning and teaching reviews in 2019/20, review of professional services that support institution-led review, </w:t>
            </w:r>
            <w:r w:rsidR="00F51B11">
              <w:rPr>
                <w:rFonts w:ascii="Calibri" w:hAnsi="Calibri" w:cs="Calibri"/>
                <w:sz w:val="22"/>
                <w:szCs w:val="22"/>
              </w:rPr>
              <w:t>national enhancement themes activities</w:t>
            </w:r>
            <w:r>
              <w:rPr>
                <w:rFonts w:ascii="Calibri" w:hAnsi="Calibri" w:cs="Calibri"/>
                <w:sz w:val="22"/>
                <w:szCs w:val="22"/>
              </w:rPr>
              <w:t xml:space="preserve"> undertaken by the University, the University’s approach to student engagement</w:t>
            </w:r>
            <w:r w:rsidR="00F51B11">
              <w:rPr>
                <w:rFonts w:ascii="Calibri" w:hAnsi="Calibri" w:cs="Calibri"/>
                <w:sz w:val="22"/>
                <w:szCs w:val="22"/>
              </w:rPr>
              <w:t>, and contextual information that reflected on student retention and student surveys</w:t>
            </w:r>
            <w:r>
              <w:rPr>
                <w:rFonts w:ascii="Calibri" w:hAnsi="Calibri" w:cs="Calibri"/>
                <w:sz w:val="22"/>
                <w:szCs w:val="22"/>
              </w:rPr>
              <w:t xml:space="preserve">. </w:t>
            </w:r>
          </w:p>
          <w:p w14:paraId="42C1E547" w14:textId="2385B946" w:rsidR="00003463" w:rsidRDefault="00003463" w:rsidP="00003463">
            <w:pPr>
              <w:jc w:val="both"/>
              <w:rPr>
                <w:rFonts w:ascii="Calibri" w:hAnsi="Calibri" w:cs="Calibri"/>
                <w:sz w:val="22"/>
                <w:szCs w:val="22"/>
              </w:rPr>
            </w:pPr>
          </w:p>
          <w:p w14:paraId="5C217C28" w14:textId="5BF19C7E" w:rsidR="00003463" w:rsidRPr="00F51B11" w:rsidRDefault="00003463" w:rsidP="00003463">
            <w:pPr>
              <w:jc w:val="both"/>
              <w:rPr>
                <w:rFonts w:ascii="Calibri" w:hAnsi="Calibri" w:cs="Calibri"/>
                <w:sz w:val="22"/>
                <w:szCs w:val="22"/>
              </w:rPr>
            </w:pPr>
            <w:r>
              <w:rPr>
                <w:rFonts w:ascii="Calibri" w:hAnsi="Calibri" w:cs="Calibri"/>
                <w:sz w:val="22"/>
                <w:szCs w:val="22"/>
              </w:rPr>
              <w:t xml:space="preserve">It was further </w:t>
            </w:r>
            <w:r>
              <w:rPr>
                <w:rFonts w:ascii="Calibri" w:hAnsi="Calibri" w:cs="Calibri"/>
                <w:sz w:val="22"/>
                <w:szCs w:val="22"/>
                <w:u w:val="single"/>
              </w:rPr>
              <w:t>noted</w:t>
            </w:r>
            <w:r>
              <w:rPr>
                <w:rFonts w:ascii="Calibri" w:hAnsi="Calibri" w:cs="Calibri"/>
                <w:sz w:val="22"/>
                <w:szCs w:val="22"/>
              </w:rPr>
              <w:t xml:space="preserve"> that at the outset of the pandemic</w:t>
            </w:r>
            <w:r w:rsidR="004D2F07">
              <w:rPr>
                <w:rFonts w:ascii="Calibri" w:hAnsi="Calibri" w:cs="Calibri"/>
                <w:sz w:val="22"/>
                <w:szCs w:val="22"/>
              </w:rPr>
              <w:t>,</w:t>
            </w:r>
            <w:r>
              <w:rPr>
                <w:rFonts w:ascii="Calibri" w:hAnsi="Calibri" w:cs="Calibri"/>
                <w:sz w:val="22"/>
                <w:szCs w:val="22"/>
              </w:rPr>
              <w:t xml:space="preserve"> </w:t>
            </w:r>
            <w:r w:rsidR="00F51B11">
              <w:rPr>
                <w:rFonts w:ascii="Calibri" w:hAnsi="Calibri" w:cs="Calibri"/>
                <w:sz w:val="22"/>
                <w:szCs w:val="22"/>
              </w:rPr>
              <w:t xml:space="preserve">whilst the SFC/QAA provided allowances for institutions to pause institution-led review activity, </w:t>
            </w:r>
            <w:r>
              <w:rPr>
                <w:rFonts w:ascii="Calibri" w:hAnsi="Calibri" w:cs="Calibri"/>
                <w:sz w:val="22"/>
                <w:szCs w:val="22"/>
              </w:rPr>
              <w:t xml:space="preserve">the University </w:t>
            </w:r>
            <w:r w:rsidR="00254834">
              <w:rPr>
                <w:rFonts w:ascii="Calibri" w:hAnsi="Calibri" w:cs="Calibri"/>
                <w:sz w:val="22"/>
                <w:szCs w:val="22"/>
              </w:rPr>
              <w:t>undertook to</w:t>
            </w:r>
            <w:r>
              <w:rPr>
                <w:rFonts w:ascii="Calibri" w:hAnsi="Calibri" w:cs="Calibri"/>
                <w:sz w:val="22"/>
                <w:szCs w:val="22"/>
              </w:rPr>
              <w:t xml:space="preserve"> continue with</w:t>
            </w:r>
            <w:r w:rsidR="00B01B1C">
              <w:rPr>
                <w:rFonts w:ascii="Calibri" w:hAnsi="Calibri" w:cs="Calibri"/>
                <w:sz w:val="22"/>
                <w:szCs w:val="22"/>
              </w:rPr>
              <w:t xml:space="preserve"> and complete</w:t>
            </w:r>
            <w:r>
              <w:rPr>
                <w:rFonts w:ascii="Calibri" w:hAnsi="Calibri" w:cs="Calibri"/>
                <w:sz w:val="22"/>
                <w:szCs w:val="22"/>
              </w:rPr>
              <w:t xml:space="preserve"> its institution-led review activity</w:t>
            </w:r>
            <w:r w:rsidR="00F51B11">
              <w:rPr>
                <w:rFonts w:ascii="Calibri" w:hAnsi="Calibri" w:cs="Calibri"/>
                <w:sz w:val="22"/>
                <w:szCs w:val="22"/>
              </w:rPr>
              <w:t>. This resulted in the</w:t>
            </w:r>
            <w:r>
              <w:rPr>
                <w:rFonts w:ascii="Calibri" w:hAnsi="Calibri" w:cs="Calibri"/>
                <w:sz w:val="22"/>
                <w:szCs w:val="22"/>
              </w:rPr>
              <w:t xml:space="preserve"> proactive</w:t>
            </w:r>
            <w:r w:rsidR="00F51B11">
              <w:rPr>
                <w:rFonts w:ascii="Calibri" w:hAnsi="Calibri" w:cs="Calibri"/>
                <w:sz w:val="22"/>
                <w:szCs w:val="22"/>
              </w:rPr>
              <w:t xml:space="preserve"> </w:t>
            </w:r>
            <w:r>
              <w:rPr>
                <w:rFonts w:ascii="Calibri" w:hAnsi="Calibri" w:cs="Calibri"/>
                <w:sz w:val="22"/>
                <w:szCs w:val="22"/>
              </w:rPr>
              <w:t>completion of remaining learning and teaching reviews</w:t>
            </w:r>
            <w:r w:rsidR="00F51B11">
              <w:rPr>
                <w:rFonts w:ascii="Calibri" w:hAnsi="Calibri" w:cs="Calibri"/>
                <w:sz w:val="22"/>
                <w:szCs w:val="22"/>
              </w:rPr>
              <w:t xml:space="preserve"> for Academic Year 2019/20 through a rapid adaption to an online format to support these activities</w:t>
            </w:r>
            <w:r w:rsidR="00254834">
              <w:rPr>
                <w:rFonts w:ascii="Calibri" w:hAnsi="Calibri" w:cs="Calibri"/>
                <w:sz w:val="22"/>
                <w:szCs w:val="22"/>
              </w:rPr>
              <w:t xml:space="preserve">, which </w:t>
            </w:r>
            <w:proofErr w:type="spellStart"/>
            <w:r w:rsidR="00254834">
              <w:rPr>
                <w:rFonts w:ascii="Calibri" w:hAnsi="Calibri" w:cs="Calibri"/>
                <w:sz w:val="22"/>
                <w:szCs w:val="22"/>
              </w:rPr>
              <w:t>was</w:t>
            </w:r>
            <w:r w:rsidR="00DD6ABB">
              <w:rPr>
                <w:rFonts w:ascii="Calibri" w:hAnsi="Calibri" w:cs="Calibri"/>
                <w:sz w:val="22"/>
                <w:szCs w:val="22"/>
              </w:rPr>
              <w:t>a</w:t>
            </w:r>
            <w:proofErr w:type="spellEnd"/>
            <w:r w:rsidR="00DD6ABB">
              <w:rPr>
                <w:rFonts w:ascii="Calibri" w:hAnsi="Calibri" w:cs="Calibri"/>
                <w:sz w:val="22"/>
                <w:szCs w:val="22"/>
              </w:rPr>
              <w:t xml:space="preserve"> positive position in comparison to many other institutions</w:t>
            </w:r>
            <w:r w:rsidR="00F51B11">
              <w:rPr>
                <w:rFonts w:ascii="Calibri" w:hAnsi="Calibri" w:cs="Calibri"/>
                <w:sz w:val="22"/>
                <w:szCs w:val="22"/>
              </w:rPr>
              <w:t xml:space="preserve">. It was also </w:t>
            </w:r>
            <w:r w:rsidR="00F51B11">
              <w:rPr>
                <w:rFonts w:ascii="Calibri" w:hAnsi="Calibri" w:cs="Calibri"/>
                <w:sz w:val="22"/>
                <w:szCs w:val="22"/>
                <w:u w:val="single"/>
              </w:rPr>
              <w:t>noted</w:t>
            </w:r>
            <w:r w:rsidR="00F51B11">
              <w:rPr>
                <w:rFonts w:ascii="Calibri" w:hAnsi="Calibri" w:cs="Calibri"/>
                <w:sz w:val="22"/>
                <w:szCs w:val="22"/>
              </w:rPr>
              <w:t xml:space="preserve"> that feedback received from the QAA was extremely positive towards the University’s approach in this area, and that </w:t>
            </w:r>
            <w:r w:rsidR="004D2F07">
              <w:rPr>
                <w:rFonts w:ascii="Calibri" w:hAnsi="Calibri" w:cs="Calibri"/>
                <w:sz w:val="22"/>
                <w:szCs w:val="22"/>
              </w:rPr>
              <w:t xml:space="preserve">this approach </w:t>
            </w:r>
            <w:r w:rsidR="00F51B11">
              <w:rPr>
                <w:rFonts w:ascii="Calibri" w:hAnsi="Calibri" w:cs="Calibri"/>
                <w:sz w:val="22"/>
                <w:szCs w:val="22"/>
              </w:rPr>
              <w:t xml:space="preserve">had informed sector-wide good practice in the area of conducting learning and teaching review processes online. </w:t>
            </w:r>
          </w:p>
          <w:p w14:paraId="65D46A8C" w14:textId="77777777" w:rsidR="00DF7695" w:rsidRDefault="00DF7695" w:rsidP="00A827AA">
            <w:pPr>
              <w:jc w:val="both"/>
              <w:rPr>
                <w:rFonts w:asciiTheme="minorHAnsi" w:hAnsiTheme="minorHAnsi" w:cstheme="minorHAnsi"/>
                <w:bCs/>
                <w:color w:val="000000" w:themeColor="text1"/>
                <w:sz w:val="22"/>
                <w:szCs w:val="22"/>
              </w:rPr>
            </w:pPr>
          </w:p>
          <w:p w14:paraId="521AB705" w14:textId="0E04F8B9" w:rsidR="00F51B11" w:rsidRDefault="00307040"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endorsed</w:t>
            </w:r>
            <w:r>
              <w:rPr>
                <w:rFonts w:asciiTheme="minorHAnsi" w:hAnsiTheme="minorHAnsi" w:cstheme="minorHAnsi"/>
                <w:bCs/>
                <w:color w:val="000000" w:themeColor="text1"/>
                <w:sz w:val="22"/>
                <w:szCs w:val="22"/>
              </w:rPr>
              <w:t xml:space="preserve"> the annual report to the Scottish Funding Council (SFC) on Institution-Led Review in 2019/20 for onwards transmission to University Court. </w:t>
            </w:r>
          </w:p>
          <w:p w14:paraId="317FCCFD" w14:textId="121576F2" w:rsidR="00307040" w:rsidRPr="007F4D8B" w:rsidRDefault="00307040" w:rsidP="00A827AA">
            <w:pPr>
              <w:jc w:val="both"/>
              <w:rPr>
                <w:rFonts w:asciiTheme="minorHAnsi" w:hAnsiTheme="minorHAnsi" w:cstheme="minorHAnsi"/>
                <w:bCs/>
                <w:color w:val="000000" w:themeColor="text1"/>
                <w:sz w:val="22"/>
                <w:szCs w:val="22"/>
              </w:rPr>
            </w:pPr>
          </w:p>
        </w:tc>
      </w:tr>
      <w:tr w:rsidR="00307040" w:rsidRPr="00135332" w14:paraId="4AF38DA0" w14:textId="77777777" w:rsidTr="00D218E2">
        <w:tc>
          <w:tcPr>
            <w:tcW w:w="721" w:type="dxa"/>
          </w:tcPr>
          <w:p w14:paraId="33C9F3E4" w14:textId="013B7CB4" w:rsidR="00307040" w:rsidRPr="00135332" w:rsidRDefault="00307040" w:rsidP="00D218E2">
            <w:pPr>
              <w:jc w:val="both"/>
              <w:rPr>
                <w:rFonts w:asciiTheme="minorHAnsi" w:hAnsiTheme="minorHAnsi" w:cstheme="minorHAnsi"/>
                <w:b/>
                <w:sz w:val="22"/>
                <w:szCs w:val="22"/>
              </w:rPr>
            </w:pPr>
            <w:r>
              <w:rPr>
                <w:rFonts w:asciiTheme="minorHAnsi" w:hAnsiTheme="minorHAnsi" w:cstheme="minorHAnsi"/>
                <w:b/>
                <w:sz w:val="22"/>
                <w:szCs w:val="22"/>
              </w:rPr>
              <w:t>9</w:t>
            </w:r>
            <w:r w:rsidRPr="00135332">
              <w:rPr>
                <w:rFonts w:asciiTheme="minorHAnsi" w:hAnsiTheme="minorHAnsi" w:cstheme="minorHAnsi"/>
                <w:b/>
                <w:sz w:val="22"/>
                <w:szCs w:val="22"/>
              </w:rPr>
              <w:t>.</w:t>
            </w:r>
          </w:p>
        </w:tc>
        <w:tc>
          <w:tcPr>
            <w:tcW w:w="6687" w:type="dxa"/>
            <w:gridSpan w:val="5"/>
            <w:vAlign w:val="center"/>
          </w:tcPr>
          <w:p w14:paraId="659E3AE2" w14:textId="2BDB1E34" w:rsidR="00307040" w:rsidRPr="00135332" w:rsidRDefault="00307040" w:rsidP="00D218E2">
            <w:pPr>
              <w:jc w:val="both"/>
              <w:rPr>
                <w:rFonts w:asciiTheme="minorHAnsi" w:hAnsiTheme="minorHAnsi" w:cstheme="minorHAnsi"/>
                <w:b/>
                <w:color w:val="4472C4"/>
                <w:sz w:val="22"/>
                <w:szCs w:val="22"/>
              </w:rPr>
            </w:pPr>
            <w:r>
              <w:rPr>
                <w:rFonts w:asciiTheme="minorHAnsi" w:hAnsiTheme="minorHAnsi" w:cstheme="minorHAnsi"/>
                <w:b/>
                <w:sz w:val="22"/>
                <w:szCs w:val="22"/>
              </w:rPr>
              <w:t>STUDENT SURVEYS</w:t>
            </w:r>
          </w:p>
        </w:tc>
        <w:tc>
          <w:tcPr>
            <w:tcW w:w="1608" w:type="dxa"/>
            <w:gridSpan w:val="3"/>
          </w:tcPr>
          <w:p w14:paraId="0245CDC4" w14:textId="6F9E0ED2" w:rsidR="00307040" w:rsidRPr="00135332" w:rsidRDefault="00307040" w:rsidP="00D218E2">
            <w:pPr>
              <w:jc w:val="right"/>
              <w:rPr>
                <w:rFonts w:asciiTheme="minorHAnsi" w:hAnsiTheme="minorHAnsi" w:cstheme="minorHAnsi"/>
                <w:b/>
                <w:sz w:val="22"/>
                <w:szCs w:val="22"/>
              </w:rPr>
            </w:pPr>
            <w:r>
              <w:rPr>
                <w:rFonts w:asciiTheme="minorHAnsi" w:hAnsiTheme="minorHAnsi" w:cstheme="minorHAnsi"/>
                <w:b/>
                <w:sz w:val="22"/>
                <w:szCs w:val="22"/>
              </w:rPr>
              <w:t>AC (20/21) 6</w:t>
            </w:r>
          </w:p>
        </w:tc>
      </w:tr>
      <w:tr w:rsidR="00307040" w:rsidRPr="00135332" w14:paraId="651FDAB0" w14:textId="77777777" w:rsidTr="00D218E2">
        <w:tc>
          <w:tcPr>
            <w:tcW w:w="721" w:type="dxa"/>
          </w:tcPr>
          <w:p w14:paraId="7C8D2085" w14:textId="77777777" w:rsidR="00307040" w:rsidRPr="00135332" w:rsidRDefault="00307040" w:rsidP="00D218E2">
            <w:pPr>
              <w:jc w:val="both"/>
              <w:rPr>
                <w:rFonts w:asciiTheme="minorHAnsi" w:hAnsiTheme="minorHAnsi" w:cstheme="minorHAnsi"/>
                <w:b/>
                <w:sz w:val="22"/>
                <w:szCs w:val="22"/>
              </w:rPr>
            </w:pPr>
          </w:p>
        </w:tc>
        <w:tc>
          <w:tcPr>
            <w:tcW w:w="8295" w:type="dxa"/>
            <w:gridSpan w:val="8"/>
            <w:vAlign w:val="center"/>
          </w:tcPr>
          <w:p w14:paraId="5000A87D" w14:textId="77777777" w:rsidR="00307040" w:rsidRDefault="00307040"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and </w:t>
            </w:r>
            <w:r>
              <w:rPr>
                <w:rFonts w:asciiTheme="minorHAnsi" w:hAnsiTheme="minorHAnsi" w:cstheme="minorHAnsi"/>
                <w:sz w:val="22"/>
                <w:szCs w:val="22"/>
                <w:u w:val="single"/>
              </w:rPr>
              <w:t>discussed</w:t>
            </w:r>
            <w:r>
              <w:rPr>
                <w:rFonts w:asciiTheme="minorHAnsi" w:hAnsiTheme="minorHAnsi" w:cstheme="minorHAnsi"/>
                <w:sz w:val="22"/>
                <w:szCs w:val="22"/>
              </w:rPr>
              <w:t xml:space="preserve"> the report on the results of the NSS, PTES, PRES, and SES.</w:t>
            </w:r>
          </w:p>
          <w:p w14:paraId="444CB06E" w14:textId="7A66311E" w:rsidR="00307040" w:rsidRDefault="00307040" w:rsidP="00307040">
            <w:pPr>
              <w:jc w:val="both"/>
              <w:rPr>
                <w:rFonts w:asciiTheme="minorHAnsi" w:hAnsiTheme="minorHAnsi" w:cstheme="minorHAnsi"/>
                <w:sz w:val="22"/>
                <w:szCs w:val="22"/>
              </w:rPr>
            </w:pPr>
          </w:p>
          <w:p w14:paraId="1C705455" w14:textId="77777777" w:rsidR="00B01B1C" w:rsidRDefault="00B01B1C" w:rsidP="00307040">
            <w:pPr>
              <w:jc w:val="both"/>
              <w:rPr>
                <w:rFonts w:asciiTheme="minorHAnsi" w:hAnsiTheme="minorHAnsi" w:cstheme="minorHAnsi"/>
                <w:sz w:val="22"/>
                <w:szCs w:val="22"/>
              </w:rPr>
            </w:pPr>
            <w:r>
              <w:rPr>
                <w:rFonts w:asciiTheme="minorHAnsi" w:hAnsiTheme="minorHAnsi" w:cstheme="minorHAnsi"/>
                <w:sz w:val="22"/>
                <w:szCs w:val="22"/>
              </w:rPr>
              <w:t xml:space="preserve">In the area of the </w:t>
            </w:r>
            <w:r w:rsidR="003E51BD">
              <w:rPr>
                <w:rFonts w:asciiTheme="minorHAnsi" w:hAnsiTheme="minorHAnsi" w:cstheme="minorHAnsi"/>
                <w:sz w:val="22"/>
                <w:szCs w:val="22"/>
              </w:rPr>
              <w:t xml:space="preserve">NSS </w:t>
            </w: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this year the institution had obtained an</w:t>
            </w:r>
            <w:r w:rsidR="003E51BD">
              <w:rPr>
                <w:rFonts w:asciiTheme="minorHAnsi" w:hAnsiTheme="minorHAnsi" w:cstheme="minorHAnsi"/>
                <w:sz w:val="22"/>
                <w:szCs w:val="22"/>
              </w:rPr>
              <w:t xml:space="preserve"> excellent result</w:t>
            </w:r>
            <w:r>
              <w:rPr>
                <w:rFonts w:asciiTheme="minorHAnsi" w:hAnsiTheme="minorHAnsi" w:cstheme="minorHAnsi"/>
                <w:sz w:val="22"/>
                <w:szCs w:val="22"/>
              </w:rPr>
              <w:t>, and that the Faculty of Health and Sport Science in particular had made significant strides in improving their position following the results in 2019. Of further note was the success of the Stirling</w:t>
            </w:r>
            <w:r w:rsidR="003E51BD">
              <w:rPr>
                <w:rFonts w:asciiTheme="minorHAnsi" w:hAnsiTheme="minorHAnsi" w:cstheme="minorHAnsi"/>
                <w:sz w:val="22"/>
                <w:szCs w:val="22"/>
              </w:rPr>
              <w:t xml:space="preserve"> Management School</w:t>
            </w:r>
            <w:r>
              <w:rPr>
                <w:rFonts w:asciiTheme="minorHAnsi" w:hAnsiTheme="minorHAnsi" w:cstheme="minorHAnsi"/>
                <w:sz w:val="22"/>
                <w:szCs w:val="22"/>
              </w:rPr>
              <w:t xml:space="preserve"> who obtained an overall satisfaction rating of</w:t>
            </w:r>
            <w:r w:rsidR="003E51BD">
              <w:rPr>
                <w:rFonts w:asciiTheme="minorHAnsi" w:hAnsiTheme="minorHAnsi" w:cstheme="minorHAnsi"/>
                <w:sz w:val="22"/>
                <w:szCs w:val="22"/>
              </w:rPr>
              <w:t xml:space="preserve"> 90%. </w:t>
            </w:r>
          </w:p>
          <w:p w14:paraId="2BAEF062" w14:textId="77777777" w:rsidR="00B01B1C" w:rsidRDefault="00B01B1C" w:rsidP="00307040">
            <w:pPr>
              <w:jc w:val="both"/>
              <w:rPr>
                <w:rFonts w:asciiTheme="minorHAnsi" w:hAnsiTheme="minorHAnsi" w:cstheme="minorHAnsi"/>
                <w:sz w:val="22"/>
                <w:szCs w:val="22"/>
              </w:rPr>
            </w:pPr>
          </w:p>
          <w:p w14:paraId="0AF6D8A5" w14:textId="19F3B7C3" w:rsidR="00B01B1C" w:rsidRDefault="003E51BD" w:rsidP="00307040">
            <w:pPr>
              <w:jc w:val="both"/>
              <w:rPr>
                <w:rFonts w:asciiTheme="minorHAnsi" w:hAnsiTheme="minorHAnsi" w:cstheme="minorHAnsi"/>
                <w:sz w:val="22"/>
                <w:szCs w:val="22"/>
              </w:rPr>
            </w:pPr>
            <w:r>
              <w:rPr>
                <w:rFonts w:asciiTheme="minorHAnsi" w:hAnsiTheme="minorHAnsi" w:cstheme="minorHAnsi"/>
                <w:sz w:val="22"/>
                <w:szCs w:val="22"/>
              </w:rPr>
              <w:t>Across all areas of the NSS</w:t>
            </w:r>
            <w:r w:rsidR="00B01B1C">
              <w:rPr>
                <w:rFonts w:asciiTheme="minorHAnsi" w:hAnsiTheme="minorHAnsi" w:cstheme="minorHAnsi"/>
                <w:sz w:val="22"/>
                <w:szCs w:val="22"/>
              </w:rPr>
              <w:t xml:space="preserve"> it was </w:t>
            </w:r>
            <w:r w:rsidR="00B01B1C">
              <w:rPr>
                <w:rFonts w:asciiTheme="minorHAnsi" w:hAnsiTheme="minorHAnsi" w:cstheme="minorHAnsi"/>
                <w:sz w:val="22"/>
                <w:szCs w:val="22"/>
                <w:u w:val="single"/>
              </w:rPr>
              <w:t>noted</w:t>
            </w:r>
            <w:r w:rsidR="00B01B1C">
              <w:rPr>
                <w:rFonts w:asciiTheme="minorHAnsi" w:hAnsiTheme="minorHAnsi" w:cstheme="minorHAnsi"/>
                <w:sz w:val="22"/>
                <w:szCs w:val="22"/>
              </w:rPr>
              <w:t xml:space="preserve"> that the institution had positively increased its position, and of note was continued excellent performance in the area of “teaching on my course”.</w:t>
            </w:r>
            <w:r>
              <w:rPr>
                <w:rFonts w:asciiTheme="minorHAnsi" w:hAnsiTheme="minorHAnsi" w:cstheme="minorHAnsi"/>
                <w:sz w:val="22"/>
                <w:szCs w:val="22"/>
              </w:rPr>
              <w:t xml:space="preserve"> </w:t>
            </w:r>
            <w:r w:rsidR="00B01B1C">
              <w:rPr>
                <w:rFonts w:asciiTheme="minorHAnsi" w:hAnsiTheme="minorHAnsi" w:cstheme="minorHAnsi"/>
                <w:sz w:val="22"/>
                <w:szCs w:val="22"/>
              </w:rPr>
              <w:t xml:space="preserve">Eleven of the University’s subject-areas were ranked in the top quartile, and overall subject-areas in other quartiles of the survey rankings were moving in the right direction following significant work to improve their positions. </w:t>
            </w:r>
          </w:p>
          <w:p w14:paraId="071F8C10" w14:textId="77777777" w:rsidR="00B01B1C" w:rsidRDefault="00B01B1C" w:rsidP="00307040">
            <w:pPr>
              <w:jc w:val="both"/>
              <w:rPr>
                <w:rFonts w:asciiTheme="minorHAnsi" w:hAnsiTheme="minorHAnsi" w:cstheme="minorHAnsi"/>
                <w:sz w:val="22"/>
                <w:szCs w:val="22"/>
              </w:rPr>
            </w:pPr>
          </w:p>
          <w:p w14:paraId="110382B3" w14:textId="74E773D4" w:rsidR="00613C0C" w:rsidRDefault="00DD6ABB" w:rsidP="00307040">
            <w:pPr>
              <w:jc w:val="both"/>
              <w:rPr>
                <w:rFonts w:asciiTheme="minorHAnsi" w:hAnsiTheme="minorHAnsi" w:cstheme="minorHAnsi"/>
                <w:sz w:val="22"/>
                <w:szCs w:val="22"/>
              </w:rPr>
            </w:pPr>
            <w:r>
              <w:rPr>
                <w:rFonts w:asciiTheme="minorHAnsi" w:hAnsiTheme="minorHAnsi" w:cstheme="minorHAnsi"/>
                <w:sz w:val="22"/>
                <w:szCs w:val="22"/>
              </w:rPr>
              <w:t>Improvements would</w:t>
            </w:r>
            <w:r w:rsidR="00B01B1C">
              <w:rPr>
                <w:rFonts w:asciiTheme="minorHAnsi" w:hAnsiTheme="minorHAnsi" w:cstheme="minorHAnsi"/>
                <w:sz w:val="22"/>
                <w:szCs w:val="22"/>
              </w:rPr>
              <w:t xml:space="preserve"> be focused on</w:t>
            </w:r>
            <w:r w:rsidR="00414900">
              <w:rPr>
                <w:rFonts w:asciiTheme="minorHAnsi" w:hAnsiTheme="minorHAnsi" w:cstheme="minorHAnsi"/>
                <w:sz w:val="22"/>
                <w:szCs w:val="22"/>
              </w:rPr>
              <w:t xml:space="preserve"> how</w:t>
            </w:r>
            <w:r w:rsidR="00B01B1C">
              <w:rPr>
                <w:rFonts w:asciiTheme="minorHAnsi" w:hAnsiTheme="minorHAnsi" w:cstheme="minorHAnsi"/>
                <w:sz w:val="22"/>
                <w:szCs w:val="22"/>
              </w:rPr>
              <w:t xml:space="preserve"> the University was using</w:t>
            </w:r>
            <w:r w:rsidR="00414900">
              <w:rPr>
                <w:rFonts w:asciiTheme="minorHAnsi" w:hAnsiTheme="minorHAnsi" w:cstheme="minorHAnsi"/>
                <w:sz w:val="22"/>
                <w:szCs w:val="22"/>
              </w:rPr>
              <w:t xml:space="preserve"> and responding to</w:t>
            </w:r>
            <w:r w:rsidR="00B01B1C">
              <w:rPr>
                <w:rFonts w:asciiTheme="minorHAnsi" w:hAnsiTheme="minorHAnsi" w:cstheme="minorHAnsi"/>
                <w:sz w:val="22"/>
                <w:szCs w:val="22"/>
              </w:rPr>
              <w:t xml:space="preserve"> module evaluations</w:t>
            </w:r>
            <w:r w:rsidR="00414900">
              <w:rPr>
                <w:rFonts w:asciiTheme="minorHAnsi" w:hAnsiTheme="minorHAnsi" w:cstheme="minorHAnsi"/>
                <w:sz w:val="22"/>
                <w:szCs w:val="22"/>
              </w:rPr>
              <w:t>.  I</w:t>
            </w:r>
            <w:r w:rsidR="00B01B1C">
              <w:rPr>
                <w:rFonts w:asciiTheme="minorHAnsi" w:hAnsiTheme="minorHAnsi" w:cstheme="minorHAnsi"/>
                <w:sz w:val="22"/>
                <w:szCs w:val="22"/>
              </w:rPr>
              <w:t xml:space="preserve">nvestment in </w:t>
            </w:r>
            <w:proofErr w:type="spellStart"/>
            <w:r w:rsidR="00B01B1C">
              <w:rPr>
                <w:rFonts w:asciiTheme="minorHAnsi" w:hAnsiTheme="minorHAnsi" w:cstheme="minorHAnsi"/>
                <w:sz w:val="22"/>
                <w:szCs w:val="22"/>
              </w:rPr>
              <w:t>EvaSys</w:t>
            </w:r>
            <w:proofErr w:type="spellEnd"/>
            <w:r w:rsidR="00B01B1C">
              <w:rPr>
                <w:rFonts w:asciiTheme="minorHAnsi" w:hAnsiTheme="minorHAnsi" w:cstheme="minorHAnsi"/>
                <w:sz w:val="22"/>
                <w:szCs w:val="22"/>
              </w:rPr>
              <w:t xml:space="preserve"> feedback software </w:t>
            </w:r>
            <w:r w:rsidR="00414900">
              <w:rPr>
                <w:rFonts w:asciiTheme="minorHAnsi" w:hAnsiTheme="minorHAnsi" w:cstheme="minorHAnsi"/>
                <w:sz w:val="22"/>
                <w:szCs w:val="22"/>
              </w:rPr>
              <w:t xml:space="preserve">was being taken forward </w:t>
            </w:r>
            <w:r w:rsidR="00B01B1C">
              <w:rPr>
                <w:rFonts w:asciiTheme="minorHAnsi" w:hAnsiTheme="minorHAnsi" w:cstheme="minorHAnsi"/>
                <w:sz w:val="22"/>
                <w:szCs w:val="22"/>
              </w:rPr>
              <w:t>to improve the area of closing the feedback loop to students</w:t>
            </w:r>
            <w:r w:rsidR="00414900">
              <w:rPr>
                <w:rFonts w:asciiTheme="minorHAnsi" w:hAnsiTheme="minorHAnsi" w:cstheme="minorHAnsi"/>
                <w:sz w:val="22"/>
                <w:szCs w:val="22"/>
              </w:rPr>
              <w:t>, by providing r</w:t>
            </w:r>
            <w:r w:rsidR="00C6003F">
              <w:rPr>
                <w:rFonts w:asciiTheme="minorHAnsi" w:hAnsiTheme="minorHAnsi" w:cstheme="minorHAnsi"/>
                <w:sz w:val="22"/>
                <w:szCs w:val="22"/>
              </w:rPr>
              <w:t xml:space="preserve">eal-time feedback in response to their comments. Work was also  continuing with supporting subject-areas in lower quartiles to improve their positions in future iterations of the survey. </w:t>
            </w:r>
          </w:p>
          <w:p w14:paraId="59753547" w14:textId="0089C202" w:rsidR="00C6003F" w:rsidRDefault="00C6003F" w:rsidP="00307040">
            <w:pPr>
              <w:jc w:val="both"/>
              <w:rPr>
                <w:rFonts w:asciiTheme="minorHAnsi" w:hAnsiTheme="minorHAnsi" w:cstheme="minorHAnsi"/>
                <w:sz w:val="22"/>
                <w:szCs w:val="22"/>
              </w:rPr>
            </w:pPr>
          </w:p>
          <w:p w14:paraId="304EEB12" w14:textId="1568F144" w:rsidR="00613C0C" w:rsidRDefault="00C6003F" w:rsidP="00307040">
            <w:pPr>
              <w:jc w:val="both"/>
              <w:rPr>
                <w:rFonts w:asciiTheme="minorHAnsi" w:hAnsiTheme="minorHAnsi" w:cstheme="minorHAnsi"/>
                <w:sz w:val="22"/>
                <w:szCs w:val="22"/>
              </w:rPr>
            </w:pPr>
            <w:r>
              <w:rPr>
                <w:rFonts w:asciiTheme="minorHAnsi" w:hAnsiTheme="minorHAnsi" w:cstheme="minorHAnsi"/>
                <w:sz w:val="22"/>
                <w:szCs w:val="22"/>
              </w:rPr>
              <w:t xml:space="preserve">In the area of PTES and PRES, 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publicization of survey completion was stopped early as a result of the pandemic, and response rates were low in comparison to NSS. Consequently, it was of note that the data provided was not significantly representative of student experiences, and consideration would be given to how the University improved response rates in this area and utilised the data effectively. </w:t>
            </w:r>
          </w:p>
          <w:p w14:paraId="75FC86D5" w14:textId="77777777" w:rsidR="00C6003F" w:rsidRDefault="00C6003F" w:rsidP="00307040">
            <w:pPr>
              <w:jc w:val="both"/>
              <w:rPr>
                <w:rFonts w:asciiTheme="minorHAnsi" w:hAnsiTheme="minorHAnsi" w:cstheme="minorHAnsi"/>
                <w:sz w:val="22"/>
                <w:szCs w:val="22"/>
              </w:rPr>
            </w:pPr>
          </w:p>
          <w:p w14:paraId="4155A412" w14:textId="25C190C9" w:rsidR="00613C0C" w:rsidRDefault="00C6003F" w:rsidP="00307040">
            <w:pPr>
              <w:jc w:val="both"/>
              <w:rPr>
                <w:rFonts w:asciiTheme="minorHAnsi" w:hAnsiTheme="minorHAnsi" w:cstheme="minorHAnsi"/>
                <w:sz w:val="22"/>
                <w:szCs w:val="22"/>
              </w:rPr>
            </w:pPr>
            <w:r>
              <w:rPr>
                <w:rFonts w:asciiTheme="minorHAnsi" w:hAnsiTheme="minorHAnsi" w:cstheme="minorHAnsi"/>
                <w:sz w:val="22"/>
                <w:szCs w:val="22"/>
              </w:rPr>
              <w:t xml:space="preserve">It was also </w:t>
            </w:r>
            <w:r>
              <w:rPr>
                <w:rFonts w:asciiTheme="minorHAnsi" w:hAnsiTheme="minorHAnsi" w:cstheme="minorHAnsi"/>
                <w:sz w:val="22"/>
                <w:szCs w:val="22"/>
                <w:u w:val="single"/>
              </w:rPr>
              <w:t>noted</w:t>
            </w:r>
            <w:r>
              <w:rPr>
                <w:rFonts w:asciiTheme="minorHAnsi" w:hAnsiTheme="minorHAnsi" w:cstheme="minorHAnsi"/>
                <w:sz w:val="22"/>
                <w:szCs w:val="22"/>
              </w:rPr>
              <w:t xml:space="preserve"> that the </w:t>
            </w:r>
            <w:r w:rsidR="00613C0C">
              <w:rPr>
                <w:rFonts w:asciiTheme="minorHAnsi" w:hAnsiTheme="minorHAnsi" w:cstheme="minorHAnsi"/>
                <w:sz w:val="22"/>
                <w:szCs w:val="22"/>
              </w:rPr>
              <w:t>SES</w:t>
            </w:r>
            <w:r>
              <w:rPr>
                <w:rFonts w:asciiTheme="minorHAnsi" w:hAnsiTheme="minorHAnsi" w:cstheme="minorHAnsi"/>
                <w:sz w:val="22"/>
                <w:szCs w:val="22"/>
              </w:rPr>
              <w:t>, which is the internal university survey aimed at 1</w:t>
            </w:r>
            <w:r w:rsidRPr="00C6003F">
              <w:rPr>
                <w:rFonts w:asciiTheme="minorHAnsi" w:hAnsiTheme="minorHAnsi" w:cstheme="minorHAnsi"/>
                <w:sz w:val="22"/>
                <w:szCs w:val="22"/>
                <w:vertAlign w:val="superscript"/>
              </w:rPr>
              <w:t>st</w:t>
            </w:r>
            <w:r>
              <w:rPr>
                <w:rFonts w:asciiTheme="minorHAnsi" w:hAnsiTheme="minorHAnsi" w:cstheme="minorHAnsi"/>
                <w:sz w:val="22"/>
                <w:szCs w:val="22"/>
              </w:rPr>
              <w:t>, 2</w:t>
            </w:r>
            <w:r w:rsidRPr="00C6003F">
              <w:rPr>
                <w:rFonts w:asciiTheme="minorHAnsi" w:hAnsiTheme="minorHAnsi" w:cstheme="minorHAnsi"/>
                <w:sz w:val="22"/>
                <w:szCs w:val="22"/>
                <w:vertAlign w:val="superscript"/>
              </w:rPr>
              <w:t>nd</w:t>
            </w:r>
            <w:r>
              <w:rPr>
                <w:rFonts w:asciiTheme="minorHAnsi" w:hAnsiTheme="minorHAnsi" w:cstheme="minorHAnsi"/>
                <w:sz w:val="22"/>
                <w:szCs w:val="22"/>
                <w:vertAlign w:val="superscript"/>
              </w:rPr>
              <w:t xml:space="preserve">, </w:t>
            </w:r>
            <w:r>
              <w:rPr>
                <w:rFonts w:asciiTheme="minorHAnsi" w:hAnsiTheme="minorHAnsi" w:cstheme="minorHAnsi"/>
                <w:sz w:val="22"/>
                <w:szCs w:val="22"/>
              </w:rPr>
              <w:t>and 3</w:t>
            </w:r>
            <w:r w:rsidRPr="00C6003F">
              <w:rPr>
                <w:rFonts w:asciiTheme="minorHAnsi" w:hAnsiTheme="minorHAnsi" w:cstheme="minorHAnsi"/>
                <w:sz w:val="22"/>
                <w:szCs w:val="22"/>
                <w:vertAlign w:val="superscript"/>
              </w:rPr>
              <w:t>rd</w:t>
            </w:r>
            <w:r>
              <w:rPr>
                <w:rFonts w:asciiTheme="minorHAnsi" w:hAnsiTheme="minorHAnsi" w:cstheme="minorHAnsi"/>
                <w:sz w:val="22"/>
                <w:szCs w:val="22"/>
              </w:rPr>
              <w:t xml:space="preserve"> year students, maintained the same response rate as in previous years. 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this year</w:t>
            </w:r>
            <w:r w:rsidR="004D2F07">
              <w:rPr>
                <w:rFonts w:asciiTheme="minorHAnsi" w:hAnsiTheme="minorHAnsi" w:cstheme="minorHAnsi"/>
                <w:sz w:val="22"/>
                <w:szCs w:val="22"/>
              </w:rPr>
              <w:t xml:space="preserve">’s results indicated a downward trend in student satisfaction. Furthermore, as the results of </w:t>
            </w:r>
            <w:r w:rsidR="00613C0C">
              <w:rPr>
                <w:rFonts w:asciiTheme="minorHAnsi" w:hAnsiTheme="minorHAnsi" w:cstheme="minorHAnsi"/>
                <w:sz w:val="22"/>
                <w:szCs w:val="22"/>
              </w:rPr>
              <w:t xml:space="preserve">SES </w:t>
            </w:r>
            <w:r w:rsidR="004D2F07">
              <w:rPr>
                <w:rFonts w:asciiTheme="minorHAnsi" w:hAnsiTheme="minorHAnsi" w:cstheme="minorHAnsi"/>
                <w:sz w:val="22"/>
                <w:szCs w:val="22"/>
              </w:rPr>
              <w:t xml:space="preserve">had commonly been a predictive indicator for the final yearly </w:t>
            </w:r>
            <w:r w:rsidR="00613C0C">
              <w:rPr>
                <w:rFonts w:asciiTheme="minorHAnsi" w:hAnsiTheme="minorHAnsi" w:cstheme="minorHAnsi"/>
                <w:sz w:val="22"/>
                <w:szCs w:val="22"/>
              </w:rPr>
              <w:t>NSS</w:t>
            </w:r>
            <w:r w:rsidR="004D2F07">
              <w:rPr>
                <w:rFonts w:asciiTheme="minorHAnsi" w:hAnsiTheme="minorHAnsi" w:cstheme="minorHAnsi"/>
                <w:sz w:val="22"/>
                <w:szCs w:val="22"/>
              </w:rPr>
              <w:t xml:space="preserve"> result</w:t>
            </w:r>
            <w:r w:rsidR="00613C0C">
              <w:rPr>
                <w:rFonts w:asciiTheme="minorHAnsi" w:hAnsiTheme="minorHAnsi" w:cstheme="minorHAnsi"/>
                <w:sz w:val="22"/>
                <w:szCs w:val="22"/>
              </w:rPr>
              <w:t xml:space="preserve">, </w:t>
            </w:r>
            <w:r w:rsidR="004D2F07">
              <w:rPr>
                <w:rFonts w:asciiTheme="minorHAnsi" w:hAnsiTheme="minorHAnsi" w:cstheme="minorHAnsi"/>
                <w:sz w:val="22"/>
                <w:szCs w:val="22"/>
              </w:rPr>
              <w:t xml:space="preserve">it was </w:t>
            </w:r>
            <w:r w:rsidR="004D2F07">
              <w:rPr>
                <w:rFonts w:asciiTheme="minorHAnsi" w:hAnsiTheme="minorHAnsi" w:cstheme="minorHAnsi"/>
                <w:sz w:val="22"/>
                <w:szCs w:val="22"/>
                <w:u w:val="single"/>
              </w:rPr>
              <w:t>noted</w:t>
            </w:r>
            <w:r w:rsidR="004D2F07">
              <w:rPr>
                <w:rFonts w:asciiTheme="minorHAnsi" w:hAnsiTheme="minorHAnsi" w:cstheme="minorHAnsi"/>
                <w:sz w:val="22"/>
                <w:szCs w:val="22"/>
              </w:rPr>
              <w:t xml:space="preserve"> that the University was required</w:t>
            </w:r>
            <w:r w:rsidR="00613C0C">
              <w:rPr>
                <w:rFonts w:asciiTheme="minorHAnsi" w:hAnsiTheme="minorHAnsi" w:cstheme="minorHAnsi"/>
                <w:sz w:val="22"/>
                <w:szCs w:val="22"/>
              </w:rPr>
              <w:t xml:space="preserve"> to </w:t>
            </w:r>
            <w:r w:rsidR="004D2F07">
              <w:rPr>
                <w:rFonts w:asciiTheme="minorHAnsi" w:hAnsiTheme="minorHAnsi" w:cstheme="minorHAnsi"/>
                <w:sz w:val="22"/>
                <w:szCs w:val="22"/>
              </w:rPr>
              <w:t xml:space="preserve">consider carefully the results of the SES and act on them in a remedial way to mitigate the potential impact on the final NSS outcome. </w:t>
            </w:r>
            <w:r w:rsidR="00613C0C">
              <w:rPr>
                <w:rFonts w:asciiTheme="minorHAnsi" w:hAnsiTheme="minorHAnsi" w:cstheme="minorHAnsi"/>
                <w:sz w:val="22"/>
                <w:szCs w:val="22"/>
              </w:rPr>
              <w:t xml:space="preserve"> </w:t>
            </w:r>
          </w:p>
          <w:p w14:paraId="7AEE0853" w14:textId="77777777" w:rsidR="001502F8" w:rsidRDefault="001502F8" w:rsidP="00307040">
            <w:pPr>
              <w:jc w:val="both"/>
              <w:rPr>
                <w:rFonts w:asciiTheme="minorHAnsi" w:hAnsiTheme="minorHAnsi" w:cstheme="minorHAnsi"/>
                <w:sz w:val="22"/>
                <w:szCs w:val="22"/>
              </w:rPr>
            </w:pPr>
          </w:p>
          <w:p w14:paraId="7500665B" w14:textId="77777777" w:rsidR="00307040" w:rsidRDefault="00307040" w:rsidP="00D218E2">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report on the results of the NSS, PTES, PRES, and SES. </w:t>
            </w:r>
          </w:p>
          <w:p w14:paraId="55E8F585" w14:textId="5CCB0EB7" w:rsidR="00307040" w:rsidRPr="00307040" w:rsidRDefault="00307040" w:rsidP="00D218E2">
            <w:pPr>
              <w:jc w:val="both"/>
              <w:rPr>
                <w:rFonts w:asciiTheme="minorHAnsi" w:hAnsiTheme="minorHAnsi" w:cstheme="minorHAnsi"/>
                <w:sz w:val="22"/>
                <w:szCs w:val="22"/>
              </w:rPr>
            </w:pPr>
          </w:p>
        </w:tc>
      </w:tr>
      <w:tr w:rsidR="00307040" w:rsidRPr="00135332" w14:paraId="67146B56" w14:textId="77777777" w:rsidTr="00D218E2">
        <w:tc>
          <w:tcPr>
            <w:tcW w:w="721" w:type="dxa"/>
          </w:tcPr>
          <w:p w14:paraId="5C06ABC8" w14:textId="10D71460" w:rsidR="00307040" w:rsidRPr="00135332" w:rsidRDefault="00307040" w:rsidP="00D218E2">
            <w:pPr>
              <w:jc w:val="both"/>
              <w:rPr>
                <w:rFonts w:asciiTheme="minorHAnsi" w:hAnsiTheme="minorHAnsi" w:cstheme="minorHAnsi"/>
                <w:b/>
                <w:sz w:val="22"/>
                <w:szCs w:val="22"/>
              </w:rPr>
            </w:pPr>
            <w:r>
              <w:rPr>
                <w:rFonts w:asciiTheme="minorHAnsi" w:hAnsiTheme="minorHAnsi" w:cstheme="minorHAnsi"/>
                <w:b/>
                <w:sz w:val="22"/>
                <w:szCs w:val="22"/>
              </w:rPr>
              <w:lastRenderedPageBreak/>
              <w:t>10</w:t>
            </w:r>
            <w:r w:rsidRPr="00135332">
              <w:rPr>
                <w:rFonts w:asciiTheme="minorHAnsi" w:hAnsiTheme="minorHAnsi" w:cstheme="minorHAnsi"/>
                <w:b/>
                <w:sz w:val="22"/>
                <w:szCs w:val="22"/>
              </w:rPr>
              <w:t>.</w:t>
            </w:r>
          </w:p>
        </w:tc>
        <w:tc>
          <w:tcPr>
            <w:tcW w:w="6687" w:type="dxa"/>
            <w:gridSpan w:val="5"/>
            <w:vAlign w:val="center"/>
          </w:tcPr>
          <w:p w14:paraId="6C64D91B" w14:textId="77777777" w:rsidR="00307040" w:rsidRDefault="00307040" w:rsidP="00D218E2">
            <w:pPr>
              <w:jc w:val="both"/>
              <w:rPr>
                <w:rFonts w:asciiTheme="minorHAnsi" w:hAnsiTheme="minorHAnsi" w:cstheme="minorHAnsi"/>
                <w:b/>
                <w:sz w:val="22"/>
                <w:szCs w:val="22"/>
              </w:rPr>
            </w:pPr>
            <w:r>
              <w:rPr>
                <w:rFonts w:asciiTheme="minorHAnsi" w:hAnsiTheme="minorHAnsi" w:cstheme="minorHAnsi"/>
                <w:b/>
                <w:sz w:val="22"/>
                <w:szCs w:val="22"/>
              </w:rPr>
              <w:t>REPORTS FROM COUNCIL’S COMMITTEES</w:t>
            </w:r>
          </w:p>
          <w:p w14:paraId="6E5BA28E" w14:textId="77777777" w:rsidR="00307040" w:rsidRDefault="00307040" w:rsidP="00D218E2">
            <w:pPr>
              <w:jc w:val="both"/>
              <w:rPr>
                <w:rFonts w:asciiTheme="minorHAnsi" w:hAnsiTheme="minorHAnsi" w:cstheme="minorHAnsi"/>
                <w:b/>
                <w:sz w:val="22"/>
                <w:szCs w:val="22"/>
              </w:rPr>
            </w:pPr>
          </w:p>
          <w:p w14:paraId="06F90C66" w14:textId="2AFF0599" w:rsidR="00307040" w:rsidRPr="00307040" w:rsidRDefault="00307040" w:rsidP="00D218E2">
            <w:pPr>
              <w:jc w:val="both"/>
              <w:rPr>
                <w:rFonts w:asciiTheme="minorHAnsi" w:hAnsiTheme="minorHAnsi" w:cstheme="minorHAnsi"/>
                <w:b/>
                <w:sz w:val="22"/>
                <w:szCs w:val="22"/>
              </w:rPr>
            </w:pPr>
            <w:r>
              <w:rPr>
                <w:rFonts w:asciiTheme="minorHAnsi" w:hAnsiTheme="minorHAnsi" w:cstheme="minorHAnsi"/>
                <w:b/>
                <w:sz w:val="22"/>
                <w:szCs w:val="22"/>
              </w:rPr>
              <w:t>Annual Report to Academic Council from the Education and Student Experience Committee (ESEC)</w:t>
            </w:r>
          </w:p>
        </w:tc>
        <w:tc>
          <w:tcPr>
            <w:tcW w:w="1608" w:type="dxa"/>
            <w:gridSpan w:val="3"/>
          </w:tcPr>
          <w:p w14:paraId="37141B5F" w14:textId="77777777" w:rsidR="00307040" w:rsidRDefault="00307040" w:rsidP="00D218E2">
            <w:pPr>
              <w:jc w:val="right"/>
              <w:rPr>
                <w:rFonts w:asciiTheme="minorHAnsi" w:hAnsiTheme="minorHAnsi" w:cstheme="minorHAnsi"/>
                <w:b/>
                <w:sz w:val="22"/>
                <w:szCs w:val="22"/>
              </w:rPr>
            </w:pPr>
          </w:p>
          <w:p w14:paraId="35FE9315" w14:textId="77777777" w:rsidR="00307040" w:rsidRDefault="00307040" w:rsidP="00D218E2">
            <w:pPr>
              <w:jc w:val="right"/>
              <w:rPr>
                <w:rFonts w:asciiTheme="minorHAnsi" w:hAnsiTheme="minorHAnsi" w:cstheme="minorHAnsi"/>
                <w:b/>
                <w:sz w:val="22"/>
                <w:szCs w:val="22"/>
              </w:rPr>
            </w:pPr>
          </w:p>
          <w:p w14:paraId="1B5D5862" w14:textId="12C64CBE" w:rsidR="00307040" w:rsidRPr="00135332" w:rsidRDefault="00307040" w:rsidP="00D218E2">
            <w:pPr>
              <w:jc w:val="right"/>
              <w:rPr>
                <w:rFonts w:asciiTheme="minorHAnsi" w:hAnsiTheme="minorHAnsi" w:cstheme="minorHAnsi"/>
                <w:b/>
                <w:sz w:val="22"/>
                <w:szCs w:val="22"/>
              </w:rPr>
            </w:pPr>
            <w:r>
              <w:rPr>
                <w:rFonts w:asciiTheme="minorHAnsi" w:hAnsiTheme="minorHAnsi" w:cstheme="minorHAnsi"/>
                <w:b/>
                <w:sz w:val="22"/>
                <w:szCs w:val="22"/>
              </w:rPr>
              <w:t>AC (20/21) 7</w:t>
            </w:r>
          </w:p>
        </w:tc>
      </w:tr>
      <w:tr w:rsidR="00307040" w:rsidRPr="00135332" w14:paraId="185DAD38" w14:textId="77777777" w:rsidTr="00D218E2">
        <w:tc>
          <w:tcPr>
            <w:tcW w:w="721" w:type="dxa"/>
          </w:tcPr>
          <w:p w14:paraId="1566A3E0" w14:textId="77777777" w:rsidR="00307040" w:rsidRPr="00135332" w:rsidRDefault="00307040" w:rsidP="00D218E2">
            <w:pPr>
              <w:jc w:val="both"/>
              <w:rPr>
                <w:rFonts w:asciiTheme="minorHAnsi" w:hAnsiTheme="minorHAnsi" w:cstheme="minorHAnsi"/>
                <w:b/>
                <w:sz w:val="22"/>
                <w:szCs w:val="22"/>
              </w:rPr>
            </w:pPr>
          </w:p>
        </w:tc>
        <w:tc>
          <w:tcPr>
            <w:tcW w:w="8295" w:type="dxa"/>
            <w:gridSpan w:val="8"/>
            <w:vAlign w:val="center"/>
          </w:tcPr>
          <w:p w14:paraId="070848E4" w14:textId="77777777" w:rsidR="00307040" w:rsidRDefault="00307040"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the annual report from the Education and Student Experience Committee.</w:t>
            </w:r>
          </w:p>
          <w:p w14:paraId="4CDAF791" w14:textId="1197B46B" w:rsidR="00307040" w:rsidRDefault="00307040" w:rsidP="00307040">
            <w:pPr>
              <w:jc w:val="both"/>
              <w:rPr>
                <w:rFonts w:asciiTheme="minorHAnsi" w:hAnsiTheme="minorHAnsi" w:cstheme="minorHAnsi"/>
                <w:sz w:val="22"/>
                <w:szCs w:val="22"/>
                <w:u w:val="single"/>
              </w:rPr>
            </w:pPr>
          </w:p>
          <w:p w14:paraId="03F133D5" w14:textId="429C5A22" w:rsidR="004F7EE6" w:rsidRPr="004D2F07" w:rsidRDefault="004D2F07" w:rsidP="00307040">
            <w:pPr>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the ESEC report provided a summary of the progress of the committee over the period of 2019/20 and an evaluation of the committee for that reporting period. A summary of the activities for 2019/20 was provided and </w:t>
            </w:r>
            <w:r>
              <w:rPr>
                <w:rFonts w:asciiTheme="minorHAnsi" w:hAnsiTheme="minorHAnsi" w:cstheme="minorHAnsi"/>
                <w:sz w:val="22"/>
                <w:szCs w:val="22"/>
                <w:u w:val="single"/>
              </w:rPr>
              <w:t>noted</w:t>
            </w:r>
            <w:r>
              <w:rPr>
                <w:rFonts w:asciiTheme="minorHAnsi" w:hAnsiTheme="minorHAnsi" w:cstheme="minorHAnsi"/>
                <w:sz w:val="22"/>
                <w:szCs w:val="22"/>
              </w:rPr>
              <w:t xml:space="preserve"> by Council, and it was further </w:t>
            </w:r>
            <w:r>
              <w:rPr>
                <w:rFonts w:asciiTheme="minorHAnsi" w:hAnsiTheme="minorHAnsi" w:cstheme="minorHAnsi"/>
                <w:sz w:val="22"/>
                <w:szCs w:val="22"/>
                <w:u w:val="single"/>
              </w:rPr>
              <w:t>noted</w:t>
            </w:r>
            <w:r>
              <w:rPr>
                <w:rFonts w:asciiTheme="minorHAnsi" w:hAnsiTheme="minorHAnsi" w:cstheme="minorHAnsi"/>
                <w:sz w:val="22"/>
                <w:szCs w:val="22"/>
              </w:rPr>
              <w:t xml:space="preserve"> that a significant proportion of this activity was made in preparation for the University’s upcoming ELIR in 2021 and to mitigate the continued effects of the COVID-19 pandemic on learning, teaching, and the student experience at the University. </w:t>
            </w:r>
          </w:p>
          <w:p w14:paraId="51F33353" w14:textId="77777777" w:rsidR="004F7EE6" w:rsidRDefault="004F7EE6" w:rsidP="00307040">
            <w:pPr>
              <w:jc w:val="both"/>
              <w:rPr>
                <w:rFonts w:asciiTheme="minorHAnsi" w:hAnsiTheme="minorHAnsi" w:cstheme="minorHAnsi"/>
                <w:sz w:val="22"/>
                <w:szCs w:val="22"/>
                <w:u w:val="single"/>
              </w:rPr>
            </w:pPr>
          </w:p>
          <w:p w14:paraId="636E4519" w14:textId="1C2DE65E" w:rsidR="00307040" w:rsidRPr="00980AB8" w:rsidRDefault="00307040"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annual report from the Education and Student Experience Committee. </w:t>
            </w:r>
          </w:p>
        </w:tc>
      </w:tr>
      <w:tr w:rsidR="00980AB8" w:rsidRPr="00135332" w14:paraId="329B3C93" w14:textId="77777777" w:rsidTr="00D218E2">
        <w:tc>
          <w:tcPr>
            <w:tcW w:w="721" w:type="dxa"/>
          </w:tcPr>
          <w:p w14:paraId="1A2E4A61" w14:textId="3FC24DC2" w:rsidR="00980AB8" w:rsidRPr="00135332" w:rsidRDefault="00980AB8" w:rsidP="00D218E2">
            <w:pPr>
              <w:jc w:val="both"/>
              <w:rPr>
                <w:rFonts w:asciiTheme="minorHAnsi" w:hAnsiTheme="minorHAnsi" w:cstheme="minorHAnsi"/>
                <w:b/>
                <w:sz w:val="22"/>
                <w:szCs w:val="22"/>
              </w:rPr>
            </w:pPr>
          </w:p>
        </w:tc>
        <w:tc>
          <w:tcPr>
            <w:tcW w:w="6687" w:type="dxa"/>
            <w:gridSpan w:val="5"/>
            <w:vAlign w:val="center"/>
          </w:tcPr>
          <w:p w14:paraId="44C0B247" w14:textId="77777777" w:rsidR="00980AB8" w:rsidRDefault="00980AB8" w:rsidP="00D218E2">
            <w:pPr>
              <w:jc w:val="both"/>
              <w:rPr>
                <w:rFonts w:asciiTheme="minorHAnsi" w:hAnsiTheme="minorHAnsi" w:cstheme="minorHAnsi"/>
                <w:b/>
                <w:sz w:val="22"/>
                <w:szCs w:val="22"/>
              </w:rPr>
            </w:pPr>
          </w:p>
          <w:p w14:paraId="51BA1F30" w14:textId="4F83B331" w:rsidR="00980AB8" w:rsidRPr="00307040" w:rsidRDefault="00980AB8" w:rsidP="00D218E2">
            <w:pPr>
              <w:jc w:val="both"/>
              <w:rPr>
                <w:rFonts w:asciiTheme="minorHAnsi" w:hAnsiTheme="minorHAnsi" w:cstheme="minorHAnsi"/>
                <w:b/>
                <w:sz w:val="22"/>
                <w:szCs w:val="22"/>
              </w:rPr>
            </w:pPr>
            <w:r>
              <w:rPr>
                <w:rFonts w:asciiTheme="minorHAnsi" w:hAnsiTheme="minorHAnsi" w:cstheme="minorHAnsi"/>
                <w:b/>
                <w:sz w:val="22"/>
                <w:szCs w:val="22"/>
              </w:rPr>
              <w:t>Annual Report to Academic Council from the University Research Committee</w:t>
            </w:r>
          </w:p>
        </w:tc>
        <w:tc>
          <w:tcPr>
            <w:tcW w:w="1608" w:type="dxa"/>
            <w:gridSpan w:val="3"/>
          </w:tcPr>
          <w:p w14:paraId="7936C2F2" w14:textId="77777777" w:rsidR="00980AB8" w:rsidRDefault="00980AB8" w:rsidP="00980AB8">
            <w:pPr>
              <w:jc w:val="right"/>
              <w:rPr>
                <w:rFonts w:asciiTheme="minorHAnsi" w:hAnsiTheme="minorHAnsi" w:cstheme="minorHAnsi"/>
                <w:b/>
                <w:sz w:val="22"/>
                <w:szCs w:val="22"/>
              </w:rPr>
            </w:pPr>
          </w:p>
          <w:p w14:paraId="22766206" w14:textId="2F84156D" w:rsidR="00980AB8" w:rsidRPr="00135332" w:rsidRDefault="00980AB8" w:rsidP="00980AB8">
            <w:pPr>
              <w:jc w:val="right"/>
              <w:rPr>
                <w:rFonts w:asciiTheme="minorHAnsi" w:hAnsiTheme="minorHAnsi" w:cstheme="minorHAnsi"/>
                <w:b/>
                <w:sz w:val="22"/>
                <w:szCs w:val="22"/>
              </w:rPr>
            </w:pPr>
            <w:r>
              <w:rPr>
                <w:rFonts w:asciiTheme="minorHAnsi" w:hAnsiTheme="minorHAnsi" w:cstheme="minorHAnsi"/>
                <w:b/>
                <w:sz w:val="22"/>
                <w:szCs w:val="22"/>
              </w:rPr>
              <w:t>AC (20/21) 7</w:t>
            </w:r>
          </w:p>
        </w:tc>
      </w:tr>
      <w:tr w:rsidR="00597542" w:rsidRPr="00135332" w14:paraId="51DD14CE" w14:textId="77777777" w:rsidTr="00511618">
        <w:tc>
          <w:tcPr>
            <w:tcW w:w="721" w:type="dxa"/>
          </w:tcPr>
          <w:p w14:paraId="6F4C0842" w14:textId="77777777" w:rsidR="00597542" w:rsidRPr="00980AB8" w:rsidRDefault="00597542" w:rsidP="00511618">
            <w:pPr>
              <w:jc w:val="both"/>
              <w:rPr>
                <w:rFonts w:asciiTheme="minorHAnsi" w:hAnsiTheme="minorHAnsi" w:cstheme="minorHAnsi"/>
                <w:bCs/>
                <w:sz w:val="22"/>
                <w:szCs w:val="22"/>
              </w:rPr>
            </w:pPr>
          </w:p>
        </w:tc>
        <w:tc>
          <w:tcPr>
            <w:tcW w:w="8295" w:type="dxa"/>
            <w:gridSpan w:val="8"/>
            <w:vAlign w:val="center"/>
          </w:tcPr>
          <w:p w14:paraId="6E194175" w14:textId="68F607D5" w:rsidR="00980AB8" w:rsidRDefault="00980AB8"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received</w:t>
            </w:r>
            <w:r>
              <w:rPr>
                <w:rFonts w:asciiTheme="minorHAnsi" w:hAnsiTheme="minorHAnsi" w:cstheme="minorHAnsi"/>
                <w:bCs/>
                <w:sz w:val="22"/>
                <w:szCs w:val="22"/>
              </w:rPr>
              <w:t xml:space="preserve"> the annual report from the University Research Committee.</w:t>
            </w:r>
          </w:p>
          <w:p w14:paraId="41976CB1" w14:textId="2A52D2B1" w:rsidR="00980AB8" w:rsidRDefault="00980AB8" w:rsidP="00511618">
            <w:pPr>
              <w:jc w:val="both"/>
              <w:rPr>
                <w:rFonts w:asciiTheme="minorHAnsi" w:hAnsiTheme="minorHAnsi" w:cstheme="minorHAnsi"/>
                <w:bCs/>
                <w:sz w:val="22"/>
                <w:szCs w:val="22"/>
              </w:rPr>
            </w:pPr>
          </w:p>
          <w:p w14:paraId="7DC20610" w14:textId="3AB4953A" w:rsidR="004D2F07" w:rsidRPr="008A036E" w:rsidRDefault="004D2F07"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It was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that the Research Committee report provided a summary of progress of the committee over the period of 2019/20 and an evaluation of the committee for that reporting period. A summary of activities for 2019/20 was provided and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by Council, and it was further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that the focus on reporting funding and grant applications in the past year had been helpful in fostering interdisciplinary research and supporting grant applications. Further to this</w:t>
            </w:r>
            <w:r w:rsidR="008A036E">
              <w:rPr>
                <w:rFonts w:asciiTheme="minorHAnsi" w:hAnsiTheme="minorHAnsi" w:cstheme="minorHAnsi"/>
                <w:bCs/>
                <w:sz w:val="22"/>
                <w:szCs w:val="22"/>
              </w:rPr>
              <w:t xml:space="preserve">, it was </w:t>
            </w:r>
            <w:r w:rsidR="008A036E">
              <w:rPr>
                <w:rFonts w:asciiTheme="minorHAnsi" w:hAnsiTheme="minorHAnsi" w:cstheme="minorHAnsi"/>
                <w:bCs/>
                <w:sz w:val="22"/>
                <w:szCs w:val="22"/>
                <w:u w:val="single"/>
              </w:rPr>
              <w:t>noted</w:t>
            </w:r>
            <w:r w:rsidR="008A036E">
              <w:rPr>
                <w:rFonts w:asciiTheme="minorHAnsi" w:hAnsiTheme="minorHAnsi" w:cstheme="minorHAnsi"/>
                <w:bCs/>
                <w:sz w:val="22"/>
                <w:szCs w:val="22"/>
              </w:rPr>
              <w:t xml:space="preserve"> that over the course of the reporting period, several developments had been made in the area of research strategy, and significant work had been undertaken in response to developments in the external environment. </w:t>
            </w:r>
          </w:p>
          <w:p w14:paraId="0F3010C0" w14:textId="77777777" w:rsidR="004F7EE6" w:rsidRDefault="004F7EE6" w:rsidP="00511618">
            <w:pPr>
              <w:jc w:val="both"/>
              <w:rPr>
                <w:rFonts w:asciiTheme="minorHAnsi" w:hAnsiTheme="minorHAnsi" w:cstheme="minorHAnsi"/>
                <w:bCs/>
                <w:sz w:val="22"/>
                <w:szCs w:val="22"/>
              </w:rPr>
            </w:pPr>
          </w:p>
          <w:p w14:paraId="2E290F4C" w14:textId="12A1BE0D" w:rsidR="00980AB8" w:rsidRPr="00980AB8" w:rsidRDefault="00980AB8"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the annual report from the University Research Committee. </w:t>
            </w:r>
          </w:p>
          <w:p w14:paraId="52E5B852" w14:textId="63877160" w:rsidR="00307040" w:rsidRPr="00135332" w:rsidRDefault="00307040" w:rsidP="00511618">
            <w:pPr>
              <w:jc w:val="both"/>
              <w:rPr>
                <w:rFonts w:asciiTheme="minorHAnsi" w:hAnsiTheme="minorHAnsi" w:cstheme="minorHAnsi"/>
                <w:b/>
                <w:color w:val="4472C4"/>
                <w:sz w:val="22"/>
                <w:szCs w:val="22"/>
              </w:rPr>
            </w:pPr>
          </w:p>
        </w:tc>
      </w:tr>
      <w:tr w:rsidR="00597542" w:rsidRPr="00135332" w14:paraId="59F031DF" w14:textId="77777777" w:rsidTr="00511618">
        <w:tc>
          <w:tcPr>
            <w:tcW w:w="721" w:type="dxa"/>
          </w:tcPr>
          <w:p w14:paraId="2973F5B5" w14:textId="0E0A1B15" w:rsidR="00597542" w:rsidRPr="00135332" w:rsidRDefault="00980AB8" w:rsidP="005A2B9F">
            <w:pPr>
              <w:jc w:val="both"/>
              <w:rPr>
                <w:rFonts w:asciiTheme="minorHAnsi" w:hAnsiTheme="minorHAnsi" w:cstheme="minorHAnsi"/>
                <w:b/>
                <w:sz w:val="22"/>
                <w:szCs w:val="22"/>
              </w:rPr>
            </w:pPr>
            <w:r>
              <w:rPr>
                <w:rFonts w:asciiTheme="minorHAnsi" w:hAnsiTheme="minorHAnsi" w:cstheme="minorHAnsi"/>
                <w:b/>
                <w:sz w:val="22"/>
                <w:szCs w:val="22"/>
              </w:rPr>
              <w:t>11</w:t>
            </w:r>
            <w:r w:rsidR="00597542" w:rsidRPr="00135332">
              <w:rPr>
                <w:rFonts w:asciiTheme="minorHAnsi" w:hAnsiTheme="minorHAnsi" w:cstheme="minorHAnsi"/>
                <w:b/>
                <w:sz w:val="22"/>
                <w:szCs w:val="22"/>
              </w:rPr>
              <w:t>.</w:t>
            </w:r>
          </w:p>
        </w:tc>
        <w:tc>
          <w:tcPr>
            <w:tcW w:w="8295" w:type="dxa"/>
            <w:gridSpan w:val="8"/>
            <w:vAlign w:val="center"/>
          </w:tcPr>
          <w:p w14:paraId="60A5F68C" w14:textId="6ABCDEC4" w:rsidR="00597542" w:rsidRPr="00307040" w:rsidRDefault="00980AB8" w:rsidP="00511618">
            <w:pPr>
              <w:jc w:val="both"/>
              <w:rPr>
                <w:rFonts w:asciiTheme="minorHAnsi" w:hAnsiTheme="minorHAnsi" w:cstheme="minorHAnsi"/>
                <w:b/>
                <w:sz w:val="22"/>
                <w:szCs w:val="22"/>
              </w:rPr>
            </w:pPr>
            <w:r>
              <w:rPr>
                <w:rFonts w:asciiTheme="minorHAnsi" w:hAnsiTheme="minorHAnsi" w:cstheme="minorHAnsi"/>
                <w:b/>
                <w:sz w:val="22"/>
                <w:szCs w:val="22"/>
              </w:rPr>
              <w:t>ANY OTHER BUSINESS</w:t>
            </w:r>
          </w:p>
        </w:tc>
      </w:tr>
      <w:tr w:rsidR="00597542" w:rsidRPr="00135332" w14:paraId="48BB9F04" w14:textId="77777777" w:rsidTr="00511618">
        <w:tc>
          <w:tcPr>
            <w:tcW w:w="721" w:type="dxa"/>
          </w:tcPr>
          <w:p w14:paraId="12352EC8" w14:textId="77777777" w:rsidR="00307040" w:rsidRDefault="00307040" w:rsidP="00511618">
            <w:pPr>
              <w:jc w:val="both"/>
              <w:rPr>
                <w:rFonts w:asciiTheme="minorHAnsi" w:hAnsiTheme="minorHAnsi" w:cstheme="minorHAnsi"/>
                <w:b/>
                <w:sz w:val="22"/>
                <w:szCs w:val="22"/>
              </w:rPr>
            </w:pPr>
          </w:p>
          <w:p w14:paraId="6EB6301F" w14:textId="1D5066A1" w:rsidR="00307040" w:rsidRPr="00135332" w:rsidRDefault="00307040" w:rsidP="00511618">
            <w:pPr>
              <w:jc w:val="both"/>
              <w:rPr>
                <w:rFonts w:asciiTheme="minorHAnsi" w:hAnsiTheme="minorHAnsi" w:cstheme="minorHAnsi"/>
                <w:b/>
                <w:sz w:val="22"/>
                <w:szCs w:val="22"/>
              </w:rPr>
            </w:pPr>
          </w:p>
        </w:tc>
        <w:tc>
          <w:tcPr>
            <w:tcW w:w="8295" w:type="dxa"/>
            <w:gridSpan w:val="8"/>
            <w:vAlign w:val="center"/>
          </w:tcPr>
          <w:p w14:paraId="4551F22B" w14:textId="77777777" w:rsidR="00307040" w:rsidRDefault="00297E21" w:rsidP="00063D09">
            <w:pPr>
              <w:jc w:val="both"/>
              <w:rPr>
                <w:rFonts w:asciiTheme="minorHAnsi" w:hAnsiTheme="minorHAnsi" w:cstheme="minorHAnsi"/>
                <w:sz w:val="22"/>
                <w:szCs w:val="22"/>
              </w:rPr>
            </w:pPr>
            <w:r>
              <w:rPr>
                <w:rFonts w:asciiTheme="minorHAnsi" w:hAnsiTheme="minorHAnsi" w:cstheme="minorHAnsi"/>
                <w:sz w:val="22"/>
                <w:szCs w:val="22"/>
              </w:rPr>
              <w:t xml:space="preserve">Council </w:t>
            </w:r>
            <w:r w:rsidR="00980AB8">
              <w:rPr>
                <w:rFonts w:asciiTheme="minorHAnsi" w:hAnsiTheme="minorHAnsi" w:cstheme="minorHAnsi"/>
                <w:sz w:val="22"/>
                <w:szCs w:val="22"/>
                <w:u w:val="single"/>
              </w:rPr>
              <w:t>noted</w:t>
            </w:r>
            <w:r w:rsidR="00980AB8">
              <w:rPr>
                <w:rFonts w:asciiTheme="minorHAnsi" w:hAnsiTheme="minorHAnsi" w:cstheme="minorHAnsi"/>
                <w:sz w:val="22"/>
                <w:szCs w:val="22"/>
              </w:rPr>
              <w:t xml:space="preserve"> that there was no</w:t>
            </w:r>
            <w:r w:rsidR="00CE7C15">
              <w:rPr>
                <w:rFonts w:asciiTheme="minorHAnsi" w:hAnsiTheme="minorHAnsi" w:cstheme="minorHAnsi"/>
                <w:sz w:val="22"/>
                <w:szCs w:val="22"/>
              </w:rPr>
              <w:t>t</w:t>
            </w:r>
            <w:r w:rsidR="00980AB8">
              <w:rPr>
                <w:rFonts w:asciiTheme="minorHAnsi" w:hAnsiTheme="minorHAnsi" w:cstheme="minorHAnsi"/>
                <w:sz w:val="22"/>
                <w:szCs w:val="22"/>
              </w:rPr>
              <w:t xml:space="preserve"> any other business.</w:t>
            </w:r>
          </w:p>
          <w:p w14:paraId="5E60F59E" w14:textId="553DF7A2" w:rsidR="00C6003F" w:rsidRPr="00307040" w:rsidRDefault="00C6003F" w:rsidP="00063D09">
            <w:pPr>
              <w:jc w:val="both"/>
              <w:rPr>
                <w:rFonts w:asciiTheme="minorHAnsi" w:hAnsiTheme="minorHAnsi" w:cstheme="minorHAnsi"/>
                <w:sz w:val="22"/>
                <w:szCs w:val="22"/>
              </w:rPr>
            </w:pPr>
          </w:p>
        </w:tc>
      </w:tr>
      <w:tr w:rsidR="005F6119" w:rsidRPr="00135332" w14:paraId="552CCA6E" w14:textId="77777777" w:rsidTr="00511618">
        <w:tc>
          <w:tcPr>
            <w:tcW w:w="721" w:type="dxa"/>
          </w:tcPr>
          <w:p w14:paraId="60D03684" w14:textId="6C20E966" w:rsidR="005F6119" w:rsidRPr="00135332" w:rsidRDefault="00980AB8" w:rsidP="00511618">
            <w:pPr>
              <w:jc w:val="both"/>
              <w:rPr>
                <w:rFonts w:asciiTheme="minorHAnsi" w:hAnsiTheme="minorHAnsi" w:cstheme="minorHAnsi"/>
                <w:b/>
                <w:sz w:val="22"/>
                <w:szCs w:val="22"/>
              </w:rPr>
            </w:pPr>
            <w:r>
              <w:rPr>
                <w:rFonts w:asciiTheme="minorHAnsi" w:hAnsiTheme="minorHAnsi" w:cstheme="minorHAnsi"/>
                <w:b/>
                <w:sz w:val="22"/>
                <w:szCs w:val="22"/>
              </w:rPr>
              <w:t>12.</w:t>
            </w:r>
          </w:p>
        </w:tc>
        <w:tc>
          <w:tcPr>
            <w:tcW w:w="8295" w:type="dxa"/>
            <w:gridSpan w:val="8"/>
            <w:vAlign w:val="center"/>
          </w:tcPr>
          <w:p w14:paraId="6D2B0B2F" w14:textId="77777777" w:rsidR="005F6119" w:rsidRDefault="00980AB8" w:rsidP="00511618">
            <w:pPr>
              <w:jc w:val="both"/>
              <w:rPr>
                <w:rFonts w:asciiTheme="minorHAnsi" w:hAnsiTheme="minorHAnsi" w:cstheme="minorHAnsi"/>
                <w:sz w:val="22"/>
                <w:szCs w:val="22"/>
              </w:rPr>
            </w:pPr>
            <w:r>
              <w:rPr>
                <w:rFonts w:asciiTheme="minorHAnsi" w:hAnsiTheme="minorHAnsi" w:cstheme="minorHAnsi"/>
                <w:b/>
                <w:bCs/>
                <w:sz w:val="22"/>
                <w:szCs w:val="22"/>
              </w:rPr>
              <w:t>DATE OF NEXT MEETING</w:t>
            </w:r>
          </w:p>
          <w:p w14:paraId="2EC84C88" w14:textId="4D71D71B" w:rsidR="00980AB8" w:rsidRPr="00980AB8" w:rsidRDefault="00980AB8" w:rsidP="00511618">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date of the next meeting would be Wednesday 2 December 2020, location TBA. </w:t>
            </w:r>
          </w:p>
        </w:tc>
      </w:tr>
    </w:tbl>
    <w:p w14:paraId="325ED3AD" w14:textId="77777777" w:rsidR="00A22186" w:rsidRDefault="00A22186" w:rsidP="00511618">
      <w:pPr>
        <w:rPr>
          <w:rFonts w:ascii="Calibri" w:hAnsi="Calibri" w:cs="Calibri"/>
          <w:b/>
        </w:rPr>
      </w:pPr>
    </w:p>
    <w:p w14:paraId="7AEB5508" w14:textId="77777777" w:rsidR="00D437CC" w:rsidRPr="002973D4" w:rsidRDefault="00297E21" w:rsidP="00511618">
      <w:pPr>
        <w:rPr>
          <w:rFonts w:ascii="Calibri" w:hAnsi="Calibri" w:cs="Calibri"/>
          <w:b/>
          <w:sz w:val="22"/>
          <w:szCs w:val="22"/>
        </w:rPr>
      </w:pPr>
      <w:r w:rsidRPr="002973D4">
        <w:rPr>
          <w:rFonts w:ascii="Calibri" w:hAnsi="Calibri" w:cs="Calibri"/>
          <w:b/>
          <w:sz w:val="22"/>
          <w:szCs w:val="22"/>
        </w:rPr>
        <w:t>Dr Alexander Griffiths</w:t>
      </w:r>
    </w:p>
    <w:p w14:paraId="312A1529" w14:textId="77777777" w:rsidR="00D437CC" w:rsidRPr="002973D4" w:rsidRDefault="00D437CC" w:rsidP="00511618">
      <w:pPr>
        <w:rPr>
          <w:rFonts w:ascii="Calibri" w:hAnsi="Calibri" w:cs="Calibri"/>
          <w:b/>
          <w:sz w:val="22"/>
          <w:szCs w:val="22"/>
        </w:rPr>
      </w:pPr>
      <w:r w:rsidRPr="002973D4">
        <w:rPr>
          <w:rFonts w:ascii="Calibri" w:hAnsi="Calibri" w:cs="Calibri"/>
          <w:b/>
          <w:sz w:val="22"/>
          <w:szCs w:val="22"/>
        </w:rPr>
        <w:t>Academic Registry</w:t>
      </w:r>
    </w:p>
    <w:p w14:paraId="73E33A67" w14:textId="5F7A3CA8" w:rsidR="00C6788F" w:rsidRPr="00980AB8" w:rsidRDefault="00980AB8" w:rsidP="008C5CB1">
      <w:pPr>
        <w:rPr>
          <w:rFonts w:ascii="Calibri" w:hAnsi="Calibri" w:cs="Calibri"/>
          <w:b/>
          <w:sz w:val="22"/>
          <w:szCs w:val="22"/>
        </w:rPr>
      </w:pPr>
      <w:r>
        <w:rPr>
          <w:rFonts w:ascii="Calibri" w:hAnsi="Calibri" w:cs="Calibri"/>
          <w:b/>
          <w:sz w:val="22"/>
          <w:szCs w:val="22"/>
        </w:rPr>
        <w:t>September 2020</w:t>
      </w:r>
    </w:p>
    <w:sectPr w:rsidR="00C6788F" w:rsidRPr="00980AB8"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32EC" w14:textId="77777777" w:rsidR="009D0E55" w:rsidRDefault="009D0E55" w:rsidP="009117D3">
      <w:r>
        <w:separator/>
      </w:r>
    </w:p>
  </w:endnote>
  <w:endnote w:type="continuationSeparator" w:id="0">
    <w:p w14:paraId="7E41B6B8" w14:textId="77777777" w:rsidR="009D0E55" w:rsidRDefault="009D0E55"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4241937"/>
      <w:docPartObj>
        <w:docPartGallery w:val="Page Numbers (Bottom of Page)"/>
        <w:docPartUnique/>
      </w:docPartObj>
    </w:sdtPr>
    <w:sdtEndPr>
      <w:rPr>
        <w:rStyle w:val="PageNumber"/>
      </w:rPr>
    </w:sdtEndPr>
    <w:sdtContent>
      <w:p w14:paraId="6D42C10F" w14:textId="77777777" w:rsidR="00ED7C14" w:rsidRDefault="00ED7C14"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53D7B" w14:textId="77777777" w:rsidR="00ED7C14" w:rsidRDefault="00ED7C14"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4111645A" w14:textId="40CEADCD" w:rsidR="00ED7C14" w:rsidRPr="00335F1A" w:rsidRDefault="00ED7C14"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414900">
          <w:rPr>
            <w:rStyle w:val="PageNumber"/>
            <w:rFonts w:ascii="Calibri" w:hAnsi="Calibri" w:cs="Calibri"/>
            <w:noProof/>
          </w:rPr>
          <w:t>1</w:t>
        </w:r>
        <w:r w:rsidRPr="00335F1A">
          <w:rPr>
            <w:rStyle w:val="PageNumber"/>
            <w:rFonts w:ascii="Calibri" w:hAnsi="Calibri" w:cs="Calibri"/>
          </w:rPr>
          <w:fldChar w:fldCharType="end"/>
        </w:r>
      </w:p>
    </w:sdtContent>
  </w:sdt>
  <w:p w14:paraId="53439867" w14:textId="77777777" w:rsidR="00ED7C14" w:rsidRPr="00335F1A" w:rsidRDefault="00ED7C14"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AAFBF" w14:textId="77777777" w:rsidR="009D0E55" w:rsidRDefault="009D0E55" w:rsidP="009117D3">
      <w:r>
        <w:separator/>
      </w:r>
    </w:p>
  </w:footnote>
  <w:footnote w:type="continuationSeparator" w:id="0">
    <w:p w14:paraId="7AFB8D14" w14:textId="77777777" w:rsidR="009D0E55" w:rsidRDefault="009D0E55"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BB26" w14:textId="73E56F42" w:rsidR="00ED7C14" w:rsidRPr="007E3D24" w:rsidRDefault="00ED7C14" w:rsidP="00CE6A1E">
    <w:pPr>
      <w:pStyle w:val="Header"/>
      <w:jc w:val="right"/>
      <w:rPr>
        <w:rFonts w:ascii="Calibri" w:hAnsi="Calibri" w:cs="Calibri"/>
      </w:rPr>
    </w:pPr>
    <w:r w:rsidRPr="007E3D24">
      <w:rPr>
        <w:rFonts w:ascii="Calibri" w:hAnsi="Calibri" w:cs="Calibri"/>
        <w:b/>
        <w:sz w:val="22"/>
      </w:rPr>
      <w:t>A</w:t>
    </w:r>
    <w:r>
      <w:rPr>
        <w:rFonts w:ascii="Calibri" w:hAnsi="Calibri" w:cs="Calibri"/>
        <w:b/>
        <w:sz w:val="22"/>
      </w:rPr>
      <w:t>C (</w:t>
    </w:r>
    <w:r w:rsidR="00593353">
      <w:rPr>
        <w:rFonts w:ascii="Calibri" w:hAnsi="Calibri" w:cs="Calibri"/>
        <w:b/>
        <w:sz w:val="22"/>
      </w:rPr>
      <w:t>20</w:t>
    </w:r>
    <w:r>
      <w:rPr>
        <w:rFonts w:ascii="Calibri" w:hAnsi="Calibri" w:cs="Calibri"/>
        <w:b/>
        <w:sz w:val="22"/>
      </w:rPr>
      <w:t>/2</w:t>
    </w:r>
    <w:r w:rsidR="00593353">
      <w:rPr>
        <w:rFonts w:ascii="Calibri" w:hAnsi="Calibri" w:cs="Calibri"/>
        <w:b/>
        <w:sz w:val="22"/>
      </w:rPr>
      <w:t>1</w:t>
    </w:r>
    <w:r w:rsidRPr="007E3D24">
      <w:rPr>
        <w:rFonts w:ascii="Calibri" w:hAnsi="Calibri" w:cs="Calibri"/>
        <w:b/>
        <w:sz w:val="22"/>
      </w:rPr>
      <w:t>) Minute</w:t>
    </w:r>
    <w:r>
      <w:rPr>
        <w:rFonts w:ascii="Calibri" w:hAnsi="Calibri" w:cs="Calibri"/>
        <w:b/>
        <w:sz w:val="22"/>
      </w:rPr>
      <w:t>s</w:t>
    </w:r>
    <w:r w:rsidRPr="007E3D24">
      <w:rPr>
        <w:rFonts w:ascii="Calibri" w:hAnsi="Calibri" w:cs="Calibri"/>
        <w:b/>
        <w:sz w:val="22"/>
      </w:rPr>
      <w:t xml:space="preserve"> </w:t>
    </w:r>
    <w:r w:rsidR="00593353">
      <w:rPr>
        <w:rFonts w:ascii="Calibri" w:hAnsi="Calibri" w:cs="Calibri"/>
        <w:b/>
        <w:sz w:val="22"/>
      </w:rPr>
      <w:t>1</w:t>
    </w:r>
  </w:p>
  <w:p w14:paraId="39CC9638" w14:textId="77777777" w:rsidR="00ED7C14" w:rsidRDefault="00ED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D140E"/>
    <w:multiLevelType w:val="hybridMultilevel"/>
    <w:tmpl w:val="06B2404C"/>
    <w:lvl w:ilvl="0" w:tplc="59A45168">
      <w:start w:val="1"/>
      <w:numFmt w:val="bullet"/>
      <w:lvlText w:val=""/>
      <w:lvlJc w:val="left"/>
      <w:pPr>
        <w:ind w:left="72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3"/>
  </w:num>
  <w:num w:numId="2">
    <w:abstractNumId w:val="6"/>
  </w:num>
  <w:num w:numId="3">
    <w:abstractNumId w:val="38"/>
  </w:num>
  <w:num w:numId="4">
    <w:abstractNumId w:val="29"/>
  </w:num>
  <w:num w:numId="5">
    <w:abstractNumId w:val="1"/>
  </w:num>
  <w:num w:numId="6">
    <w:abstractNumId w:val="35"/>
  </w:num>
  <w:num w:numId="7">
    <w:abstractNumId w:val="40"/>
  </w:num>
  <w:num w:numId="8">
    <w:abstractNumId w:val="42"/>
  </w:num>
  <w:num w:numId="9">
    <w:abstractNumId w:val="20"/>
  </w:num>
  <w:num w:numId="10">
    <w:abstractNumId w:val="8"/>
  </w:num>
  <w:num w:numId="11">
    <w:abstractNumId w:val="2"/>
  </w:num>
  <w:num w:numId="12">
    <w:abstractNumId w:val="31"/>
  </w:num>
  <w:num w:numId="13">
    <w:abstractNumId w:val="22"/>
  </w:num>
  <w:num w:numId="14">
    <w:abstractNumId w:val="11"/>
  </w:num>
  <w:num w:numId="15">
    <w:abstractNumId w:val="0"/>
  </w:num>
  <w:num w:numId="16">
    <w:abstractNumId w:val="5"/>
  </w:num>
  <w:num w:numId="17">
    <w:abstractNumId w:val="10"/>
  </w:num>
  <w:num w:numId="18">
    <w:abstractNumId w:val="18"/>
  </w:num>
  <w:num w:numId="19">
    <w:abstractNumId w:val="39"/>
  </w:num>
  <w:num w:numId="20">
    <w:abstractNumId w:val="9"/>
  </w:num>
  <w:num w:numId="21">
    <w:abstractNumId w:val="30"/>
  </w:num>
  <w:num w:numId="22">
    <w:abstractNumId w:val="15"/>
  </w:num>
  <w:num w:numId="23">
    <w:abstractNumId w:val="21"/>
  </w:num>
  <w:num w:numId="24">
    <w:abstractNumId w:val="37"/>
  </w:num>
  <w:num w:numId="25">
    <w:abstractNumId w:val="41"/>
  </w:num>
  <w:num w:numId="26">
    <w:abstractNumId w:val="27"/>
  </w:num>
  <w:num w:numId="27">
    <w:abstractNumId w:val="7"/>
  </w:num>
  <w:num w:numId="28">
    <w:abstractNumId w:val="4"/>
  </w:num>
  <w:num w:numId="29">
    <w:abstractNumId w:val="17"/>
  </w:num>
  <w:num w:numId="30">
    <w:abstractNumId w:val="33"/>
  </w:num>
  <w:num w:numId="31">
    <w:abstractNumId w:val="24"/>
  </w:num>
  <w:num w:numId="32">
    <w:abstractNumId w:val="26"/>
  </w:num>
  <w:num w:numId="33">
    <w:abstractNumId w:val="23"/>
  </w:num>
  <w:num w:numId="34">
    <w:abstractNumId w:val="25"/>
  </w:num>
  <w:num w:numId="35">
    <w:abstractNumId w:val="32"/>
  </w:num>
  <w:num w:numId="36">
    <w:abstractNumId w:val="3"/>
  </w:num>
  <w:num w:numId="37">
    <w:abstractNumId w:val="13"/>
  </w:num>
  <w:num w:numId="38">
    <w:abstractNumId w:val="36"/>
  </w:num>
  <w:num w:numId="39">
    <w:abstractNumId w:val="14"/>
  </w:num>
  <w:num w:numId="40">
    <w:abstractNumId w:val="28"/>
  </w:num>
  <w:num w:numId="41">
    <w:abstractNumId w:val="19"/>
  </w:num>
  <w:num w:numId="42">
    <w:abstractNumId w:val="1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5"/>
    <w:rsid w:val="00003463"/>
    <w:rsid w:val="00005D43"/>
    <w:rsid w:val="00007E35"/>
    <w:rsid w:val="00013FAE"/>
    <w:rsid w:val="00014079"/>
    <w:rsid w:val="000143C6"/>
    <w:rsid w:val="00014E0E"/>
    <w:rsid w:val="000200D1"/>
    <w:rsid w:val="00020AE2"/>
    <w:rsid w:val="000234B9"/>
    <w:rsid w:val="00023525"/>
    <w:rsid w:val="0003315F"/>
    <w:rsid w:val="00034C65"/>
    <w:rsid w:val="0003756B"/>
    <w:rsid w:val="00041781"/>
    <w:rsid w:val="000419E9"/>
    <w:rsid w:val="00042EC6"/>
    <w:rsid w:val="00047E59"/>
    <w:rsid w:val="000503F6"/>
    <w:rsid w:val="00057AD8"/>
    <w:rsid w:val="00057DF1"/>
    <w:rsid w:val="0006204B"/>
    <w:rsid w:val="00063D09"/>
    <w:rsid w:val="0007123B"/>
    <w:rsid w:val="00071DC3"/>
    <w:rsid w:val="000825B8"/>
    <w:rsid w:val="00085513"/>
    <w:rsid w:val="00085D03"/>
    <w:rsid w:val="000909EB"/>
    <w:rsid w:val="00093B8D"/>
    <w:rsid w:val="00093E99"/>
    <w:rsid w:val="000952F4"/>
    <w:rsid w:val="00096237"/>
    <w:rsid w:val="000A1F12"/>
    <w:rsid w:val="000A4303"/>
    <w:rsid w:val="000A53E3"/>
    <w:rsid w:val="000A7BAF"/>
    <w:rsid w:val="000B3FDB"/>
    <w:rsid w:val="000B6E8D"/>
    <w:rsid w:val="000B7B2E"/>
    <w:rsid w:val="000C27EE"/>
    <w:rsid w:val="000C4028"/>
    <w:rsid w:val="000C5936"/>
    <w:rsid w:val="000C6A04"/>
    <w:rsid w:val="000D71A9"/>
    <w:rsid w:val="000E2F54"/>
    <w:rsid w:val="000E4624"/>
    <w:rsid w:val="000E49A1"/>
    <w:rsid w:val="000E6898"/>
    <w:rsid w:val="000E6EC8"/>
    <w:rsid w:val="000F1311"/>
    <w:rsid w:val="000F1845"/>
    <w:rsid w:val="000F1C07"/>
    <w:rsid w:val="000F35CD"/>
    <w:rsid w:val="000F57D9"/>
    <w:rsid w:val="00102A4E"/>
    <w:rsid w:val="00102DE2"/>
    <w:rsid w:val="00104DE6"/>
    <w:rsid w:val="001054C9"/>
    <w:rsid w:val="00106D60"/>
    <w:rsid w:val="001077F3"/>
    <w:rsid w:val="00112ABF"/>
    <w:rsid w:val="00114076"/>
    <w:rsid w:val="00117611"/>
    <w:rsid w:val="00117BEA"/>
    <w:rsid w:val="00120E4F"/>
    <w:rsid w:val="00122C4F"/>
    <w:rsid w:val="00122DCB"/>
    <w:rsid w:val="00123EC2"/>
    <w:rsid w:val="001242A4"/>
    <w:rsid w:val="00125A4C"/>
    <w:rsid w:val="0012723E"/>
    <w:rsid w:val="00130618"/>
    <w:rsid w:val="00135332"/>
    <w:rsid w:val="00135FCE"/>
    <w:rsid w:val="00137920"/>
    <w:rsid w:val="001462E9"/>
    <w:rsid w:val="001502F8"/>
    <w:rsid w:val="001514CF"/>
    <w:rsid w:val="00161820"/>
    <w:rsid w:val="00162EBA"/>
    <w:rsid w:val="00165267"/>
    <w:rsid w:val="001657F2"/>
    <w:rsid w:val="00166B89"/>
    <w:rsid w:val="00166CBC"/>
    <w:rsid w:val="00166E9B"/>
    <w:rsid w:val="00176FD0"/>
    <w:rsid w:val="00177B37"/>
    <w:rsid w:val="00181045"/>
    <w:rsid w:val="00181131"/>
    <w:rsid w:val="00184F6E"/>
    <w:rsid w:val="00186648"/>
    <w:rsid w:val="00187233"/>
    <w:rsid w:val="00193A0D"/>
    <w:rsid w:val="0019549D"/>
    <w:rsid w:val="001A42C8"/>
    <w:rsid w:val="001A48B1"/>
    <w:rsid w:val="001A50B6"/>
    <w:rsid w:val="001A5309"/>
    <w:rsid w:val="001A65B2"/>
    <w:rsid w:val="001A7537"/>
    <w:rsid w:val="001A7904"/>
    <w:rsid w:val="001A7EB2"/>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1DE"/>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33427"/>
    <w:rsid w:val="00241913"/>
    <w:rsid w:val="0024226B"/>
    <w:rsid w:val="002462B9"/>
    <w:rsid w:val="00247CCE"/>
    <w:rsid w:val="002500B9"/>
    <w:rsid w:val="00254834"/>
    <w:rsid w:val="00256549"/>
    <w:rsid w:val="00256DD4"/>
    <w:rsid w:val="00257F9C"/>
    <w:rsid w:val="0026010E"/>
    <w:rsid w:val="0026131E"/>
    <w:rsid w:val="002635F9"/>
    <w:rsid w:val="00264ECE"/>
    <w:rsid w:val="00265B0C"/>
    <w:rsid w:val="0027194C"/>
    <w:rsid w:val="00276646"/>
    <w:rsid w:val="002773D6"/>
    <w:rsid w:val="0028239B"/>
    <w:rsid w:val="00282B6B"/>
    <w:rsid w:val="0028301B"/>
    <w:rsid w:val="00283DF7"/>
    <w:rsid w:val="00284068"/>
    <w:rsid w:val="002878AD"/>
    <w:rsid w:val="002878FA"/>
    <w:rsid w:val="00287904"/>
    <w:rsid w:val="00291B4B"/>
    <w:rsid w:val="00296690"/>
    <w:rsid w:val="002973D4"/>
    <w:rsid w:val="00297A88"/>
    <w:rsid w:val="00297BEB"/>
    <w:rsid w:val="00297E21"/>
    <w:rsid w:val="002A1162"/>
    <w:rsid w:val="002A14B7"/>
    <w:rsid w:val="002A24FD"/>
    <w:rsid w:val="002A7B46"/>
    <w:rsid w:val="002B0533"/>
    <w:rsid w:val="002B1CE4"/>
    <w:rsid w:val="002B58E1"/>
    <w:rsid w:val="002B7117"/>
    <w:rsid w:val="002B7A6D"/>
    <w:rsid w:val="002C0F72"/>
    <w:rsid w:val="002C2489"/>
    <w:rsid w:val="002D10FF"/>
    <w:rsid w:val="002D1FF3"/>
    <w:rsid w:val="002D2215"/>
    <w:rsid w:val="002D33AC"/>
    <w:rsid w:val="002D433C"/>
    <w:rsid w:val="002D47AD"/>
    <w:rsid w:val="002E1676"/>
    <w:rsid w:val="002E1DA9"/>
    <w:rsid w:val="002E36C1"/>
    <w:rsid w:val="002E3EAD"/>
    <w:rsid w:val="002F008D"/>
    <w:rsid w:val="002F1B1D"/>
    <w:rsid w:val="002F25F1"/>
    <w:rsid w:val="002F2B48"/>
    <w:rsid w:val="002F3360"/>
    <w:rsid w:val="002F3A88"/>
    <w:rsid w:val="002F45A9"/>
    <w:rsid w:val="002F6312"/>
    <w:rsid w:val="002F6523"/>
    <w:rsid w:val="002F66E9"/>
    <w:rsid w:val="002F6A61"/>
    <w:rsid w:val="00300785"/>
    <w:rsid w:val="00300845"/>
    <w:rsid w:val="00303425"/>
    <w:rsid w:val="0030357E"/>
    <w:rsid w:val="00303875"/>
    <w:rsid w:val="00304043"/>
    <w:rsid w:val="00307040"/>
    <w:rsid w:val="0030752A"/>
    <w:rsid w:val="00307B93"/>
    <w:rsid w:val="0031093F"/>
    <w:rsid w:val="003109B3"/>
    <w:rsid w:val="00314F81"/>
    <w:rsid w:val="00314FF6"/>
    <w:rsid w:val="00321F2C"/>
    <w:rsid w:val="00321F6D"/>
    <w:rsid w:val="00324DD1"/>
    <w:rsid w:val="003258A4"/>
    <w:rsid w:val="00325A8E"/>
    <w:rsid w:val="00325AF4"/>
    <w:rsid w:val="00325C8E"/>
    <w:rsid w:val="00325CD6"/>
    <w:rsid w:val="003265C7"/>
    <w:rsid w:val="00330D27"/>
    <w:rsid w:val="00331377"/>
    <w:rsid w:val="00334914"/>
    <w:rsid w:val="00334F38"/>
    <w:rsid w:val="00335F1A"/>
    <w:rsid w:val="003361A8"/>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5677"/>
    <w:rsid w:val="00376F9C"/>
    <w:rsid w:val="00380094"/>
    <w:rsid w:val="00380E98"/>
    <w:rsid w:val="00386478"/>
    <w:rsid w:val="003939A2"/>
    <w:rsid w:val="00397F85"/>
    <w:rsid w:val="003A184B"/>
    <w:rsid w:val="003A25A2"/>
    <w:rsid w:val="003A2D7B"/>
    <w:rsid w:val="003A2E4B"/>
    <w:rsid w:val="003A58B8"/>
    <w:rsid w:val="003A604B"/>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51BD"/>
    <w:rsid w:val="003E7A58"/>
    <w:rsid w:val="003F0936"/>
    <w:rsid w:val="003F307A"/>
    <w:rsid w:val="003F3851"/>
    <w:rsid w:val="003F437D"/>
    <w:rsid w:val="003F6C4B"/>
    <w:rsid w:val="00401A35"/>
    <w:rsid w:val="00402471"/>
    <w:rsid w:val="00402A65"/>
    <w:rsid w:val="00402A6E"/>
    <w:rsid w:val="00402FA9"/>
    <w:rsid w:val="00404DC4"/>
    <w:rsid w:val="00404F2A"/>
    <w:rsid w:val="004105BC"/>
    <w:rsid w:val="00410BC2"/>
    <w:rsid w:val="00412262"/>
    <w:rsid w:val="00412A0C"/>
    <w:rsid w:val="00414900"/>
    <w:rsid w:val="00415FC2"/>
    <w:rsid w:val="00416521"/>
    <w:rsid w:val="00420792"/>
    <w:rsid w:val="00421B32"/>
    <w:rsid w:val="00422082"/>
    <w:rsid w:val="0042213D"/>
    <w:rsid w:val="00423C78"/>
    <w:rsid w:val="00423E88"/>
    <w:rsid w:val="004251F8"/>
    <w:rsid w:val="0042538E"/>
    <w:rsid w:val="00425849"/>
    <w:rsid w:val="0042620F"/>
    <w:rsid w:val="00427DA4"/>
    <w:rsid w:val="00431E85"/>
    <w:rsid w:val="004326E6"/>
    <w:rsid w:val="0043357A"/>
    <w:rsid w:val="004338BC"/>
    <w:rsid w:val="00433EDC"/>
    <w:rsid w:val="004365BA"/>
    <w:rsid w:val="00440D33"/>
    <w:rsid w:val="00441C5D"/>
    <w:rsid w:val="004421D5"/>
    <w:rsid w:val="004422AC"/>
    <w:rsid w:val="00444D93"/>
    <w:rsid w:val="004475D9"/>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6844"/>
    <w:rsid w:val="0047730F"/>
    <w:rsid w:val="0048278D"/>
    <w:rsid w:val="00482B4D"/>
    <w:rsid w:val="0048333D"/>
    <w:rsid w:val="004847A8"/>
    <w:rsid w:val="00490B78"/>
    <w:rsid w:val="00490CE9"/>
    <w:rsid w:val="00491795"/>
    <w:rsid w:val="00492C8C"/>
    <w:rsid w:val="00493403"/>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965"/>
    <w:rsid w:val="004D2F07"/>
    <w:rsid w:val="004D2F23"/>
    <w:rsid w:val="004D53E8"/>
    <w:rsid w:val="004D626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4F7EE6"/>
    <w:rsid w:val="005002C3"/>
    <w:rsid w:val="005053DC"/>
    <w:rsid w:val="005079DC"/>
    <w:rsid w:val="005109B8"/>
    <w:rsid w:val="005109BE"/>
    <w:rsid w:val="00511618"/>
    <w:rsid w:val="00512BD8"/>
    <w:rsid w:val="005132A1"/>
    <w:rsid w:val="005141CA"/>
    <w:rsid w:val="005155DE"/>
    <w:rsid w:val="00516AD1"/>
    <w:rsid w:val="00520555"/>
    <w:rsid w:val="00524797"/>
    <w:rsid w:val="00524B9A"/>
    <w:rsid w:val="00524E92"/>
    <w:rsid w:val="00531189"/>
    <w:rsid w:val="00535A5D"/>
    <w:rsid w:val="00536284"/>
    <w:rsid w:val="00540E2D"/>
    <w:rsid w:val="00540EED"/>
    <w:rsid w:val="00542450"/>
    <w:rsid w:val="005433A8"/>
    <w:rsid w:val="00545758"/>
    <w:rsid w:val="00545BA4"/>
    <w:rsid w:val="00550D53"/>
    <w:rsid w:val="00550E9B"/>
    <w:rsid w:val="00551CD3"/>
    <w:rsid w:val="00552B70"/>
    <w:rsid w:val="005600D1"/>
    <w:rsid w:val="0056232E"/>
    <w:rsid w:val="005639D8"/>
    <w:rsid w:val="00564177"/>
    <w:rsid w:val="00564A0C"/>
    <w:rsid w:val="005658B7"/>
    <w:rsid w:val="00566935"/>
    <w:rsid w:val="00567EA1"/>
    <w:rsid w:val="00570F92"/>
    <w:rsid w:val="00571A95"/>
    <w:rsid w:val="00575B35"/>
    <w:rsid w:val="00576516"/>
    <w:rsid w:val="00576EF2"/>
    <w:rsid w:val="00577E0E"/>
    <w:rsid w:val="005805BF"/>
    <w:rsid w:val="00581ADB"/>
    <w:rsid w:val="00582FBB"/>
    <w:rsid w:val="00583A0D"/>
    <w:rsid w:val="00584D94"/>
    <w:rsid w:val="005861CA"/>
    <w:rsid w:val="00586805"/>
    <w:rsid w:val="00586A07"/>
    <w:rsid w:val="00591107"/>
    <w:rsid w:val="00593353"/>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1CC"/>
    <w:rsid w:val="005E0584"/>
    <w:rsid w:val="005E54CF"/>
    <w:rsid w:val="005E6032"/>
    <w:rsid w:val="005F3405"/>
    <w:rsid w:val="005F42BC"/>
    <w:rsid w:val="005F4D22"/>
    <w:rsid w:val="005F6119"/>
    <w:rsid w:val="005F6202"/>
    <w:rsid w:val="005F788A"/>
    <w:rsid w:val="005F7BD5"/>
    <w:rsid w:val="0060030F"/>
    <w:rsid w:val="006009F8"/>
    <w:rsid w:val="00600C6F"/>
    <w:rsid w:val="0060103F"/>
    <w:rsid w:val="0060107D"/>
    <w:rsid w:val="006032CE"/>
    <w:rsid w:val="00603731"/>
    <w:rsid w:val="00604C7E"/>
    <w:rsid w:val="00606FD3"/>
    <w:rsid w:val="00607A29"/>
    <w:rsid w:val="006115C0"/>
    <w:rsid w:val="006128AB"/>
    <w:rsid w:val="00613C0C"/>
    <w:rsid w:val="00616B2F"/>
    <w:rsid w:val="0061741E"/>
    <w:rsid w:val="00620985"/>
    <w:rsid w:val="0062310F"/>
    <w:rsid w:val="00623400"/>
    <w:rsid w:val="00625BC9"/>
    <w:rsid w:val="00631B39"/>
    <w:rsid w:val="00631BEE"/>
    <w:rsid w:val="00632738"/>
    <w:rsid w:val="00633E2E"/>
    <w:rsid w:val="00634F27"/>
    <w:rsid w:val="0063593F"/>
    <w:rsid w:val="006365D9"/>
    <w:rsid w:val="006406BD"/>
    <w:rsid w:val="00642140"/>
    <w:rsid w:val="006438D1"/>
    <w:rsid w:val="00645E4B"/>
    <w:rsid w:val="0064612E"/>
    <w:rsid w:val="00647709"/>
    <w:rsid w:val="00647E14"/>
    <w:rsid w:val="0065245E"/>
    <w:rsid w:val="006533DC"/>
    <w:rsid w:val="00653EC0"/>
    <w:rsid w:val="00654261"/>
    <w:rsid w:val="0065456E"/>
    <w:rsid w:val="00654D6F"/>
    <w:rsid w:val="00654D94"/>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114"/>
    <w:rsid w:val="006942FB"/>
    <w:rsid w:val="00697BD3"/>
    <w:rsid w:val="00697C1F"/>
    <w:rsid w:val="006A073A"/>
    <w:rsid w:val="006A1428"/>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D0228"/>
    <w:rsid w:val="006D03FC"/>
    <w:rsid w:val="006D04FA"/>
    <w:rsid w:val="006D17F4"/>
    <w:rsid w:val="006D2FDA"/>
    <w:rsid w:val="006D53A5"/>
    <w:rsid w:val="006E06DE"/>
    <w:rsid w:val="006E3BAE"/>
    <w:rsid w:val="006E625E"/>
    <w:rsid w:val="006F0587"/>
    <w:rsid w:val="006F1B7E"/>
    <w:rsid w:val="006F51F9"/>
    <w:rsid w:val="00702E52"/>
    <w:rsid w:val="00703F9F"/>
    <w:rsid w:val="007048BE"/>
    <w:rsid w:val="0071273A"/>
    <w:rsid w:val="00714354"/>
    <w:rsid w:val="007167E9"/>
    <w:rsid w:val="00717365"/>
    <w:rsid w:val="00720ECE"/>
    <w:rsid w:val="00723301"/>
    <w:rsid w:val="00723B12"/>
    <w:rsid w:val="00726EF4"/>
    <w:rsid w:val="00727F28"/>
    <w:rsid w:val="00734230"/>
    <w:rsid w:val="0073436A"/>
    <w:rsid w:val="00737136"/>
    <w:rsid w:val="007456B3"/>
    <w:rsid w:val="00750640"/>
    <w:rsid w:val="007511E7"/>
    <w:rsid w:val="007524C7"/>
    <w:rsid w:val="00752844"/>
    <w:rsid w:val="0075602D"/>
    <w:rsid w:val="00760AD2"/>
    <w:rsid w:val="007631B9"/>
    <w:rsid w:val="007641D7"/>
    <w:rsid w:val="00764697"/>
    <w:rsid w:val="007648AC"/>
    <w:rsid w:val="00764CED"/>
    <w:rsid w:val="0077014F"/>
    <w:rsid w:val="00770A6F"/>
    <w:rsid w:val="00772D4B"/>
    <w:rsid w:val="007777C3"/>
    <w:rsid w:val="00781706"/>
    <w:rsid w:val="0078226A"/>
    <w:rsid w:val="007848CD"/>
    <w:rsid w:val="007864A6"/>
    <w:rsid w:val="007901FD"/>
    <w:rsid w:val="0079414C"/>
    <w:rsid w:val="007955EA"/>
    <w:rsid w:val="00795E67"/>
    <w:rsid w:val="0079762F"/>
    <w:rsid w:val="007A036E"/>
    <w:rsid w:val="007A07E0"/>
    <w:rsid w:val="007A156C"/>
    <w:rsid w:val="007A4DA4"/>
    <w:rsid w:val="007A4F9C"/>
    <w:rsid w:val="007A539F"/>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1232"/>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543"/>
    <w:rsid w:val="00840F7A"/>
    <w:rsid w:val="00847E13"/>
    <w:rsid w:val="00852B4B"/>
    <w:rsid w:val="00854EE1"/>
    <w:rsid w:val="00856886"/>
    <w:rsid w:val="00863167"/>
    <w:rsid w:val="008631A2"/>
    <w:rsid w:val="00864891"/>
    <w:rsid w:val="00864C4B"/>
    <w:rsid w:val="0087030A"/>
    <w:rsid w:val="00874016"/>
    <w:rsid w:val="008749E4"/>
    <w:rsid w:val="00875B51"/>
    <w:rsid w:val="0087652D"/>
    <w:rsid w:val="0088139A"/>
    <w:rsid w:val="00881F84"/>
    <w:rsid w:val="008864ED"/>
    <w:rsid w:val="0089048D"/>
    <w:rsid w:val="00891E3C"/>
    <w:rsid w:val="008924DF"/>
    <w:rsid w:val="0089441E"/>
    <w:rsid w:val="00897B7C"/>
    <w:rsid w:val="008A036E"/>
    <w:rsid w:val="008A1942"/>
    <w:rsid w:val="008A463B"/>
    <w:rsid w:val="008A5FCC"/>
    <w:rsid w:val="008B0BD8"/>
    <w:rsid w:val="008B15E9"/>
    <w:rsid w:val="008B33F7"/>
    <w:rsid w:val="008B5373"/>
    <w:rsid w:val="008B66EC"/>
    <w:rsid w:val="008C0E86"/>
    <w:rsid w:val="008C11EF"/>
    <w:rsid w:val="008C1D04"/>
    <w:rsid w:val="008C30AA"/>
    <w:rsid w:val="008C37EA"/>
    <w:rsid w:val="008C38B8"/>
    <w:rsid w:val="008C491D"/>
    <w:rsid w:val="008C5712"/>
    <w:rsid w:val="008C5CB1"/>
    <w:rsid w:val="008C6E0A"/>
    <w:rsid w:val="008D4812"/>
    <w:rsid w:val="008D5A49"/>
    <w:rsid w:val="008D7AE2"/>
    <w:rsid w:val="008D7C91"/>
    <w:rsid w:val="008E22E6"/>
    <w:rsid w:val="008E41C7"/>
    <w:rsid w:val="008E4D49"/>
    <w:rsid w:val="008E7EBE"/>
    <w:rsid w:val="008F1988"/>
    <w:rsid w:val="008F1DA0"/>
    <w:rsid w:val="008F2172"/>
    <w:rsid w:val="008F32E3"/>
    <w:rsid w:val="008F449F"/>
    <w:rsid w:val="008F4F31"/>
    <w:rsid w:val="008F711E"/>
    <w:rsid w:val="008F766A"/>
    <w:rsid w:val="009009F6"/>
    <w:rsid w:val="00901341"/>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891"/>
    <w:rsid w:val="00923933"/>
    <w:rsid w:val="009255B1"/>
    <w:rsid w:val="00925768"/>
    <w:rsid w:val="00927E2E"/>
    <w:rsid w:val="00930C1C"/>
    <w:rsid w:val="00930CFA"/>
    <w:rsid w:val="00935D58"/>
    <w:rsid w:val="009409F7"/>
    <w:rsid w:val="00941203"/>
    <w:rsid w:val="009421B4"/>
    <w:rsid w:val="00943235"/>
    <w:rsid w:val="0094360C"/>
    <w:rsid w:val="00952BCA"/>
    <w:rsid w:val="00956CF6"/>
    <w:rsid w:val="00957EBE"/>
    <w:rsid w:val="00960E05"/>
    <w:rsid w:val="009615A4"/>
    <w:rsid w:val="00961814"/>
    <w:rsid w:val="00961B0A"/>
    <w:rsid w:val="009620A8"/>
    <w:rsid w:val="0096395C"/>
    <w:rsid w:val="0096452D"/>
    <w:rsid w:val="009652D2"/>
    <w:rsid w:val="00965D16"/>
    <w:rsid w:val="00974419"/>
    <w:rsid w:val="0097445B"/>
    <w:rsid w:val="00975FE4"/>
    <w:rsid w:val="00980AB8"/>
    <w:rsid w:val="00981E86"/>
    <w:rsid w:val="009825A1"/>
    <w:rsid w:val="009827F5"/>
    <w:rsid w:val="00982BA6"/>
    <w:rsid w:val="00990076"/>
    <w:rsid w:val="00993C19"/>
    <w:rsid w:val="009961EB"/>
    <w:rsid w:val="009966BD"/>
    <w:rsid w:val="009A2F8C"/>
    <w:rsid w:val="009A3C89"/>
    <w:rsid w:val="009B1F6A"/>
    <w:rsid w:val="009B2D92"/>
    <w:rsid w:val="009B487D"/>
    <w:rsid w:val="009B4CCE"/>
    <w:rsid w:val="009C0179"/>
    <w:rsid w:val="009C2544"/>
    <w:rsid w:val="009C5343"/>
    <w:rsid w:val="009D0973"/>
    <w:rsid w:val="009D0E55"/>
    <w:rsid w:val="009D2B93"/>
    <w:rsid w:val="009D378C"/>
    <w:rsid w:val="009D3A85"/>
    <w:rsid w:val="009E0C6E"/>
    <w:rsid w:val="009E6262"/>
    <w:rsid w:val="009F166A"/>
    <w:rsid w:val="009F2A6F"/>
    <w:rsid w:val="009F4A67"/>
    <w:rsid w:val="009F68C7"/>
    <w:rsid w:val="009F7CC7"/>
    <w:rsid w:val="00A0379A"/>
    <w:rsid w:val="00A07001"/>
    <w:rsid w:val="00A1149A"/>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4A28"/>
    <w:rsid w:val="00A45B10"/>
    <w:rsid w:val="00A477BB"/>
    <w:rsid w:val="00A47D0B"/>
    <w:rsid w:val="00A51C3E"/>
    <w:rsid w:val="00A520C3"/>
    <w:rsid w:val="00A53917"/>
    <w:rsid w:val="00A53A3A"/>
    <w:rsid w:val="00A60C55"/>
    <w:rsid w:val="00A65D74"/>
    <w:rsid w:val="00A65E6E"/>
    <w:rsid w:val="00A70DD2"/>
    <w:rsid w:val="00A722C2"/>
    <w:rsid w:val="00A75047"/>
    <w:rsid w:val="00A7582B"/>
    <w:rsid w:val="00A75B37"/>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E5620"/>
    <w:rsid w:val="00AF24A1"/>
    <w:rsid w:val="00AF2D13"/>
    <w:rsid w:val="00AF382D"/>
    <w:rsid w:val="00AF413E"/>
    <w:rsid w:val="00AF48A1"/>
    <w:rsid w:val="00AF68B4"/>
    <w:rsid w:val="00B00BF4"/>
    <w:rsid w:val="00B01B1C"/>
    <w:rsid w:val="00B02CA2"/>
    <w:rsid w:val="00B0301C"/>
    <w:rsid w:val="00B04F57"/>
    <w:rsid w:val="00B113C6"/>
    <w:rsid w:val="00B13BDB"/>
    <w:rsid w:val="00B209F5"/>
    <w:rsid w:val="00B21AF7"/>
    <w:rsid w:val="00B22AAE"/>
    <w:rsid w:val="00B26B50"/>
    <w:rsid w:val="00B30DE2"/>
    <w:rsid w:val="00B370DC"/>
    <w:rsid w:val="00B37FF3"/>
    <w:rsid w:val="00B41932"/>
    <w:rsid w:val="00B41D88"/>
    <w:rsid w:val="00B43E26"/>
    <w:rsid w:val="00B44D18"/>
    <w:rsid w:val="00B45399"/>
    <w:rsid w:val="00B47274"/>
    <w:rsid w:val="00B514AA"/>
    <w:rsid w:val="00B515E5"/>
    <w:rsid w:val="00B5194C"/>
    <w:rsid w:val="00B543A2"/>
    <w:rsid w:val="00B56B73"/>
    <w:rsid w:val="00B661FC"/>
    <w:rsid w:val="00B67E09"/>
    <w:rsid w:val="00B71218"/>
    <w:rsid w:val="00B734DF"/>
    <w:rsid w:val="00B76797"/>
    <w:rsid w:val="00B80C50"/>
    <w:rsid w:val="00B817CF"/>
    <w:rsid w:val="00B83026"/>
    <w:rsid w:val="00B833F2"/>
    <w:rsid w:val="00B835FC"/>
    <w:rsid w:val="00B84E5C"/>
    <w:rsid w:val="00B87F55"/>
    <w:rsid w:val="00B91A93"/>
    <w:rsid w:val="00B93C58"/>
    <w:rsid w:val="00B96DCD"/>
    <w:rsid w:val="00BA0567"/>
    <w:rsid w:val="00BA1B39"/>
    <w:rsid w:val="00BA34C6"/>
    <w:rsid w:val="00BA5CBB"/>
    <w:rsid w:val="00BA6AA3"/>
    <w:rsid w:val="00BA6C86"/>
    <w:rsid w:val="00BA7288"/>
    <w:rsid w:val="00BB05E4"/>
    <w:rsid w:val="00BB0BAA"/>
    <w:rsid w:val="00BB2503"/>
    <w:rsid w:val="00BB357F"/>
    <w:rsid w:val="00BB72F4"/>
    <w:rsid w:val="00BC2F6A"/>
    <w:rsid w:val="00BC6F9D"/>
    <w:rsid w:val="00BD161B"/>
    <w:rsid w:val="00BD47D7"/>
    <w:rsid w:val="00BD5D67"/>
    <w:rsid w:val="00BD70E2"/>
    <w:rsid w:val="00BE1191"/>
    <w:rsid w:val="00BE24A8"/>
    <w:rsid w:val="00BE60EF"/>
    <w:rsid w:val="00BE730E"/>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3550B"/>
    <w:rsid w:val="00C35F87"/>
    <w:rsid w:val="00C446B1"/>
    <w:rsid w:val="00C44B10"/>
    <w:rsid w:val="00C45521"/>
    <w:rsid w:val="00C47319"/>
    <w:rsid w:val="00C52476"/>
    <w:rsid w:val="00C535BF"/>
    <w:rsid w:val="00C53A86"/>
    <w:rsid w:val="00C53CAE"/>
    <w:rsid w:val="00C551AC"/>
    <w:rsid w:val="00C568B7"/>
    <w:rsid w:val="00C56F3D"/>
    <w:rsid w:val="00C6003F"/>
    <w:rsid w:val="00C601BD"/>
    <w:rsid w:val="00C60927"/>
    <w:rsid w:val="00C6460E"/>
    <w:rsid w:val="00C6521A"/>
    <w:rsid w:val="00C6788F"/>
    <w:rsid w:val="00C678A5"/>
    <w:rsid w:val="00C67F1F"/>
    <w:rsid w:val="00C71A64"/>
    <w:rsid w:val="00C72BEE"/>
    <w:rsid w:val="00C742C3"/>
    <w:rsid w:val="00C7658E"/>
    <w:rsid w:val="00C76874"/>
    <w:rsid w:val="00C849FA"/>
    <w:rsid w:val="00C84AF0"/>
    <w:rsid w:val="00C84FFF"/>
    <w:rsid w:val="00C85761"/>
    <w:rsid w:val="00C87510"/>
    <w:rsid w:val="00C87EDC"/>
    <w:rsid w:val="00C910B2"/>
    <w:rsid w:val="00C912D9"/>
    <w:rsid w:val="00C916AA"/>
    <w:rsid w:val="00C97F86"/>
    <w:rsid w:val="00CA156C"/>
    <w:rsid w:val="00CA4675"/>
    <w:rsid w:val="00CA7E68"/>
    <w:rsid w:val="00CB07FD"/>
    <w:rsid w:val="00CB5589"/>
    <w:rsid w:val="00CB7957"/>
    <w:rsid w:val="00CC06C2"/>
    <w:rsid w:val="00CC0BB5"/>
    <w:rsid w:val="00CC4567"/>
    <w:rsid w:val="00CC6A0F"/>
    <w:rsid w:val="00CD0F5F"/>
    <w:rsid w:val="00CD1027"/>
    <w:rsid w:val="00CD2FC4"/>
    <w:rsid w:val="00CD62BA"/>
    <w:rsid w:val="00CE01FE"/>
    <w:rsid w:val="00CE16B3"/>
    <w:rsid w:val="00CE391A"/>
    <w:rsid w:val="00CE6A1E"/>
    <w:rsid w:val="00CE7C15"/>
    <w:rsid w:val="00CF0269"/>
    <w:rsid w:val="00CF0CF8"/>
    <w:rsid w:val="00CF1223"/>
    <w:rsid w:val="00D030E4"/>
    <w:rsid w:val="00D0401F"/>
    <w:rsid w:val="00D06997"/>
    <w:rsid w:val="00D13C69"/>
    <w:rsid w:val="00D144C2"/>
    <w:rsid w:val="00D156F2"/>
    <w:rsid w:val="00D20164"/>
    <w:rsid w:val="00D202D1"/>
    <w:rsid w:val="00D219B1"/>
    <w:rsid w:val="00D227EA"/>
    <w:rsid w:val="00D232B1"/>
    <w:rsid w:val="00D23A74"/>
    <w:rsid w:val="00D23AA6"/>
    <w:rsid w:val="00D330BA"/>
    <w:rsid w:val="00D4110F"/>
    <w:rsid w:val="00D41146"/>
    <w:rsid w:val="00D413D3"/>
    <w:rsid w:val="00D416E1"/>
    <w:rsid w:val="00D42B08"/>
    <w:rsid w:val="00D437CC"/>
    <w:rsid w:val="00D4460A"/>
    <w:rsid w:val="00D45118"/>
    <w:rsid w:val="00D50F19"/>
    <w:rsid w:val="00D554D5"/>
    <w:rsid w:val="00D55EBA"/>
    <w:rsid w:val="00D5618E"/>
    <w:rsid w:val="00D56559"/>
    <w:rsid w:val="00D57B8E"/>
    <w:rsid w:val="00D57BFA"/>
    <w:rsid w:val="00D63726"/>
    <w:rsid w:val="00D70889"/>
    <w:rsid w:val="00D71FD9"/>
    <w:rsid w:val="00D7371E"/>
    <w:rsid w:val="00D7401B"/>
    <w:rsid w:val="00D750CC"/>
    <w:rsid w:val="00D76B25"/>
    <w:rsid w:val="00D8073B"/>
    <w:rsid w:val="00D85433"/>
    <w:rsid w:val="00D85B34"/>
    <w:rsid w:val="00D85E71"/>
    <w:rsid w:val="00D87983"/>
    <w:rsid w:val="00D87B07"/>
    <w:rsid w:val="00D909E5"/>
    <w:rsid w:val="00D913B6"/>
    <w:rsid w:val="00D92BB9"/>
    <w:rsid w:val="00D92C98"/>
    <w:rsid w:val="00D9581D"/>
    <w:rsid w:val="00D96CC3"/>
    <w:rsid w:val="00D96DF3"/>
    <w:rsid w:val="00DA0B8F"/>
    <w:rsid w:val="00DA1A42"/>
    <w:rsid w:val="00DA2DBF"/>
    <w:rsid w:val="00DA5628"/>
    <w:rsid w:val="00DA5C5A"/>
    <w:rsid w:val="00DA6452"/>
    <w:rsid w:val="00DB3005"/>
    <w:rsid w:val="00DB3A18"/>
    <w:rsid w:val="00DB3D4B"/>
    <w:rsid w:val="00DB50A4"/>
    <w:rsid w:val="00DC00AC"/>
    <w:rsid w:val="00DC2B86"/>
    <w:rsid w:val="00DC55ED"/>
    <w:rsid w:val="00DC602C"/>
    <w:rsid w:val="00DC78C4"/>
    <w:rsid w:val="00DD209E"/>
    <w:rsid w:val="00DD5E4B"/>
    <w:rsid w:val="00DD6ABB"/>
    <w:rsid w:val="00DD7841"/>
    <w:rsid w:val="00DE7A28"/>
    <w:rsid w:val="00DE7A42"/>
    <w:rsid w:val="00DE7C33"/>
    <w:rsid w:val="00DF2277"/>
    <w:rsid w:val="00DF33D5"/>
    <w:rsid w:val="00DF683C"/>
    <w:rsid w:val="00DF6927"/>
    <w:rsid w:val="00DF7695"/>
    <w:rsid w:val="00E02717"/>
    <w:rsid w:val="00E03098"/>
    <w:rsid w:val="00E045B3"/>
    <w:rsid w:val="00E05194"/>
    <w:rsid w:val="00E05C40"/>
    <w:rsid w:val="00E068FD"/>
    <w:rsid w:val="00E112A2"/>
    <w:rsid w:val="00E12E29"/>
    <w:rsid w:val="00E205D2"/>
    <w:rsid w:val="00E22B66"/>
    <w:rsid w:val="00E235A2"/>
    <w:rsid w:val="00E244BD"/>
    <w:rsid w:val="00E26E20"/>
    <w:rsid w:val="00E31EE1"/>
    <w:rsid w:val="00E32F6F"/>
    <w:rsid w:val="00E331A1"/>
    <w:rsid w:val="00E401C0"/>
    <w:rsid w:val="00E42253"/>
    <w:rsid w:val="00E4451A"/>
    <w:rsid w:val="00E44FDD"/>
    <w:rsid w:val="00E45117"/>
    <w:rsid w:val="00E454C2"/>
    <w:rsid w:val="00E45653"/>
    <w:rsid w:val="00E45798"/>
    <w:rsid w:val="00E46045"/>
    <w:rsid w:val="00E465C1"/>
    <w:rsid w:val="00E46D60"/>
    <w:rsid w:val="00E5743F"/>
    <w:rsid w:val="00E60EDE"/>
    <w:rsid w:val="00E61BAB"/>
    <w:rsid w:val="00E64188"/>
    <w:rsid w:val="00E64344"/>
    <w:rsid w:val="00E65248"/>
    <w:rsid w:val="00E654F5"/>
    <w:rsid w:val="00E70A9C"/>
    <w:rsid w:val="00E70DC0"/>
    <w:rsid w:val="00E71D8A"/>
    <w:rsid w:val="00E77B30"/>
    <w:rsid w:val="00E81A0D"/>
    <w:rsid w:val="00E866CD"/>
    <w:rsid w:val="00E90928"/>
    <w:rsid w:val="00E91692"/>
    <w:rsid w:val="00E9201F"/>
    <w:rsid w:val="00E92023"/>
    <w:rsid w:val="00E93258"/>
    <w:rsid w:val="00E9628F"/>
    <w:rsid w:val="00E974D5"/>
    <w:rsid w:val="00EB17CA"/>
    <w:rsid w:val="00EB1BB4"/>
    <w:rsid w:val="00EB259C"/>
    <w:rsid w:val="00EB5DBF"/>
    <w:rsid w:val="00EB652C"/>
    <w:rsid w:val="00EB6656"/>
    <w:rsid w:val="00EC031C"/>
    <w:rsid w:val="00EC144F"/>
    <w:rsid w:val="00EC235C"/>
    <w:rsid w:val="00EC2B0E"/>
    <w:rsid w:val="00EC599E"/>
    <w:rsid w:val="00ED03AD"/>
    <w:rsid w:val="00ED3D54"/>
    <w:rsid w:val="00ED7BA9"/>
    <w:rsid w:val="00ED7C14"/>
    <w:rsid w:val="00EE0567"/>
    <w:rsid w:val="00EE0D11"/>
    <w:rsid w:val="00EE200D"/>
    <w:rsid w:val="00EE2D1C"/>
    <w:rsid w:val="00EE60E3"/>
    <w:rsid w:val="00EF0414"/>
    <w:rsid w:val="00EF280C"/>
    <w:rsid w:val="00EF5C1B"/>
    <w:rsid w:val="00EF5F30"/>
    <w:rsid w:val="00EF6072"/>
    <w:rsid w:val="00F0451C"/>
    <w:rsid w:val="00F07D6E"/>
    <w:rsid w:val="00F10D90"/>
    <w:rsid w:val="00F1612A"/>
    <w:rsid w:val="00F16F13"/>
    <w:rsid w:val="00F2449A"/>
    <w:rsid w:val="00F253F1"/>
    <w:rsid w:val="00F27041"/>
    <w:rsid w:val="00F306C6"/>
    <w:rsid w:val="00F30E11"/>
    <w:rsid w:val="00F31C66"/>
    <w:rsid w:val="00F3292F"/>
    <w:rsid w:val="00F33FE4"/>
    <w:rsid w:val="00F3405E"/>
    <w:rsid w:val="00F34EB5"/>
    <w:rsid w:val="00F43137"/>
    <w:rsid w:val="00F44194"/>
    <w:rsid w:val="00F44918"/>
    <w:rsid w:val="00F456B9"/>
    <w:rsid w:val="00F4690A"/>
    <w:rsid w:val="00F47A4A"/>
    <w:rsid w:val="00F51B11"/>
    <w:rsid w:val="00F52BB1"/>
    <w:rsid w:val="00F53FC4"/>
    <w:rsid w:val="00F54D6E"/>
    <w:rsid w:val="00F5690D"/>
    <w:rsid w:val="00F60E05"/>
    <w:rsid w:val="00F61767"/>
    <w:rsid w:val="00F62BC6"/>
    <w:rsid w:val="00F67B9F"/>
    <w:rsid w:val="00F70CF7"/>
    <w:rsid w:val="00F7325E"/>
    <w:rsid w:val="00F80265"/>
    <w:rsid w:val="00F8059C"/>
    <w:rsid w:val="00F84012"/>
    <w:rsid w:val="00F86792"/>
    <w:rsid w:val="00F8680D"/>
    <w:rsid w:val="00F87130"/>
    <w:rsid w:val="00F87729"/>
    <w:rsid w:val="00F87D76"/>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C2CE1"/>
    <w:rsid w:val="00FD19BC"/>
    <w:rsid w:val="00FD1D0F"/>
    <w:rsid w:val="00FD2E87"/>
    <w:rsid w:val="00FD5E42"/>
    <w:rsid w:val="00FD6155"/>
    <w:rsid w:val="00FD6DD9"/>
    <w:rsid w:val="00FD791A"/>
    <w:rsid w:val="00FE156D"/>
    <w:rsid w:val="00FE3CD2"/>
    <w:rsid w:val="00FE4076"/>
    <w:rsid w:val="00FE4598"/>
    <w:rsid w:val="00FE4D67"/>
    <w:rsid w:val="00FE5E6C"/>
    <w:rsid w:val="00FE710B"/>
    <w:rsid w:val="00FE7ADE"/>
    <w:rsid w:val="00FF1ACE"/>
    <w:rsid w:val="00FF1CF6"/>
    <w:rsid w:val="00FF204A"/>
    <w:rsid w:val="00FF513C"/>
    <w:rsid w:val="00FF523E"/>
    <w:rsid w:val="00FF5CA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B0327A"/>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04B"/>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70">
      <w:bodyDiv w:val="1"/>
      <w:marLeft w:val="0"/>
      <w:marRight w:val="0"/>
      <w:marTop w:val="0"/>
      <w:marBottom w:val="0"/>
      <w:divBdr>
        <w:top w:val="none" w:sz="0" w:space="0" w:color="auto"/>
        <w:left w:val="none" w:sz="0" w:space="0" w:color="auto"/>
        <w:bottom w:val="none" w:sz="0" w:space="0" w:color="auto"/>
        <w:right w:val="none" w:sz="0" w:space="0" w:color="auto"/>
      </w:divBdr>
      <w:divsChild>
        <w:div w:id="1596356776">
          <w:marLeft w:val="0"/>
          <w:marRight w:val="0"/>
          <w:marTop w:val="0"/>
          <w:marBottom w:val="0"/>
          <w:divBdr>
            <w:top w:val="none" w:sz="0" w:space="0" w:color="auto"/>
            <w:left w:val="none" w:sz="0" w:space="0" w:color="auto"/>
            <w:bottom w:val="none" w:sz="0" w:space="0" w:color="auto"/>
            <w:right w:val="none" w:sz="0" w:space="0" w:color="auto"/>
          </w:divBdr>
          <w:divsChild>
            <w:div w:id="19354262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sChild>
                    <w:div w:id="297533960">
                      <w:marLeft w:val="0"/>
                      <w:marRight w:val="0"/>
                      <w:marTop w:val="0"/>
                      <w:marBottom w:val="0"/>
                      <w:divBdr>
                        <w:top w:val="none" w:sz="0" w:space="0" w:color="auto"/>
                        <w:left w:val="none" w:sz="0" w:space="0" w:color="auto"/>
                        <w:bottom w:val="none" w:sz="0" w:space="0" w:color="auto"/>
                        <w:right w:val="none" w:sz="0" w:space="0" w:color="auto"/>
                      </w:divBdr>
                      <w:divsChild>
                        <w:div w:id="102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556">
                  <w:marLeft w:val="0"/>
                  <w:marRight w:val="0"/>
                  <w:marTop w:val="0"/>
                  <w:marBottom w:val="0"/>
                  <w:divBdr>
                    <w:top w:val="none" w:sz="0" w:space="0" w:color="auto"/>
                    <w:left w:val="none" w:sz="0" w:space="0" w:color="auto"/>
                    <w:bottom w:val="none" w:sz="0" w:space="0" w:color="auto"/>
                    <w:right w:val="none" w:sz="0" w:space="0" w:color="auto"/>
                  </w:divBdr>
                </w:div>
              </w:divsChild>
            </w:div>
            <w:div w:id="2083405670">
              <w:marLeft w:val="0"/>
              <w:marRight w:val="0"/>
              <w:marTop w:val="0"/>
              <w:marBottom w:val="0"/>
              <w:divBdr>
                <w:top w:val="none" w:sz="0" w:space="0" w:color="auto"/>
                <w:left w:val="none" w:sz="0" w:space="0" w:color="auto"/>
                <w:bottom w:val="none" w:sz="0" w:space="0" w:color="auto"/>
                <w:right w:val="none" w:sz="0" w:space="0" w:color="auto"/>
              </w:divBdr>
            </w:div>
            <w:div w:id="35743756">
              <w:marLeft w:val="0"/>
              <w:marRight w:val="0"/>
              <w:marTop w:val="0"/>
              <w:marBottom w:val="0"/>
              <w:divBdr>
                <w:top w:val="none" w:sz="0" w:space="0" w:color="auto"/>
                <w:left w:val="none" w:sz="0" w:space="0" w:color="auto"/>
                <w:bottom w:val="none" w:sz="0" w:space="0" w:color="auto"/>
                <w:right w:val="none" w:sz="0" w:space="0" w:color="auto"/>
              </w:divBdr>
              <w:divsChild>
                <w:div w:id="1101222768">
                  <w:marLeft w:val="0"/>
                  <w:marRight w:val="0"/>
                  <w:marTop w:val="0"/>
                  <w:marBottom w:val="0"/>
                  <w:divBdr>
                    <w:top w:val="none" w:sz="0" w:space="0" w:color="auto"/>
                    <w:left w:val="none" w:sz="0" w:space="0" w:color="auto"/>
                    <w:bottom w:val="none" w:sz="0" w:space="0" w:color="auto"/>
                    <w:right w:val="none" w:sz="0" w:space="0" w:color="auto"/>
                  </w:divBdr>
                  <w:divsChild>
                    <w:div w:id="413356206">
                      <w:marLeft w:val="0"/>
                      <w:marRight w:val="0"/>
                      <w:marTop w:val="0"/>
                      <w:marBottom w:val="0"/>
                      <w:divBdr>
                        <w:top w:val="none" w:sz="0" w:space="0" w:color="auto"/>
                        <w:left w:val="none" w:sz="0" w:space="0" w:color="auto"/>
                        <w:bottom w:val="none" w:sz="0" w:space="0" w:color="auto"/>
                        <w:right w:val="none" w:sz="0" w:space="0" w:color="auto"/>
                      </w:divBdr>
                      <w:divsChild>
                        <w:div w:id="121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143">
              <w:marLeft w:val="0"/>
              <w:marRight w:val="0"/>
              <w:marTop w:val="0"/>
              <w:marBottom w:val="0"/>
              <w:divBdr>
                <w:top w:val="none" w:sz="0" w:space="0" w:color="auto"/>
                <w:left w:val="none" w:sz="0" w:space="0" w:color="auto"/>
                <w:bottom w:val="none" w:sz="0" w:space="0" w:color="auto"/>
                <w:right w:val="none" w:sz="0" w:space="0" w:color="auto"/>
              </w:divBdr>
            </w:div>
            <w:div w:id="397703911">
              <w:marLeft w:val="0"/>
              <w:marRight w:val="0"/>
              <w:marTop w:val="0"/>
              <w:marBottom w:val="0"/>
              <w:divBdr>
                <w:top w:val="none" w:sz="0" w:space="0" w:color="auto"/>
                <w:left w:val="none" w:sz="0" w:space="0" w:color="auto"/>
                <w:bottom w:val="none" w:sz="0" w:space="0" w:color="auto"/>
                <w:right w:val="none" w:sz="0" w:space="0" w:color="auto"/>
              </w:divBdr>
              <w:divsChild>
                <w:div w:id="1014917406">
                  <w:marLeft w:val="0"/>
                  <w:marRight w:val="0"/>
                  <w:marTop w:val="0"/>
                  <w:marBottom w:val="0"/>
                  <w:divBdr>
                    <w:top w:val="none" w:sz="0" w:space="0" w:color="auto"/>
                    <w:left w:val="none" w:sz="0" w:space="0" w:color="auto"/>
                    <w:bottom w:val="none" w:sz="0" w:space="0" w:color="auto"/>
                    <w:right w:val="none" w:sz="0" w:space="0" w:color="auto"/>
                  </w:divBdr>
                  <w:divsChild>
                    <w:div w:id="156727860">
                      <w:marLeft w:val="0"/>
                      <w:marRight w:val="0"/>
                      <w:marTop w:val="0"/>
                      <w:marBottom w:val="0"/>
                      <w:divBdr>
                        <w:top w:val="none" w:sz="0" w:space="0" w:color="auto"/>
                        <w:left w:val="none" w:sz="0" w:space="0" w:color="auto"/>
                        <w:bottom w:val="none" w:sz="0" w:space="0" w:color="auto"/>
                        <w:right w:val="none" w:sz="0" w:space="0" w:color="auto"/>
                      </w:divBdr>
                      <w:divsChild>
                        <w:div w:id="140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136">
                  <w:marLeft w:val="0"/>
                  <w:marRight w:val="0"/>
                  <w:marTop w:val="0"/>
                  <w:marBottom w:val="0"/>
                  <w:divBdr>
                    <w:top w:val="none" w:sz="0" w:space="0" w:color="auto"/>
                    <w:left w:val="none" w:sz="0" w:space="0" w:color="auto"/>
                    <w:bottom w:val="none" w:sz="0" w:space="0" w:color="auto"/>
                    <w:right w:val="none" w:sz="0" w:space="0" w:color="auto"/>
                  </w:divBdr>
                </w:div>
              </w:divsChild>
            </w:div>
            <w:div w:id="268659264">
              <w:marLeft w:val="0"/>
              <w:marRight w:val="0"/>
              <w:marTop w:val="0"/>
              <w:marBottom w:val="0"/>
              <w:divBdr>
                <w:top w:val="none" w:sz="0" w:space="0" w:color="auto"/>
                <w:left w:val="none" w:sz="0" w:space="0" w:color="auto"/>
                <w:bottom w:val="none" w:sz="0" w:space="0" w:color="auto"/>
                <w:right w:val="none" w:sz="0" w:space="0" w:color="auto"/>
              </w:divBdr>
            </w:div>
            <w:div w:id="178929481">
              <w:marLeft w:val="0"/>
              <w:marRight w:val="0"/>
              <w:marTop w:val="0"/>
              <w:marBottom w:val="0"/>
              <w:divBdr>
                <w:top w:val="none" w:sz="0" w:space="0" w:color="auto"/>
                <w:left w:val="none" w:sz="0" w:space="0" w:color="auto"/>
                <w:bottom w:val="none" w:sz="0" w:space="0" w:color="auto"/>
                <w:right w:val="none" w:sz="0" w:space="0" w:color="auto"/>
              </w:divBdr>
              <w:divsChild>
                <w:div w:id="992564461">
                  <w:marLeft w:val="0"/>
                  <w:marRight w:val="0"/>
                  <w:marTop w:val="0"/>
                  <w:marBottom w:val="0"/>
                  <w:divBdr>
                    <w:top w:val="none" w:sz="0" w:space="0" w:color="auto"/>
                    <w:left w:val="none" w:sz="0" w:space="0" w:color="auto"/>
                    <w:bottom w:val="none" w:sz="0" w:space="0" w:color="auto"/>
                    <w:right w:val="none" w:sz="0" w:space="0" w:color="auto"/>
                  </w:divBdr>
                  <w:divsChild>
                    <w:div w:id="1519462161">
                      <w:marLeft w:val="0"/>
                      <w:marRight w:val="0"/>
                      <w:marTop w:val="0"/>
                      <w:marBottom w:val="0"/>
                      <w:divBdr>
                        <w:top w:val="none" w:sz="0" w:space="0" w:color="auto"/>
                        <w:left w:val="none" w:sz="0" w:space="0" w:color="auto"/>
                        <w:bottom w:val="none" w:sz="0" w:space="0" w:color="auto"/>
                        <w:right w:val="none" w:sz="0" w:space="0" w:color="auto"/>
                      </w:divBdr>
                      <w:divsChild>
                        <w:div w:id="1156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3416">
                  <w:marLeft w:val="0"/>
                  <w:marRight w:val="0"/>
                  <w:marTop w:val="0"/>
                  <w:marBottom w:val="0"/>
                  <w:divBdr>
                    <w:top w:val="none" w:sz="0" w:space="0" w:color="auto"/>
                    <w:left w:val="none" w:sz="0" w:space="0" w:color="auto"/>
                    <w:bottom w:val="none" w:sz="0" w:space="0" w:color="auto"/>
                    <w:right w:val="none" w:sz="0" w:space="0" w:color="auto"/>
                  </w:divBdr>
                </w:div>
              </w:divsChild>
            </w:div>
            <w:div w:id="1639872662">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sChild>
                <w:div w:id="1552183833">
                  <w:marLeft w:val="0"/>
                  <w:marRight w:val="0"/>
                  <w:marTop w:val="0"/>
                  <w:marBottom w:val="0"/>
                  <w:divBdr>
                    <w:top w:val="none" w:sz="0" w:space="0" w:color="auto"/>
                    <w:left w:val="none" w:sz="0" w:space="0" w:color="auto"/>
                    <w:bottom w:val="none" w:sz="0" w:space="0" w:color="auto"/>
                    <w:right w:val="none" w:sz="0" w:space="0" w:color="auto"/>
                  </w:divBdr>
                  <w:divsChild>
                    <w:div w:id="1459255744">
                      <w:marLeft w:val="0"/>
                      <w:marRight w:val="0"/>
                      <w:marTop w:val="0"/>
                      <w:marBottom w:val="0"/>
                      <w:divBdr>
                        <w:top w:val="none" w:sz="0" w:space="0" w:color="auto"/>
                        <w:left w:val="none" w:sz="0" w:space="0" w:color="auto"/>
                        <w:bottom w:val="none" w:sz="0" w:space="0" w:color="auto"/>
                        <w:right w:val="none" w:sz="0" w:space="0" w:color="auto"/>
                      </w:divBdr>
                      <w:divsChild>
                        <w:div w:id="1329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077">
                  <w:marLeft w:val="0"/>
                  <w:marRight w:val="0"/>
                  <w:marTop w:val="0"/>
                  <w:marBottom w:val="0"/>
                  <w:divBdr>
                    <w:top w:val="none" w:sz="0" w:space="0" w:color="auto"/>
                    <w:left w:val="none" w:sz="0" w:space="0" w:color="auto"/>
                    <w:bottom w:val="none" w:sz="0" w:space="0" w:color="auto"/>
                    <w:right w:val="none" w:sz="0" w:space="0" w:color="auto"/>
                  </w:divBdr>
                </w:div>
              </w:divsChild>
            </w:div>
            <w:div w:id="681206366">
              <w:marLeft w:val="0"/>
              <w:marRight w:val="0"/>
              <w:marTop w:val="0"/>
              <w:marBottom w:val="0"/>
              <w:divBdr>
                <w:top w:val="none" w:sz="0" w:space="0" w:color="auto"/>
                <w:left w:val="none" w:sz="0" w:space="0" w:color="auto"/>
                <w:bottom w:val="none" w:sz="0" w:space="0" w:color="auto"/>
                <w:right w:val="none" w:sz="0" w:space="0" w:color="auto"/>
              </w:divBdr>
            </w:div>
            <w:div w:id="420638740">
              <w:marLeft w:val="0"/>
              <w:marRight w:val="0"/>
              <w:marTop w:val="0"/>
              <w:marBottom w:val="0"/>
              <w:divBdr>
                <w:top w:val="none" w:sz="0" w:space="0" w:color="auto"/>
                <w:left w:val="none" w:sz="0" w:space="0" w:color="auto"/>
                <w:bottom w:val="none" w:sz="0" w:space="0" w:color="auto"/>
                <w:right w:val="none" w:sz="0" w:space="0" w:color="auto"/>
              </w:divBdr>
              <w:divsChild>
                <w:div w:id="329797585">
                  <w:marLeft w:val="0"/>
                  <w:marRight w:val="0"/>
                  <w:marTop w:val="0"/>
                  <w:marBottom w:val="0"/>
                  <w:divBdr>
                    <w:top w:val="none" w:sz="0" w:space="0" w:color="auto"/>
                    <w:left w:val="none" w:sz="0" w:space="0" w:color="auto"/>
                    <w:bottom w:val="none" w:sz="0" w:space="0" w:color="auto"/>
                    <w:right w:val="none" w:sz="0" w:space="0" w:color="auto"/>
                  </w:divBdr>
                  <w:divsChild>
                    <w:div w:id="877396589">
                      <w:marLeft w:val="0"/>
                      <w:marRight w:val="0"/>
                      <w:marTop w:val="0"/>
                      <w:marBottom w:val="0"/>
                      <w:divBdr>
                        <w:top w:val="none" w:sz="0" w:space="0" w:color="auto"/>
                        <w:left w:val="none" w:sz="0" w:space="0" w:color="auto"/>
                        <w:bottom w:val="none" w:sz="0" w:space="0" w:color="auto"/>
                        <w:right w:val="none" w:sz="0" w:space="0" w:color="auto"/>
                      </w:divBdr>
                      <w:divsChild>
                        <w:div w:id="124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754475136">
      <w:bodyDiv w:val="1"/>
      <w:marLeft w:val="0"/>
      <w:marRight w:val="0"/>
      <w:marTop w:val="0"/>
      <w:marBottom w:val="0"/>
      <w:divBdr>
        <w:top w:val="none" w:sz="0" w:space="0" w:color="auto"/>
        <w:left w:val="none" w:sz="0" w:space="0" w:color="auto"/>
        <w:bottom w:val="none" w:sz="0" w:space="0" w:color="auto"/>
        <w:right w:val="none" w:sz="0" w:space="0" w:color="auto"/>
      </w:divBdr>
      <w:divsChild>
        <w:div w:id="389890884">
          <w:marLeft w:val="0"/>
          <w:marRight w:val="0"/>
          <w:marTop w:val="0"/>
          <w:marBottom w:val="0"/>
          <w:divBdr>
            <w:top w:val="none" w:sz="0" w:space="0" w:color="auto"/>
            <w:left w:val="none" w:sz="0" w:space="0" w:color="auto"/>
            <w:bottom w:val="none" w:sz="0" w:space="0" w:color="auto"/>
            <w:right w:val="none" w:sz="0" w:space="0" w:color="auto"/>
          </w:divBdr>
          <w:divsChild>
            <w:div w:id="973289174">
              <w:marLeft w:val="0"/>
              <w:marRight w:val="0"/>
              <w:marTop w:val="0"/>
              <w:marBottom w:val="0"/>
              <w:divBdr>
                <w:top w:val="none" w:sz="0" w:space="0" w:color="auto"/>
                <w:left w:val="none" w:sz="0" w:space="0" w:color="auto"/>
                <w:bottom w:val="none" w:sz="0" w:space="0" w:color="auto"/>
                <w:right w:val="none" w:sz="0" w:space="0" w:color="auto"/>
              </w:divBdr>
              <w:divsChild>
                <w:div w:id="1443497019">
                  <w:marLeft w:val="0"/>
                  <w:marRight w:val="0"/>
                  <w:marTop w:val="0"/>
                  <w:marBottom w:val="0"/>
                  <w:divBdr>
                    <w:top w:val="none" w:sz="0" w:space="0" w:color="auto"/>
                    <w:left w:val="none" w:sz="0" w:space="0" w:color="auto"/>
                    <w:bottom w:val="none" w:sz="0" w:space="0" w:color="auto"/>
                    <w:right w:val="none" w:sz="0" w:space="0" w:color="auto"/>
                  </w:divBdr>
                  <w:divsChild>
                    <w:div w:id="2037802921">
                      <w:marLeft w:val="0"/>
                      <w:marRight w:val="0"/>
                      <w:marTop w:val="0"/>
                      <w:marBottom w:val="0"/>
                      <w:divBdr>
                        <w:top w:val="none" w:sz="0" w:space="0" w:color="auto"/>
                        <w:left w:val="none" w:sz="0" w:space="0" w:color="auto"/>
                        <w:bottom w:val="none" w:sz="0" w:space="0" w:color="auto"/>
                        <w:right w:val="none" w:sz="0" w:space="0" w:color="auto"/>
                      </w:divBdr>
                      <w:divsChild>
                        <w:div w:id="1416053327">
                          <w:marLeft w:val="0"/>
                          <w:marRight w:val="0"/>
                          <w:marTop w:val="0"/>
                          <w:marBottom w:val="0"/>
                          <w:divBdr>
                            <w:top w:val="none" w:sz="0" w:space="0" w:color="auto"/>
                            <w:left w:val="none" w:sz="0" w:space="0" w:color="auto"/>
                            <w:bottom w:val="none" w:sz="0" w:space="0" w:color="auto"/>
                            <w:right w:val="none" w:sz="0" w:space="0" w:color="auto"/>
                          </w:divBdr>
                          <w:divsChild>
                            <w:div w:id="578100982">
                              <w:marLeft w:val="0"/>
                              <w:marRight w:val="0"/>
                              <w:marTop w:val="0"/>
                              <w:marBottom w:val="0"/>
                              <w:divBdr>
                                <w:top w:val="none" w:sz="0" w:space="0" w:color="auto"/>
                                <w:left w:val="none" w:sz="0" w:space="0" w:color="auto"/>
                                <w:bottom w:val="none" w:sz="0" w:space="0" w:color="auto"/>
                                <w:right w:val="none" w:sz="0" w:space="0" w:color="auto"/>
                              </w:divBdr>
                              <w:divsChild>
                                <w:div w:id="895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979">
                  <w:marLeft w:val="0"/>
                  <w:marRight w:val="0"/>
                  <w:marTop w:val="0"/>
                  <w:marBottom w:val="0"/>
                  <w:divBdr>
                    <w:top w:val="none" w:sz="0" w:space="0" w:color="auto"/>
                    <w:left w:val="none" w:sz="0" w:space="0" w:color="auto"/>
                    <w:bottom w:val="none" w:sz="0" w:space="0" w:color="auto"/>
                    <w:right w:val="none" w:sz="0" w:space="0" w:color="auto"/>
                  </w:divBdr>
                </w:div>
              </w:divsChild>
            </w:div>
            <w:div w:id="1107387808">
              <w:marLeft w:val="0"/>
              <w:marRight w:val="0"/>
              <w:marTop w:val="0"/>
              <w:marBottom w:val="0"/>
              <w:divBdr>
                <w:top w:val="none" w:sz="0" w:space="0" w:color="auto"/>
                <w:left w:val="none" w:sz="0" w:space="0" w:color="auto"/>
                <w:bottom w:val="none" w:sz="0" w:space="0" w:color="auto"/>
                <w:right w:val="none" w:sz="0" w:space="0" w:color="auto"/>
              </w:divBdr>
            </w:div>
            <w:div w:id="219900870">
              <w:marLeft w:val="0"/>
              <w:marRight w:val="0"/>
              <w:marTop w:val="0"/>
              <w:marBottom w:val="0"/>
              <w:divBdr>
                <w:top w:val="none" w:sz="0" w:space="0" w:color="auto"/>
                <w:left w:val="none" w:sz="0" w:space="0" w:color="auto"/>
                <w:bottom w:val="none" w:sz="0" w:space="0" w:color="auto"/>
                <w:right w:val="none" w:sz="0" w:space="0" w:color="auto"/>
              </w:divBdr>
              <w:divsChild>
                <w:div w:id="1622104066">
                  <w:marLeft w:val="0"/>
                  <w:marRight w:val="0"/>
                  <w:marTop w:val="0"/>
                  <w:marBottom w:val="0"/>
                  <w:divBdr>
                    <w:top w:val="none" w:sz="0" w:space="0" w:color="auto"/>
                    <w:left w:val="none" w:sz="0" w:space="0" w:color="auto"/>
                    <w:bottom w:val="none" w:sz="0" w:space="0" w:color="auto"/>
                    <w:right w:val="none" w:sz="0" w:space="0" w:color="auto"/>
                  </w:divBdr>
                  <w:divsChild>
                    <w:div w:id="609510109">
                      <w:marLeft w:val="0"/>
                      <w:marRight w:val="0"/>
                      <w:marTop w:val="0"/>
                      <w:marBottom w:val="0"/>
                      <w:divBdr>
                        <w:top w:val="none" w:sz="0" w:space="0" w:color="auto"/>
                        <w:left w:val="none" w:sz="0" w:space="0" w:color="auto"/>
                        <w:bottom w:val="none" w:sz="0" w:space="0" w:color="auto"/>
                        <w:right w:val="none" w:sz="0" w:space="0" w:color="auto"/>
                      </w:divBdr>
                      <w:divsChild>
                        <w:div w:id="1298681128">
                          <w:marLeft w:val="0"/>
                          <w:marRight w:val="0"/>
                          <w:marTop w:val="0"/>
                          <w:marBottom w:val="0"/>
                          <w:divBdr>
                            <w:top w:val="none" w:sz="0" w:space="0" w:color="auto"/>
                            <w:left w:val="none" w:sz="0" w:space="0" w:color="auto"/>
                            <w:bottom w:val="none" w:sz="0" w:space="0" w:color="auto"/>
                            <w:right w:val="none" w:sz="0" w:space="0" w:color="auto"/>
                          </w:divBdr>
                          <w:divsChild>
                            <w:div w:id="956717705">
                              <w:marLeft w:val="0"/>
                              <w:marRight w:val="0"/>
                              <w:marTop w:val="0"/>
                              <w:marBottom w:val="0"/>
                              <w:divBdr>
                                <w:top w:val="none" w:sz="0" w:space="0" w:color="auto"/>
                                <w:left w:val="none" w:sz="0" w:space="0" w:color="auto"/>
                                <w:bottom w:val="none" w:sz="0" w:space="0" w:color="auto"/>
                                <w:right w:val="none" w:sz="0" w:space="0" w:color="auto"/>
                              </w:divBdr>
                              <w:divsChild>
                                <w:div w:id="1468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402">
                  <w:marLeft w:val="0"/>
                  <w:marRight w:val="0"/>
                  <w:marTop w:val="0"/>
                  <w:marBottom w:val="0"/>
                  <w:divBdr>
                    <w:top w:val="none" w:sz="0" w:space="0" w:color="auto"/>
                    <w:left w:val="none" w:sz="0" w:space="0" w:color="auto"/>
                    <w:bottom w:val="none" w:sz="0" w:space="0" w:color="auto"/>
                    <w:right w:val="none" w:sz="0" w:space="0" w:color="auto"/>
                  </w:divBdr>
                </w:div>
              </w:divsChild>
            </w:div>
            <w:div w:id="804932434">
              <w:marLeft w:val="0"/>
              <w:marRight w:val="0"/>
              <w:marTop w:val="0"/>
              <w:marBottom w:val="0"/>
              <w:divBdr>
                <w:top w:val="none" w:sz="0" w:space="0" w:color="auto"/>
                <w:left w:val="none" w:sz="0" w:space="0" w:color="auto"/>
                <w:bottom w:val="none" w:sz="0" w:space="0" w:color="auto"/>
                <w:right w:val="none" w:sz="0" w:space="0" w:color="auto"/>
              </w:divBdr>
            </w:div>
            <w:div w:id="158038537">
              <w:marLeft w:val="0"/>
              <w:marRight w:val="0"/>
              <w:marTop w:val="0"/>
              <w:marBottom w:val="0"/>
              <w:divBdr>
                <w:top w:val="none" w:sz="0" w:space="0" w:color="auto"/>
                <w:left w:val="none" w:sz="0" w:space="0" w:color="auto"/>
                <w:bottom w:val="none" w:sz="0" w:space="0" w:color="auto"/>
                <w:right w:val="none" w:sz="0" w:space="0" w:color="auto"/>
              </w:divBdr>
              <w:divsChild>
                <w:div w:id="1820534917">
                  <w:marLeft w:val="0"/>
                  <w:marRight w:val="0"/>
                  <w:marTop w:val="0"/>
                  <w:marBottom w:val="0"/>
                  <w:divBdr>
                    <w:top w:val="none" w:sz="0" w:space="0" w:color="auto"/>
                    <w:left w:val="none" w:sz="0" w:space="0" w:color="auto"/>
                    <w:bottom w:val="none" w:sz="0" w:space="0" w:color="auto"/>
                    <w:right w:val="none" w:sz="0" w:space="0" w:color="auto"/>
                  </w:divBdr>
                  <w:divsChild>
                    <w:div w:id="1379815589">
                      <w:marLeft w:val="0"/>
                      <w:marRight w:val="0"/>
                      <w:marTop w:val="0"/>
                      <w:marBottom w:val="0"/>
                      <w:divBdr>
                        <w:top w:val="none" w:sz="0" w:space="0" w:color="auto"/>
                        <w:left w:val="none" w:sz="0" w:space="0" w:color="auto"/>
                        <w:bottom w:val="none" w:sz="0" w:space="0" w:color="auto"/>
                        <w:right w:val="none" w:sz="0" w:space="0" w:color="auto"/>
                      </w:divBdr>
                      <w:divsChild>
                        <w:div w:id="801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77">
              <w:marLeft w:val="0"/>
              <w:marRight w:val="0"/>
              <w:marTop w:val="0"/>
              <w:marBottom w:val="0"/>
              <w:divBdr>
                <w:top w:val="none" w:sz="0" w:space="0" w:color="auto"/>
                <w:left w:val="none" w:sz="0" w:space="0" w:color="auto"/>
                <w:bottom w:val="none" w:sz="0" w:space="0" w:color="auto"/>
                <w:right w:val="none" w:sz="0" w:space="0" w:color="auto"/>
              </w:divBdr>
            </w:div>
            <w:div w:id="297035123">
              <w:marLeft w:val="0"/>
              <w:marRight w:val="0"/>
              <w:marTop w:val="0"/>
              <w:marBottom w:val="0"/>
              <w:divBdr>
                <w:top w:val="none" w:sz="0" w:space="0" w:color="auto"/>
                <w:left w:val="none" w:sz="0" w:space="0" w:color="auto"/>
                <w:bottom w:val="none" w:sz="0" w:space="0" w:color="auto"/>
                <w:right w:val="none" w:sz="0" w:space="0" w:color="auto"/>
              </w:divBdr>
              <w:divsChild>
                <w:div w:id="1033309054">
                  <w:marLeft w:val="0"/>
                  <w:marRight w:val="0"/>
                  <w:marTop w:val="0"/>
                  <w:marBottom w:val="0"/>
                  <w:divBdr>
                    <w:top w:val="none" w:sz="0" w:space="0" w:color="auto"/>
                    <w:left w:val="none" w:sz="0" w:space="0" w:color="auto"/>
                    <w:bottom w:val="none" w:sz="0" w:space="0" w:color="auto"/>
                    <w:right w:val="none" w:sz="0" w:space="0" w:color="auto"/>
                  </w:divBdr>
                  <w:divsChild>
                    <w:div w:id="535043936">
                      <w:marLeft w:val="0"/>
                      <w:marRight w:val="0"/>
                      <w:marTop w:val="0"/>
                      <w:marBottom w:val="0"/>
                      <w:divBdr>
                        <w:top w:val="none" w:sz="0" w:space="0" w:color="auto"/>
                        <w:left w:val="none" w:sz="0" w:space="0" w:color="auto"/>
                        <w:bottom w:val="none" w:sz="0" w:space="0" w:color="auto"/>
                        <w:right w:val="none" w:sz="0" w:space="0" w:color="auto"/>
                      </w:divBdr>
                      <w:divsChild>
                        <w:div w:id="1668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38">
                  <w:marLeft w:val="0"/>
                  <w:marRight w:val="0"/>
                  <w:marTop w:val="0"/>
                  <w:marBottom w:val="0"/>
                  <w:divBdr>
                    <w:top w:val="none" w:sz="0" w:space="0" w:color="auto"/>
                    <w:left w:val="none" w:sz="0" w:space="0" w:color="auto"/>
                    <w:bottom w:val="none" w:sz="0" w:space="0" w:color="auto"/>
                    <w:right w:val="none" w:sz="0" w:space="0" w:color="auto"/>
                  </w:divBdr>
                </w:div>
              </w:divsChild>
            </w:div>
            <w:div w:id="191185070">
              <w:marLeft w:val="0"/>
              <w:marRight w:val="0"/>
              <w:marTop w:val="0"/>
              <w:marBottom w:val="0"/>
              <w:divBdr>
                <w:top w:val="none" w:sz="0" w:space="0" w:color="auto"/>
                <w:left w:val="none" w:sz="0" w:space="0" w:color="auto"/>
                <w:bottom w:val="none" w:sz="0" w:space="0" w:color="auto"/>
                <w:right w:val="none" w:sz="0" w:space="0" w:color="auto"/>
              </w:divBdr>
            </w:div>
            <w:div w:id="251279323">
              <w:marLeft w:val="0"/>
              <w:marRight w:val="0"/>
              <w:marTop w:val="0"/>
              <w:marBottom w:val="0"/>
              <w:divBdr>
                <w:top w:val="none" w:sz="0" w:space="0" w:color="auto"/>
                <w:left w:val="none" w:sz="0" w:space="0" w:color="auto"/>
                <w:bottom w:val="none" w:sz="0" w:space="0" w:color="auto"/>
                <w:right w:val="none" w:sz="0" w:space="0" w:color="auto"/>
              </w:divBdr>
              <w:divsChild>
                <w:div w:id="378165210">
                  <w:marLeft w:val="0"/>
                  <w:marRight w:val="0"/>
                  <w:marTop w:val="0"/>
                  <w:marBottom w:val="0"/>
                  <w:divBdr>
                    <w:top w:val="none" w:sz="0" w:space="0" w:color="auto"/>
                    <w:left w:val="none" w:sz="0" w:space="0" w:color="auto"/>
                    <w:bottom w:val="none" w:sz="0" w:space="0" w:color="auto"/>
                    <w:right w:val="none" w:sz="0" w:space="0" w:color="auto"/>
                  </w:divBdr>
                  <w:divsChild>
                    <w:div w:id="244726662">
                      <w:marLeft w:val="0"/>
                      <w:marRight w:val="0"/>
                      <w:marTop w:val="0"/>
                      <w:marBottom w:val="0"/>
                      <w:divBdr>
                        <w:top w:val="none" w:sz="0" w:space="0" w:color="auto"/>
                        <w:left w:val="none" w:sz="0" w:space="0" w:color="auto"/>
                        <w:bottom w:val="none" w:sz="0" w:space="0" w:color="auto"/>
                        <w:right w:val="none" w:sz="0" w:space="0" w:color="auto"/>
                      </w:divBdr>
                      <w:divsChild>
                        <w:div w:id="1286816119">
                          <w:marLeft w:val="0"/>
                          <w:marRight w:val="0"/>
                          <w:marTop w:val="0"/>
                          <w:marBottom w:val="0"/>
                          <w:divBdr>
                            <w:top w:val="none" w:sz="0" w:space="0" w:color="auto"/>
                            <w:left w:val="none" w:sz="0" w:space="0" w:color="auto"/>
                            <w:bottom w:val="none" w:sz="0" w:space="0" w:color="auto"/>
                            <w:right w:val="none" w:sz="0" w:space="0" w:color="auto"/>
                          </w:divBdr>
                          <w:divsChild>
                            <w:div w:id="1680692255">
                              <w:marLeft w:val="0"/>
                              <w:marRight w:val="0"/>
                              <w:marTop w:val="0"/>
                              <w:marBottom w:val="0"/>
                              <w:divBdr>
                                <w:top w:val="none" w:sz="0" w:space="0" w:color="auto"/>
                                <w:left w:val="none" w:sz="0" w:space="0" w:color="auto"/>
                                <w:bottom w:val="none" w:sz="0" w:space="0" w:color="auto"/>
                                <w:right w:val="none" w:sz="0" w:space="0" w:color="auto"/>
                              </w:divBdr>
                              <w:divsChild>
                                <w:div w:id="15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246">
                  <w:marLeft w:val="0"/>
                  <w:marRight w:val="0"/>
                  <w:marTop w:val="0"/>
                  <w:marBottom w:val="0"/>
                  <w:divBdr>
                    <w:top w:val="none" w:sz="0" w:space="0" w:color="auto"/>
                    <w:left w:val="none" w:sz="0" w:space="0" w:color="auto"/>
                    <w:bottom w:val="none" w:sz="0" w:space="0" w:color="auto"/>
                    <w:right w:val="none" w:sz="0" w:space="0" w:color="auto"/>
                  </w:divBdr>
                </w:div>
              </w:divsChild>
            </w:div>
            <w:div w:id="1685666672">
              <w:marLeft w:val="0"/>
              <w:marRight w:val="0"/>
              <w:marTop w:val="0"/>
              <w:marBottom w:val="0"/>
              <w:divBdr>
                <w:top w:val="none" w:sz="0" w:space="0" w:color="auto"/>
                <w:left w:val="none" w:sz="0" w:space="0" w:color="auto"/>
                <w:bottom w:val="none" w:sz="0" w:space="0" w:color="auto"/>
                <w:right w:val="none" w:sz="0" w:space="0" w:color="auto"/>
              </w:divBdr>
            </w:div>
            <w:div w:id="368140925">
              <w:marLeft w:val="0"/>
              <w:marRight w:val="0"/>
              <w:marTop w:val="0"/>
              <w:marBottom w:val="0"/>
              <w:divBdr>
                <w:top w:val="none" w:sz="0" w:space="0" w:color="auto"/>
                <w:left w:val="none" w:sz="0" w:space="0" w:color="auto"/>
                <w:bottom w:val="none" w:sz="0" w:space="0" w:color="auto"/>
                <w:right w:val="none" w:sz="0" w:space="0" w:color="auto"/>
              </w:divBdr>
              <w:divsChild>
                <w:div w:id="1793018939">
                  <w:marLeft w:val="0"/>
                  <w:marRight w:val="0"/>
                  <w:marTop w:val="0"/>
                  <w:marBottom w:val="0"/>
                  <w:divBdr>
                    <w:top w:val="none" w:sz="0" w:space="0" w:color="auto"/>
                    <w:left w:val="none" w:sz="0" w:space="0" w:color="auto"/>
                    <w:bottom w:val="none" w:sz="0" w:space="0" w:color="auto"/>
                    <w:right w:val="none" w:sz="0" w:space="0" w:color="auto"/>
                  </w:divBdr>
                  <w:divsChild>
                    <w:div w:id="2037534335">
                      <w:marLeft w:val="0"/>
                      <w:marRight w:val="0"/>
                      <w:marTop w:val="0"/>
                      <w:marBottom w:val="0"/>
                      <w:divBdr>
                        <w:top w:val="none" w:sz="0" w:space="0" w:color="auto"/>
                        <w:left w:val="none" w:sz="0" w:space="0" w:color="auto"/>
                        <w:bottom w:val="none" w:sz="0" w:space="0" w:color="auto"/>
                        <w:right w:val="none" w:sz="0" w:space="0" w:color="auto"/>
                      </w:divBdr>
                      <w:divsChild>
                        <w:div w:id="13418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260">
                  <w:marLeft w:val="0"/>
                  <w:marRight w:val="0"/>
                  <w:marTop w:val="0"/>
                  <w:marBottom w:val="0"/>
                  <w:divBdr>
                    <w:top w:val="none" w:sz="0" w:space="0" w:color="auto"/>
                    <w:left w:val="none" w:sz="0" w:space="0" w:color="auto"/>
                    <w:bottom w:val="none" w:sz="0" w:space="0" w:color="auto"/>
                    <w:right w:val="none" w:sz="0" w:space="0" w:color="auto"/>
                  </w:divBdr>
                </w:div>
              </w:divsChild>
            </w:div>
            <w:div w:id="1786078116">
              <w:marLeft w:val="0"/>
              <w:marRight w:val="0"/>
              <w:marTop w:val="0"/>
              <w:marBottom w:val="0"/>
              <w:divBdr>
                <w:top w:val="none" w:sz="0" w:space="0" w:color="auto"/>
                <w:left w:val="none" w:sz="0" w:space="0" w:color="auto"/>
                <w:bottom w:val="none" w:sz="0" w:space="0" w:color="auto"/>
                <w:right w:val="none" w:sz="0" w:space="0" w:color="auto"/>
              </w:divBdr>
            </w:div>
            <w:div w:id="777334897">
              <w:marLeft w:val="0"/>
              <w:marRight w:val="0"/>
              <w:marTop w:val="0"/>
              <w:marBottom w:val="0"/>
              <w:divBdr>
                <w:top w:val="none" w:sz="0" w:space="0" w:color="auto"/>
                <w:left w:val="none" w:sz="0" w:space="0" w:color="auto"/>
                <w:bottom w:val="none" w:sz="0" w:space="0" w:color="auto"/>
                <w:right w:val="none" w:sz="0" w:space="0" w:color="auto"/>
              </w:divBdr>
              <w:divsChild>
                <w:div w:id="1718893509">
                  <w:marLeft w:val="0"/>
                  <w:marRight w:val="0"/>
                  <w:marTop w:val="0"/>
                  <w:marBottom w:val="0"/>
                  <w:divBdr>
                    <w:top w:val="none" w:sz="0" w:space="0" w:color="auto"/>
                    <w:left w:val="none" w:sz="0" w:space="0" w:color="auto"/>
                    <w:bottom w:val="none" w:sz="0" w:space="0" w:color="auto"/>
                    <w:right w:val="none" w:sz="0" w:space="0" w:color="auto"/>
                  </w:divBdr>
                  <w:divsChild>
                    <w:div w:id="1386948597">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52">
                  <w:marLeft w:val="0"/>
                  <w:marRight w:val="0"/>
                  <w:marTop w:val="0"/>
                  <w:marBottom w:val="0"/>
                  <w:divBdr>
                    <w:top w:val="none" w:sz="0" w:space="0" w:color="auto"/>
                    <w:left w:val="none" w:sz="0" w:space="0" w:color="auto"/>
                    <w:bottom w:val="none" w:sz="0" w:space="0" w:color="auto"/>
                    <w:right w:val="none" w:sz="0" w:space="0" w:color="auto"/>
                  </w:divBdr>
                </w:div>
              </w:divsChild>
            </w:div>
            <w:div w:id="2109421139">
              <w:marLeft w:val="0"/>
              <w:marRight w:val="0"/>
              <w:marTop w:val="0"/>
              <w:marBottom w:val="0"/>
              <w:divBdr>
                <w:top w:val="none" w:sz="0" w:space="0" w:color="auto"/>
                <w:left w:val="none" w:sz="0" w:space="0" w:color="auto"/>
                <w:bottom w:val="none" w:sz="0" w:space="0" w:color="auto"/>
                <w:right w:val="none" w:sz="0" w:space="0" w:color="auto"/>
              </w:divBdr>
            </w:div>
            <w:div w:id="503059973">
              <w:marLeft w:val="0"/>
              <w:marRight w:val="0"/>
              <w:marTop w:val="0"/>
              <w:marBottom w:val="0"/>
              <w:divBdr>
                <w:top w:val="none" w:sz="0" w:space="0" w:color="auto"/>
                <w:left w:val="none" w:sz="0" w:space="0" w:color="auto"/>
                <w:bottom w:val="none" w:sz="0" w:space="0" w:color="auto"/>
                <w:right w:val="none" w:sz="0" w:space="0" w:color="auto"/>
              </w:divBdr>
              <w:divsChild>
                <w:div w:id="1568494943">
                  <w:marLeft w:val="0"/>
                  <w:marRight w:val="0"/>
                  <w:marTop w:val="0"/>
                  <w:marBottom w:val="0"/>
                  <w:divBdr>
                    <w:top w:val="none" w:sz="0" w:space="0" w:color="auto"/>
                    <w:left w:val="none" w:sz="0" w:space="0" w:color="auto"/>
                    <w:bottom w:val="none" w:sz="0" w:space="0" w:color="auto"/>
                    <w:right w:val="none" w:sz="0" w:space="0" w:color="auto"/>
                  </w:divBdr>
                  <w:divsChild>
                    <w:div w:id="1146632081">
                      <w:marLeft w:val="0"/>
                      <w:marRight w:val="0"/>
                      <w:marTop w:val="0"/>
                      <w:marBottom w:val="0"/>
                      <w:divBdr>
                        <w:top w:val="none" w:sz="0" w:space="0" w:color="auto"/>
                        <w:left w:val="none" w:sz="0" w:space="0" w:color="auto"/>
                        <w:bottom w:val="none" w:sz="0" w:space="0" w:color="auto"/>
                        <w:right w:val="none" w:sz="0" w:space="0" w:color="auto"/>
                      </w:divBdr>
                      <w:divsChild>
                        <w:div w:id="7995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87">
                  <w:marLeft w:val="0"/>
                  <w:marRight w:val="0"/>
                  <w:marTop w:val="0"/>
                  <w:marBottom w:val="0"/>
                  <w:divBdr>
                    <w:top w:val="none" w:sz="0" w:space="0" w:color="auto"/>
                    <w:left w:val="none" w:sz="0" w:space="0" w:color="auto"/>
                    <w:bottom w:val="none" w:sz="0" w:space="0" w:color="auto"/>
                    <w:right w:val="none" w:sz="0" w:space="0" w:color="auto"/>
                  </w:divBdr>
                </w:div>
              </w:divsChild>
            </w:div>
            <w:div w:id="1200625816">
              <w:marLeft w:val="0"/>
              <w:marRight w:val="0"/>
              <w:marTop w:val="0"/>
              <w:marBottom w:val="0"/>
              <w:divBdr>
                <w:top w:val="none" w:sz="0" w:space="0" w:color="auto"/>
                <w:left w:val="none" w:sz="0" w:space="0" w:color="auto"/>
                <w:bottom w:val="none" w:sz="0" w:space="0" w:color="auto"/>
                <w:right w:val="none" w:sz="0" w:space="0" w:color="auto"/>
              </w:divBdr>
            </w:div>
            <w:div w:id="318464256">
              <w:marLeft w:val="0"/>
              <w:marRight w:val="0"/>
              <w:marTop w:val="0"/>
              <w:marBottom w:val="0"/>
              <w:divBdr>
                <w:top w:val="none" w:sz="0" w:space="0" w:color="auto"/>
                <w:left w:val="none" w:sz="0" w:space="0" w:color="auto"/>
                <w:bottom w:val="none" w:sz="0" w:space="0" w:color="auto"/>
                <w:right w:val="none" w:sz="0" w:space="0" w:color="auto"/>
              </w:divBdr>
              <w:divsChild>
                <w:div w:id="1050038857">
                  <w:marLeft w:val="0"/>
                  <w:marRight w:val="0"/>
                  <w:marTop w:val="0"/>
                  <w:marBottom w:val="0"/>
                  <w:divBdr>
                    <w:top w:val="none" w:sz="0" w:space="0" w:color="auto"/>
                    <w:left w:val="none" w:sz="0" w:space="0" w:color="auto"/>
                    <w:bottom w:val="none" w:sz="0" w:space="0" w:color="auto"/>
                    <w:right w:val="none" w:sz="0" w:space="0" w:color="auto"/>
                  </w:divBdr>
                  <w:divsChild>
                    <w:div w:id="574972456">
                      <w:marLeft w:val="0"/>
                      <w:marRight w:val="0"/>
                      <w:marTop w:val="0"/>
                      <w:marBottom w:val="0"/>
                      <w:divBdr>
                        <w:top w:val="none" w:sz="0" w:space="0" w:color="auto"/>
                        <w:left w:val="none" w:sz="0" w:space="0" w:color="auto"/>
                        <w:bottom w:val="none" w:sz="0" w:space="0" w:color="auto"/>
                        <w:right w:val="none" w:sz="0" w:space="0" w:color="auto"/>
                      </w:divBdr>
                      <w:divsChild>
                        <w:div w:id="223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837">
                  <w:marLeft w:val="0"/>
                  <w:marRight w:val="0"/>
                  <w:marTop w:val="0"/>
                  <w:marBottom w:val="0"/>
                  <w:divBdr>
                    <w:top w:val="none" w:sz="0" w:space="0" w:color="auto"/>
                    <w:left w:val="none" w:sz="0" w:space="0" w:color="auto"/>
                    <w:bottom w:val="none" w:sz="0" w:space="0" w:color="auto"/>
                    <w:right w:val="none" w:sz="0" w:space="0" w:color="auto"/>
                  </w:divBdr>
                </w:div>
              </w:divsChild>
            </w:div>
            <w:div w:id="1512837937">
              <w:marLeft w:val="0"/>
              <w:marRight w:val="0"/>
              <w:marTop w:val="0"/>
              <w:marBottom w:val="0"/>
              <w:divBdr>
                <w:top w:val="none" w:sz="0" w:space="0" w:color="auto"/>
                <w:left w:val="none" w:sz="0" w:space="0" w:color="auto"/>
                <w:bottom w:val="none" w:sz="0" w:space="0" w:color="auto"/>
                <w:right w:val="none" w:sz="0" w:space="0" w:color="auto"/>
              </w:divBdr>
            </w:div>
            <w:div w:id="507061895">
              <w:marLeft w:val="0"/>
              <w:marRight w:val="0"/>
              <w:marTop w:val="0"/>
              <w:marBottom w:val="0"/>
              <w:divBdr>
                <w:top w:val="none" w:sz="0" w:space="0" w:color="auto"/>
                <w:left w:val="none" w:sz="0" w:space="0" w:color="auto"/>
                <w:bottom w:val="none" w:sz="0" w:space="0" w:color="auto"/>
                <w:right w:val="none" w:sz="0" w:space="0" w:color="auto"/>
              </w:divBdr>
              <w:divsChild>
                <w:div w:id="2064325481">
                  <w:marLeft w:val="0"/>
                  <w:marRight w:val="0"/>
                  <w:marTop w:val="0"/>
                  <w:marBottom w:val="0"/>
                  <w:divBdr>
                    <w:top w:val="none" w:sz="0" w:space="0" w:color="auto"/>
                    <w:left w:val="none" w:sz="0" w:space="0" w:color="auto"/>
                    <w:bottom w:val="none" w:sz="0" w:space="0" w:color="auto"/>
                    <w:right w:val="none" w:sz="0" w:space="0" w:color="auto"/>
                  </w:divBdr>
                  <w:divsChild>
                    <w:div w:id="770128092">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426151091">
                              <w:marLeft w:val="0"/>
                              <w:marRight w:val="0"/>
                              <w:marTop w:val="0"/>
                              <w:marBottom w:val="0"/>
                              <w:divBdr>
                                <w:top w:val="none" w:sz="0" w:space="0" w:color="auto"/>
                                <w:left w:val="none" w:sz="0" w:space="0" w:color="auto"/>
                                <w:bottom w:val="none" w:sz="0" w:space="0" w:color="auto"/>
                                <w:right w:val="none" w:sz="0" w:space="0" w:color="auto"/>
                              </w:divBdr>
                              <w:divsChild>
                                <w:div w:id="15529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028071517">
      <w:bodyDiv w:val="1"/>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972826032">
              <w:marLeft w:val="0"/>
              <w:marRight w:val="0"/>
              <w:marTop w:val="0"/>
              <w:marBottom w:val="0"/>
              <w:divBdr>
                <w:top w:val="none" w:sz="0" w:space="0" w:color="auto"/>
                <w:left w:val="none" w:sz="0" w:space="0" w:color="auto"/>
                <w:bottom w:val="none" w:sz="0" w:space="0" w:color="auto"/>
                <w:right w:val="none" w:sz="0" w:space="0" w:color="auto"/>
              </w:divBdr>
              <w:divsChild>
                <w:div w:id="1003170364">
                  <w:marLeft w:val="0"/>
                  <w:marRight w:val="0"/>
                  <w:marTop w:val="0"/>
                  <w:marBottom w:val="0"/>
                  <w:divBdr>
                    <w:top w:val="none" w:sz="0" w:space="0" w:color="auto"/>
                    <w:left w:val="none" w:sz="0" w:space="0" w:color="auto"/>
                    <w:bottom w:val="none" w:sz="0" w:space="0" w:color="auto"/>
                    <w:right w:val="none" w:sz="0" w:space="0" w:color="auto"/>
                  </w:divBdr>
                  <w:divsChild>
                    <w:div w:id="1841579938">
                      <w:marLeft w:val="0"/>
                      <w:marRight w:val="0"/>
                      <w:marTop w:val="0"/>
                      <w:marBottom w:val="0"/>
                      <w:divBdr>
                        <w:top w:val="none" w:sz="0" w:space="0" w:color="auto"/>
                        <w:left w:val="none" w:sz="0" w:space="0" w:color="auto"/>
                        <w:bottom w:val="none" w:sz="0" w:space="0" w:color="auto"/>
                        <w:right w:val="none" w:sz="0" w:space="0" w:color="auto"/>
                      </w:divBdr>
                      <w:divsChild>
                        <w:div w:id="154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256">
                  <w:marLeft w:val="0"/>
                  <w:marRight w:val="0"/>
                  <w:marTop w:val="0"/>
                  <w:marBottom w:val="0"/>
                  <w:divBdr>
                    <w:top w:val="none" w:sz="0" w:space="0" w:color="auto"/>
                    <w:left w:val="none" w:sz="0" w:space="0" w:color="auto"/>
                    <w:bottom w:val="none" w:sz="0" w:space="0" w:color="auto"/>
                    <w:right w:val="none" w:sz="0" w:space="0" w:color="auto"/>
                  </w:divBdr>
                </w:div>
              </w:divsChild>
            </w:div>
            <w:div w:id="1432164550">
              <w:marLeft w:val="0"/>
              <w:marRight w:val="0"/>
              <w:marTop w:val="0"/>
              <w:marBottom w:val="0"/>
              <w:divBdr>
                <w:top w:val="none" w:sz="0" w:space="0" w:color="auto"/>
                <w:left w:val="none" w:sz="0" w:space="0" w:color="auto"/>
                <w:bottom w:val="none" w:sz="0" w:space="0" w:color="auto"/>
                <w:right w:val="none" w:sz="0" w:space="0" w:color="auto"/>
              </w:divBdr>
            </w:div>
            <w:div w:id="201555807">
              <w:marLeft w:val="0"/>
              <w:marRight w:val="0"/>
              <w:marTop w:val="0"/>
              <w:marBottom w:val="0"/>
              <w:divBdr>
                <w:top w:val="none" w:sz="0" w:space="0" w:color="auto"/>
                <w:left w:val="none" w:sz="0" w:space="0" w:color="auto"/>
                <w:bottom w:val="none" w:sz="0" w:space="0" w:color="auto"/>
                <w:right w:val="none" w:sz="0" w:space="0" w:color="auto"/>
              </w:divBdr>
              <w:divsChild>
                <w:div w:id="589581780">
                  <w:marLeft w:val="0"/>
                  <w:marRight w:val="0"/>
                  <w:marTop w:val="0"/>
                  <w:marBottom w:val="0"/>
                  <w:divBdr>
                    <w:top w:val="none" w:sz="0" w:space="0" w:color="auto"/>
                    <w:left w:val="none" w:sz="0" w:space="0" w:color="auto"/>
                    <w:bottom w:val="none" w:sz="0" w:space="0" w:color="auto"/>
                    <w:right w:val="none" w:sz="0" w:space="0" w:color="auto"/>
                  </w:divBdr>
                  <w:divsChild>
                    <w:div w:id="1023748450">
                      <w:marLeft w:val="0"/>
                      <w:marRight w:val="0"/>
                      <w:marTop w:val="0"/>
                      <w:marBottom w:val="0"/>
                      <w:divBdr>
                        <w:top w:val="none" w:sz="0" w:space="0" w:color="auto"/>
                        <w:left w:val="none" w:sz="0" w:space="0" w:color="auto"/>
                        <w:bottom w:val="none" w:sz="0" w:space="0" w:color="auto"/>
                        <w:right w:val="none" w:sz="0" w:space="0" w:color="auto"/>
                      </w:divBdr>
                      <w:divsChild>
                        <w:div w:id="1683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998">
                  <w:marLeft w:val="0"/>
                  <w:marRight w:val="0"/>
                  <w:marTop w:val="0"/>
                  <w:marBottom w:val="0"/>
                  <w:divBdr>
                    <w:top w:val="none" w:sz="0" w:space="0" w:color="auto"/>
                    <w:left w:val="none" w:sz="0" w:space="0" w:color="auto"/>
                    <w:bottom w:val="none" w:sz="0" w:space="0" w:color="auto"/>
                    <w:right w:val="none" w:sz="0" w:space="0" w:color="auto"/>
                  </w:divBdr>
                </w:div>
              </w:divsChild>
            </w:div>
            <w:div w:id="2091349257">
              <w:marLeft w:val="0"/>
              <w:marRight w:val="0"/>
              <w:marTop w:val="0"/>
              <w:marBottom w:val="0"/>
              <w:divBdr>
                <w:top w:val="none" w:sz="0" w:space="0" w:color="auto"/>
                <w:left w:val="none" w:sz="0" w:space="0" w:color="auto"/>
                <w:bottom w:val="none" w:sz="0" w:space="0" w:color="auto"/>
                <w:right w:val="none" w:sz="0" w:space="0" w:color="auto"/>
              </w:divBdr>
            </w:div>
            <w:div w:id="235556357">
              <w:marLeft w:val="0"/>
              <w:marRight w:val="0"/>
              <w:marTop w:val="0"/>
              <w:marBottom w:val="0"/>
              <w:divBdr>
                <w:top w:val="none" w:sz="0" w:space="0" w:color="auto"/>
                <w:left w:val="none" w:sz="0" w:space="0" w:color="auto"/>
                <w:bottom w:val="none" w:sz="0" w:space="0" w:color="auto"/>
                <w:right w:val="none" w:sz="0" w:space="0" w:color="auto"/>
              </w:divBdr>
              <w:divsChild>
                <w:div w:id="1726832493">
                  <w:marLeft w:val="0"/>
                  <w:marRight w:val="0"/>
                  <w:marTop w:val="0"/>
                  <w:marBottom w:val="0"/>
                  <w:divBdr>
                    <w:top w:val="none" w:sz="0" w:space="0" w:color="auto"/>
                    <w:left w:val="none" w:sz="0" w:space="0" w:color="auto"/>
                    <w:bottom w:val="none" w:sz="0" w:space="0" w:color="auto"/>
                    <w:right w:val="none" w:sz="0" w:space="0" w:color="auto"/>
                  </w:divBdr>
                  <w:divsChild>
                    <w:div w:id="2073308923">
                      <w:marLeft w:val="0"/>
                      <w:marRight w:val="0"/>
                      <w:marTop w:val="0"/>
                      <w:marBottom w:val="0"/>
                      <w:divBdr>
                        <w:top w:val="none" w:sz="0" w:space="0" w:color="auto"/>
                        <w:left w:val="none" w:sz="0" w:space="0" w:color="auto"/>
                        <w:bottom w:val="none" w:sz="0" w:space="0" w:color="auto"/>
                        <w:right w:val="none" w:sz="0" w:space="0" w:color="auto"/>
                      </w:divBdr>
                      <w:divsChild>
                        <w:div w:id="212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902">
              <w:marLeft w:val="0"/>
              <w:marRight w:val="0"/>
              <w:marTop w:val="0"/>
              <w:marBottom w:val="0"/>
              <w:divBdr>
                <w:top w:val="none" w:sz="0" w:space="0" w:color="auto"/>
                <w:left w:val="none" w:sz="0" w:space="0" w:color="auto"/>
                <w:bottom w:val="none" w:sz="0" w:space="0" w:color="auto"/>
                <w:right w:val="none" w:sz="0" w:space="0" w:color="auto"/>
              </w:divBdr>
            </w:div>
            <w:div w:id="945501667">
              <w:marLeft w:val="0"/>
              <w:marRight w:val="0"/>
              <w:marTop w:val="0"/>
              <w:marBottom w:val="0"/>
              <w:divBdr>
                <w:top w:val="none" w:sz="0" w:space="0" w:color="auto"/>
                <w:left w:val="none" w:sz="0" w:space="0" w:color="auto"/>
                <w:bottom w:val="none" w:sz="0" w:space="0" w:color="auto"/>
                <w:right w:val="none" w:sz="0" w:space="0" w:color="auto"/>
              </w:divBdr>
              <w:divsChild>
                <w:div w:id="1617979136">
                  <w:marLeft w:val="0"/>
                  <w:marRight w:val="0"/>
                  <w:marTop w:val="0"/>
                  <w:marBottom w:val="0"/>
                  <w:divBdr>
                    <w:top w:val="none" w:sz="0" w:space="0" w:color="auto"/>
                    <w:left w:val="none" w:sz="0" w:space="0" w:color="auto"/>
                    <w:bottom w:val="none" w:sz="0" w:space="0" w:color="auto"/>
                    <w:right w:val="none" w:sz="0" w:space="0" w:color="auto"/>
                  </w:divBdr>
                  <w:divsChild>
                    <w:div w:id="1060520774">
                      <w:marLeft w:val="0"/>
                      <w:marRight w:val="0"/>
                      <w:marTop w:val="0"/>
                      <w:marBottom w:val="0"/>
                      <w:divBdr>
                        <w:top w:val="none" w:sz="0" w:space="0" w:color="auto"/>
                        <w:left w:val="none" w:sz="0" w:space="0" w:color="auto"/>
                        <w:bottom w:val="none" w:sz="0" w:space="0" w:color="auto"/>
                        <w:right w:val="none" w:sz="0" w:space="0" w:color="auto"/>
                      </w:divBdr>
                      <w:divsChild>
                        <w:div w:id="1807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6759572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816">
          <w:marLeft w:val="0"/>
          <w:marRight w:val="0"/>
          <w:marTop w:val="0"/>
          <w:marBottom w:val="0"/>
          <w:divBdr>
            <w:top w:val="none" w:sz="0" w:space="0" w:color="auto"/>
            <w:left w:val="none" w:sz="0" w:space="0" w:color="auto"/>
            <w:bottom w:val="none" w:sz="0" w:space="0" w:color="auto"/>
            <w:right w:val="none" w:sz="0" w:space="0" w:color="auto"/>
          </w:divBdr>
          <w:divsChild>
            <w:div w:id="1364280658">
              <w:marLeft w:val="0"/>
              <w:marRight w:val="0"/>
              <w:marTop w:val="0"/>
              <w:marBottom w:val="0"/>
              <w:divBdr>
                <w:top w:val="none" w:sz="0" w:space="0" w:color="auto"/>
                <w:left w:val="none" w:sz="0" w:space="0" w:color="auto"/>
                <w:bottom w:val="none" w:sz="0" w:space="0" w:color="auto"/>
                <w:right w:val="none" w:sz="0" w:space="0" w:color="auto"/>
              </w:divBdr>
            </w:div>
            <w:div w:id="81724343">
              <w:marLeft w:val="0"/>
              <w:marRight w:val="0"/>
              <w:marTop w:val="0"/>
              <w:marBottom w:val="0"/>
              <w:divBdr>
                <w:top w:val="none" w:sz="0" w:space="0" w:color="auto"/>
                <w:left w:val="none" w:sz="0" w:space="0" w:color="auto"/>
                <w:bottom w:val="none" w:sz="0" w:space="0" w:color="auto"/>
                <w:right w:val="none" w:sz="0" w:space="0" w:color="auto"/>
              </w:divBdr>
            </w:div>
            <w:div w:id="2114664487">
              <w:marLeft w:val="0"/>
              <w:marRight w:val="0"/>
              <w:marTop w:val="0"/>
              <w:marBottom w:val="0"/>
              <w:divBdr>
                <w:top w:val="none" w:sz="0" w:space="0" w:color="auto"/>
                <w:left w:val="none" w:sz="0" w:space="0" w:color="auto"/>
                <w:bottom w:val="none" w:sz="0" w:space="0" w:color="auto"/>
                <w:right w:val="none" w:sz="0" w:space="0" w:color="auto"/>
              </w:divBdr>
              <w:divsChild>
                <w:div w:id="1388263311">
                  <w:marLeft w:val="0"/>
                  <w:marRight w:val="0"/>
                  <w:marTop w:val="0"/>
                  <w:marBottom w:val="0"/>
                  <w:divBdr>
                    <w:top w:val="none" w:sz="0" w:space="0" w:color="auto"/>
                    <w:left w:val="none" w:sz="0" w:space="0" w:color="auto"/>
                    <w:bottom w:val="none" w:sz="0" w:space="0" w:color="auto"/>
                    <w:right w:val="none" w:sz="0" w:space="0" w:color="auto"/>
                  </w:divBdr>
                  <w:divsChild>
                    <w:div w:id="1266302495">
                      <w:marLeft w:val="0"/>
                      <w:marRight w:val="0"/>
                      <w:marTop w:val="0"/>
                      <w:marBottom w:val="0"/>
                      <w:divBdr>
                        <w:top w:val="none" w:sz="0" w:space="0" w:color="auto"/>
                        <w:left w:val="none" w:sz="0" w:space="0" w:color="auto"/>
                        <w:bottom w:val="none" w:sz="0" w:space="0" w:color="auto"/>
                        <w:right w:val="none" w:sz="0" w:space="0" w:color="auto"/>
                      </w:divBdr>
                      <w:divsChild>
                        <w:div w:id="30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067">
              <w:marLeft w:val="0"/>
              <w:marRight w:val="0"/>
              <w:marTop w:val="0"/>
              <w:marBottom w:val="0"/>
              <w:divBdr>
                <w:top w:val="none" w:sz="0" w:space="0" w:color="auto"/>
                <w:left w:val="none" w:sz="0" w:space="0" w:color="auto"/>
                <w:bottom w:val="none" w:sz="0" w:space="0" w:color="auto"/>
                <w:right w:val="none" w:sz="0" w:space="0" w:color="auto"/>
              </w:divBdr>
            </w:div>
            <w:div w:id="1424259991">
              <w:marLeft w:val="0"/>
              <w:marRight w:val="0"/>
              <w:marTop w:val="0"/>
              <w:marBottom w:val="0"/>
              <w:divBdr>
                <w:top w:val="none" w:sz="0" w:space="0" w:color="auto"/>
                <w:left w:val="none" w:sz="0" w:space="0" w:color="auto"/>
                <w:bottom w:val="none" w:sz="0" w:space="0" w:color="auto"/>
                <w:right w:val="none" w:sz="0" w:space="0" w:color="auto"/>
              </w:divBdr>
              <w:divsChild>
                <w:div w:id="2123454843">
                  <w:marLeft w:val="0"/>
                  <w:marRight w:val="0"/>
                  <w:marTop w:val="0"/>
                  <w:marBottom w:val="0"/>
                  <w:divBdr>
                    <w:top w:val="none" w:sz="0" w:space="0" w:color="auto"/>
                    <w:left w:val="none" w:sz="0" w:space="0" w:color="auto"/>
                    <w:bottom w:val="none" w:sz="0" w:space="0" w:color="auto"/>
                    <w:right w:val="none" w:sz="0" w:space="0" w:color="auto"/>
                  </w:divBdr>
                  <w:divsChild>
                    <w:div w:id="1679654187">
                      <w:marLeft w:val="0"/>
                      <w:marRight w:val="0"/>
                      <w:marTop w:val="0"/>
                      <w:marBottom w:val="0"/>
                      <w:divBdr>
                        <w:top w:val="none" w:sz="0" w:space="0" w:color="auto"/>
                        <w:left w:val="none" w:sz="0" w:space="0" w:color="auto"/>
                        <w:bottom w:val="none" w:sz="0" w:space="0" w:color="auto"/>
                        <w:right w:val="none" w:sz="0" w:space="0" w:color="auto"/>
                      </w:divBdr>
                      <w:divsChild>
                        <w:div w:id="143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83">
              <w:marLeft w:val="0"/>
              <w:marRight w:val="0"/>
              <w:marTop w:val="0"/>
              <w:marBottom w:val="0"/>
              <w:divBdr>
                <w:top w:val="none" w:sz="0" w:space="0" w:color="auto"/>
                <w:left w:val="none" w:sz="0" w:space="0" w:color="auto"/>
                <w:bottom w:val="none" w:sz="0" w:space="0" w:color="auto"/>
                <w:right w:val="none" w:sz="0" w:space="0" w:color="auto"/>
              </w:divBdr>
            </w:div>
            <w:div w:id="1141192823">
              <w:marLeft w:val="0"/>
              <w:marRight w:val="0"/>
              <w:marTop w:val="0"/>
              <w:marBottom w:val="0"/>
              <w:divBdr>
                <w:top w:val="none" w:sz="0" w:space="0" w:color="auto"/>
                <w:left w:val="none" w:sz="0" w:space="0" w:color="auto"/>
                <w:bottom w:val="none" w:sz="0" w:space="0" w:color="auto"/>
                <w:right w:val="none" w:sz="0" w:space="0" w:color="auto"/>
              </w:divBdr>
              <w:divsChild>
                <w:div w:id="303779187">
                  <w:marLeft w:val="0"/>
                  <w:marRight w:val="0"/>
                  <w:marTop w:val="0"/>
                  <w:marBottom w:val="0"/>
                  <w:divBdr>
                    <w:top w:val="none" w:sz="0" w:space="0" w:color="auto"/>
                    <w:left w:val="none" w:sz="0" w:space="0" w:color="auto"/>
                    <w:bottom w:val="none" w:sz="0" w:space="0" w:color="auto"/>
                    <w:right w:val="none" w:sz="0" w:space="0" w:color="auto"/>
                  </w:divBdr>
                  <w:divsChild>
                    <w:div w:id="1639458489">
                      <w:marLeft w:val="0"/>
                      <w:marRight w:val="0"/>
                      <w:marTop w:val="0"/>
                      <w:marBottom w:val="0"/>
                      <w:divBdr>
                        <w:top w:val="none" w:sz="0" w:space="0" w:color="auto"/>
                        <w:left w:val="none" w:sz="0" w:space="0" w:color="auto"/>
                        <w:bottom w:val="none" w:sz="0" w:space="0" w:color="auto"/>
                        <w:right w:val="none" w:sz="0" w:space="0" w:color="auto"/>
                      </w:divBdr>
                      <w:divsChild>
                        <w:div w:id="41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545">
              <w:marLeft w:val="0"/>
              <w:marRight w:val="0"/>
              <w:marTop w:val="0"/>
              <w:marBottom w:val="0"/>
              <w:divBdr>
                <w:top w:val="none" w:sz="0" w:space="0" w:color="auto"/>
                <w:left w:val="none" w:sz="0" w:space="0" w:color="auto"/>
                <w:bottom w:val="none" w:sz="0" w:space="0" w:color="auto"/>
                <w:right w:val="none" w:sz="0" w:space="0" w:color="auto"/>
              </w:divBdr>
            </w:div>
            <w:div w:id="2142457565">
              <w:marLeft w:val="0"/>
              <w:marRight w:val="0"/>
              <w:marTop w:val="0"/>
              <w:marBottom w:val="0"/>
              <w:divBdr>
                <w:top w:val="none" w:sz="0" w:space="0" w:color="auto"/>
                <w:left w:val="none" w:sz="0" w:space="0" w:color="auto"/>
                <w:bottom w:val="none" w:sz="0" w:space="0" w:color="auto"/>
                <w:right w:val="none" w:sz="0" w:space="0" w:color="auto"/>
              </w:divBdr>
              <w:divsChild>
                <w:div w:id="1378119628">
                  <w:marLeft w:val="0"/>
                  <w:marRight w:val="0"/>
                  <w:marTop w:val="0"/>
                  <w:marBottom w:val="0"/>
                  <w:divBdr>
                    <w:top w:val="none" w:sz="0" w:space="0" w:color="auto"/>
                    <w:left w:val="none" w:sz="0" w:space="0" w:color="auto"/>
                    <w:bottom w:val="none" w:sz="0" w:space="0" w:color="auto"/>
                    <w:right w:val="none" w:sz="0" w:space="0" w:color="auto"/>
                  </w:divBdr>
                  <w:divsChild>
                    <w:div w:id="375744555">
                      <w:marLeft w:val="0"/>
                      <w:marRight w:val="0"/>
                      <w:marTop w:val="0"/>
                      <w:marBottom w:val="0"/>
                      <w:divBdr>
                        <w:top w:val="none" w:sz="0" w:space="0" w:color="auto"/>
                        <w:left w:val="none" w:sz="0" w:space="0" w:color="auto"/>
                        <w:bottom w:val="none" w:sz="0" w:space="0" w:color="auto"/>
                        <w:right w:val="none" w:sz="0" w:space="0" w:color="auto"/>
                      </w:divBdr>
                      <w:divsChild>
                        <w:div w:id="1032534924">
                          <w:marLeft w:val="0"/>
                          <w:marRight w:val="0"/>
                          <w:marTop w:val="0"/>
                          <w:marBottom w:val="0"/>
                          <w:divBdr>
                            <w:top w:val="none" w:sz="0" w:space="0" w:color="auto"/>
                            <w:left w:val="none" w:sz="0" w:space="0" w:color="auto"/>
                            <w:bottom w:val="none" w:sz="0" w:space="0" w:color="auto"/>
                            <w:right w:val="none" w:sz="0" w:space="0" w:color="auto"/>
                          </w:divBdr>
                          <w:divsChild>
                            <w:div w:id="395596017">
                              <w:marLeft w:val="0"/>
                              <w:marRight w:val="0"/>
                              <w:marTop w:val="0"/>
                              <w:marBottom w:val="0"/>
                              <w:divBdr>
                                <w:top w:val="none" w:sz="0" w:space="0" w:color="auto"/>
                                <w:left w:val="none" w:sz="0" w:space="0" w:color="auto"/>
                                <w:bottom w:val="none" w:sz="0" w:space="0" w:color="auto"/>
                                <w:right w:val="none" w:sz="0" w:space="0" w:color="auto"/>
                              </w:divBdr>
                              <w:divsChild>
                                <w:div w:id="4642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2726">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sChild>
                <w:div w:id="1108738052">
                  <w:marLeft w:val="0"/>
                  <w:marRight w:val="0"/>
                  <w:marTop w:val="0"/>
                  <w:marBottom w:val="0"/>
                  <w:divBdr>
                    <w:top w:val="none" w:sz="0" w:space="0" w:color="auto"/>
                    <w:left w:val="none" w:sz="0" w:space="0" w:color="auto"/>
                    <w:bottom w:val="none" w:sz="0" w:space="0" w:color="auto"/>
                    <w:right w:val="none" w:sz="0" w:space="0" w:color="auto"/>
                  </w:divBdr>
                  <w:divsChild>
                    <w:div w:id="1871868971">
                      <w:marLeft w:val="0"/>
                      <w:marRight w:val="0"/>
                      <w:marTop w:val="0"/>
                      <w:marBottom w:val="0"/>
                      <w:divBdr>
                        <w:top w:val="none" w:sz="0" w:space="0" w:color="auto"/>
                        <w:left w:val="none" w:sz="0" w:space="0" w:color="auto"/>
                        <w:bottom w:val="none" w:sz="0" w:space="0" w:color="auto"/>
                        <w:right w:val="none" w:sz="0" w:space="0" w:color="auto"/>
                      </w:divBdr>
                      <w:divsChild>
                        <w:div w:id="435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803">
                  <w:marLeft w:val="0"/>
                  <w:marRight w:val="0"/>
                  <w:marTop w:val="0"/>
                  <w:marBottom w:val="0"/>
                  <w:divBdr>
                    <w:top w:val="none" w:sz="0" w:space="0" w:color="auto"/>
                    <w:left w:val="none" w:sz="0" w:space="0" w:color="auto"/>
                    <w:bottom w:val="none" w:sz="0" w:space="0" w:color="auto"/>
                    <w:right w:val="none" w:sz="0" w:space="0" w:color="auto"/>
                  </w:divBdr>
                </w:div>
              </w:divsChild>
            </w:div>
            <w:div w:id="901328885">
              <w:marLeft w:val="0"/>
              <w:marRight w:val="0"/>
              <w:marTop w:val="0"/>
              <w:marBottom w:val="0"/>
              <w:divBdr>
                <w:top w:val="none" w:sz="0" w:space="0" w:color="auto"/>
                <w:left w:val="none" w:sz="0" w:space="0" w:color="auto"/>
                <w:bottom w:val="none" w:sz="0" w:space="0" w:color="auto"/>
                <w:right w:val="none" w:sz="0" w:space="0" w:color="auto"/>
              </w:divBdr>
            </w:div>
            <w:div w:id="713193585">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sChild>
                    <w:div w:id="1390301523">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96">
                  <w:marLeft w:val="0"/>
                  <w:marRight w:val="0"/>
                  <w:marTop w:val="0"/>
                  <w:marBottom w:val="0"/>
                  <w:divBdr>
                    <w:top w:val="none" w:sz="0" w:space="0" w:color="auto"/>
                    <w:left w:val="none" w:sz="0" w:space="0" w:color="auto"/>
                    <w:bottom w:val="none" w:sz="0" w:space="0" w:color="auto"/>
                    <w:right w:val="none" w:sz="0" w:space="0" w:color="auto"/>
                  </w:divBdr>
                </w:div>
              </w:divsChild>
            </w:div>
            <w:div w:id="983392450">
              <w:marLeft w:val="0"/>
              <w:marRight w:val="0"/>
              <w:marTop w:val="0"/>
              <w:marBottom w:val="0"/>
              <w:divBdr>
                <w:top w:val="none" w:sz="0" w:space="0" w:color="auto"/>
                <w:left w:val="none" w:sz="0" w:space="0" w:color="auto"/>
                <w:bottom w:val="none" w:sz="0" w:space="0" w:color="auto"/>
                <w:right w:val="none" w:sz="0" w:space="0" w:color="auto"/>
              </w:divBdr>
            </w:div>
            <w:div w:id="166747427">
              <w:marLeft w:val="0"/>
              <w:marRight w:val="0"/>
              <w:marTop w:val="0"/>
              <w:marBottom w:val="0"/>
              <w:divBdr>
                <w:top w:val="none" w:sz="0" w:space="0" w:color="auto"/>
                <w:left w:val="none" w:sz="0" w:space="0" w:color="auto"/>
                <w:bottom w:val="none" w:sz="0" w:space="0" w:color="auto"/>
                <w:right w:val="none" w:sz="0" w:space="0" w:color="auto"/>
              </w:divBdr>
              <w:divsChild>
                <w:div w:id="944773538">
                  <w:marLeft w:val="0"/>
                  <w:marRight w:val="0"/>
                  <w:marTop w:val="0"/>
                  <w:marBottom w:val="0"/>
                  <w:divBdr>
                    <w:top w:val="none" w:sz="0" w:space="0" w:color="auto"/>
                    <w:left w:val="none" w:sz="0" w:space="0" w:color="auto"/>
                    <w:bottom w:val="none" w:sz="0" w:space="0" w:color="auto"/>
                    <w:right w:val="none" w:sz="0" w:space="0" w:color="auto"/>
                  </w:divBdr>
                  <w:divsChild>
                    <w:div w:id="861019853">
                      <w:marLeft w:val="0"/>
                      <w:marRight w:val="0"/>
                      <w:marTop w:val="0"/>
                      <w:marBottom w:val="0"/>
                      <w:divBdr>
                        <w:top w:val="none" w:sz="0" w:space="0" w:color="auto"/>
                        <w:left w:val="none" w:sz="0" w:space="0" w:color="auto"/>
                        <w:bottom w:val="none" w:sz="0" w:space="0" w:color="auto"/>
                        <w:right w:val="none" w:sz="0" w:space="0" w:color="auto"/>
                      </w:divBdr>
                      <w:divsChild>
                        <w:div w:id="1596085062">
                          <w:marLeft w:val="0"/>
                          <w:marRight w:val="0"/>
                          <w:marTop w:val="0"/>
                          <w:marBottom w:val="0"/>
                          <w:divBdr>
                            <w:top w:val="none" w:sz="0" w:space="0" w:color="auto"/>
                            <w:left w:val="none" w:sz="0" w:space="0" w:color="auto"/>
                            <w:bottom w:val="none" w:sz="0" w:space="0" w:color="auto"/>
                            <w:right w:val="none" w:sz="0" w:space="0" w:color="auto"/>
                          </w:divBdr>
                          <w:divsChild>
                            <w:div w:id="1326477315">
                              <w:marLeft w:val="0"/>
                              <w:marRight w:val="0"/>
                              <w:marTop w:val="0"/>
                              <w:marBottom w:val="0"/>
                              <w:divBdr>
                                <w:top w:val="none" w:sz="0" w:space="0" w:color="auto"/>
                                <w:left w:val="none" w:sz="0" w:space="0" w:color="auto"/>
                                <w:bottom w:val="none" w:sz="0" w:space="0" w:color="auto"/>
                                <w:right w:val="none" w:sz="0" w:space="0" w:color="auto"/>
                              </w:divBdr>
                              <w:divsChild>
                                <w:div w:id="2964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4884">
                  <w:marLeft w:val="0"/>
                  <w:marRight w:val="0"/>
                  <w:marTop w:val="0"/>
                  <w:marBottom w:val="0"/>
                  <w:divBdr>
                    <w:top w:val="none" w:sz="0" w:space="0" w:color="auto"/>
                    <w:left w:val="none" w:sz="0" w:space="0" w:color="auto"/>
                    <w:bottom w:val="none" w:sz="0" w:space="0" w:color="auto"/>
                    <w:right w:val="none" w:sz="0" w:space="0" w:color="auto"/>
                  </w:divBdr>
                </w:div>
              </w:divsChild>
            </w:div>
            <w:div w:id="983580813">
              <w:marLeft w:val="0"/>
              <w:marRight w:val="0"/>
              <w:marTop w:val="0"/>
              <w:marBottom w:val="0"/>
              <w:divBdr>
                <w:top w:val="none" w:sz="0" w:space="0" w:color="auto"/>
                <w:left w:val="none" w:sz="0" w:space="0" w:color="auto"/>
                <w:bottom w:val="none" w:sz="0" w:space="0" w:color="auto"/>
                <w:right w:val="none" w:sz="0" w:space="0" w:color="auto"/>
              </w:divBdr>
            </w:div>
            <w:div w:id="1926455297">
              <w:marLeft w:val="0"/>
              <w:marRight w:val="0"/>
              <w:marTop w:val="0"/>
              <w:marBottom w:val="0"/>
              <w:divBdr>
                <w:top w:val="none" w:sz="0" w:space="0" w:color="auto"/>
                <w:left w:val="none" w:sz="0" w:space="0" w:color="auto"/>
                <w:bottom w:val="none" w:sz="0" w:space="0" w:color="auto"/>
                <w:right w:val="none" w:sz="0" w:space="0" w:color="auto"/>
              </w:divBdr>
              <w:divsChild>
                <w:div w:id="1505172822">
                  <w:marLeft w:val="0"/>
                  <w:marRight w:val="0"/>
                  <w:marTop w:val="0"/>
                  <w:marBottom w:val="0"/>
                  <w:divBdr>
                    <w:top w:val="none" w:sz="0" w:space="0" w:color="auto"/>
                    <w:left w:val="none" w:sz="0" w:space="0" w:color="auto"/>
                    <w:bottom w:val="none" w:sz="0" w:space="0" w:color="auto"/>
                    <w:right w:val="none" w:sz="0" w:space="0" w:color="auto"/>
                  </w:divBdr>
                  <w:divsChild>
                    <w:div w:id="481165745">
                      <w:marLeft w:val="0"/>
                      <w:marRight w:val="0"/>
                      <w:marTop w:val="0"/>
                      <w:marBottom w:val="0"/>
                      <w:divBdr>
                        <w:top w:val="none" w:sz="0" w:space="0" w:color="auto"/>
                        <w:left w:val="none" w:sz="0" w:space="0" w:color="auto"/>
                        <w:bottom w:val="none" w:sz="0" w:space="0" w:color="auto"/>
                        <w:right w:val="none" w:sz="0" w:space="0" w:color="auto"/>
                      </w:divBdr>
                      <w:divsChild>
                        <w:div w:id="1822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991">
                  <w:marLeft w:val="0"/>
                  <w:marRight w:val="0"/>
                  <w:marTop w:val="0"/>
                  <w:marBottom w:val="0"/>
                  <w:divBdr>
                    <w:top w:val="none" w:sz="0" w:space="0" w:color="auto"/>
                    <w:left w:val="none" w:sz="0" w:space="0" w:color="auto"/>
                    <w:bottom w:val="none" w:sz="0" w:space="0" w:color="auto"/>
                    <w:right w:val="none" w:sz="0" w:space="0" w:color="auto"/>
                  </w:divBdr>
                </w:div>
              </w:divsChild>
            </w:div>
            <w:div w:id="817501484">
              <w:marLeft w:val="0"/>
              <w:marRight w:val="0"/>
              <w:marTop w:val="0"/>
              <w:marBottom w:val="0"/>
              <w:divBdr>
                <w:top w:val="none" w:sz="0" w:space="0" w:color="auto"/>
                <w:left w:val="none" w:sz="0" w:space="0" w:color="auto"/>
                <w:bottom w:val="none" w:sz="0" w:space="0" w:color="auto"/>
                <w:right w:val="none" w:sz="0" w:space="0" w:color="auto"/>
              </w:divBdr>
            </w:div>
            <w:div w:id="1518616583">
              <w:marLeft w:val="0"/>
              <w:marRight w:val="0"/>
              <w:marTop w:val="0"/>
              <w:marBottom w:val="0"/>
              <w:divBdr>
                <w:top w:val="none" w:sz="0" w:space="0" w:color="auto"/>
                <w:left w:val="none" w:sz="0" w:space="0" w:color="auto"/>
                <w:bottom w:val="none" w:sz="0" w:space="0" w:color="auto"/>
                <w:right w:val="none" w:sz="0" w:space="0" w:color="auto"/>
              </w:divBdr>
              <w:divsChild>
                <w:div w:id="71004385">
                  <w:marLeft w:val="0"/>
                  <w:marRight w:val="0"/>
                  <w:marTop w:val="0"/>
                  <w:marBottom w:val="0"/>
                  <w:divBdr>
                    <w:top w:val="none" w:sz="0" w:space="0" w:color="auto"/>
                    <w:left w:val="none" w:sz="0" w:space="0" w:color="auto"/>
                    <w:bottom w:val="none" w:sz="0" w:space="0" w:color="auto"/>
                    <w:right w:val="none" w:sz="0" w:space="0" w:color="auto"/>
                  </w:divBdr>
                  <w:divsChild>
                    <w:div w:id="497425510">
                      <w:marLeft w:val="0"/>
                      <w:marRight w:val="0"/>
                      <w:marTop w:val="0"/>
                      <w:marBottom w:val="0"/>
                      <w:divBdr>
                        <w:top w:val="none" w:sz="0" w:space="0" w:color="auto"/>
                        <w:left w:val="none" w:sz="0" w:space="0" w:color="auto"/>
                        <w:bottom w:val="none" w:sz="0" w:space="0" w:color="auto"/>
                        <w:right w:val="none" w:sz="0" w:space="0" w:color="auto"/>
                      </w:divBdr>
                      <w:divsChild>
                        <w:div w:id="957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1" ma:contentTypeDescription="Create a new document." ma:contentTypeScope="" ma:versionID="b339a35496b3197413a980a7c2e2927a">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1a06d3732386582bde2667dba6ad719b"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88E2E-20C5-4729-A2DD-ABDC1247272B}">
  <ds:schemaRefs>
    <ds:schemaRef ds:uri="http://schemas.openxmlformats.org/officeDocument/2006/bibliography"/>
  </ds:schemaRefs>
</ds:datastoreItem>
</file>

<file path=customXml/itemProps2.xml><?xml version="1.0" encoding="utf-8"?>
<ds:datastoreItem xmlns:ds="http://schemas.openxmlformats.org/officeDocument/2006/customXml" ds:itemID="{13F4AB60-FFA4-41CB-B9BA-69DF7D7E8E25}"/>
</file>

<file path=customXml/itemProps3.xml><?xml version="1.0" encoding="utf-8"?>
<ds:datastoreItem xmlns:ds="http://schemas.openxmlformats.org/officeDocument/2006/customXml" ds:itemID="{42E1F8A3-572C-42E2-90B9-EE7408BE4DD5}"/>
</file>

<file path=customXml/itemProps4.xml><?xml version="1.0" encoding="utf-8"?>
<ds:datastoreItem xmlns:ds="http://schemas.openxmlformats.org/officeDocument/2006/customXml" ds:itemID="{DB06B4F1-E6C5-4F30-A149-671C261FD977}"/>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Alexander Griffiths</cp:lastModifiedBy>
  <cp:revision>2</cp:revision>
  <cp:lastPrinted>2017-06-07T09:23:00Z</cp:lastPrinted>
  <dcterms:created xsi:type="dcterms:W3CDTF">2020-09-16T10:45:00Z</dcterms:created>
  <dcterms:modified xsi:type="dcterms:W3CDTF">2020-09-16T10:45:00Z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