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D8752F" w14:textId="6F61CFC4" w:rsidR="00B31692" w:rsidRDefault="00E428B8" w:rsidP="00A41D7D">
      <w:pPr>
        <w:pStyle w:val="Title"/>
        <w:spacing w:before="120" w:after="160" w:line="360" w:lineRule="auto"/>
        <w:rPr>
          <w:rFonts w:ascii="Arial" w:hAnsi="Arial" w:cs="Arial"/>
          <w:b/>
          <w:bCs/>
          <w:sz w:val="26"/>
          <w:szCs w:val="26"/>
        </w:rPr>
      </w:pPr>
      <w:r>
        <w:rPr>
          <w:noProof/>
        </w:rPr>
        <w:drawing>
          <wp:inline distT="0" distB="0" distL="0" distR="0" wp14:anchorId="166C81ED" wp14:editId="4277208D">
            <wp:extent cx="1847850" cy="476250"/>
            <wp:effectExtent l="0" t="0" r="0" b="0"/>
            <wp:docPr id="2" name="Picture 1" descr="University of Stirli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University of Stirling log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47850" cy="476250"/>
                    </a:xfrm>
                    <a:prstGeom prst="rect">
                      <a:avLst/>
                    </a:prstGeom>
                    <a:noFill/>
                    <a:ln>
                      <a:noFill/>
                    </a:ln>
                  </pic:spPr>
                </pic:pic>
              </a:graphicData>
            </a:graphic>
          </wp:inline>
        </w:drawing>
      </w:r>
    </w:p>
    <w:p w14:paraId="5442591D" w14:textId="4534A2B7" w:rsidR="00865F88" w:rsidRPr="00140EA6" w:rsidRDefault="007D0B03" w:rsidP="00614D82">
      <w:pPr>
        <w:pStyle w:val="Heading1"/>
        <w:rPr>
          <w:rFonts w:ascii="Calibri" w:hAnsi="Calibri" w:cs="Calibri"/>
          <w:b/>
          <w:bCs/>
          <w:color w:val="auto"/>
          <w:sz w:val="22"/>
          <w:szCs w:val="22"/>
        </w:rPr>
      </w:pPr>
      <w:r w:rsidRPr="00140EA6">
        <w:rPr>
          <w:rFonts w:ascii="Calibri" w:hAnsi="Calibri" w:cs="Calibri"/>
          <w:b/>
          <w:bCs/>
          <w:color w:val="auto"/>
          <w:sz w:val="22"/>
          <w:szCs w:val="22"/>
        </w:rPr>
        <w:t xml:space="preserve">Minutes - University Court </w:t>
      </w:r>
    </w:p>
    <w:p w14:paraId="232B1E81" w14:textId="370C2E6D" w:rsidR="00865F88" w:rsidRPr="007722DC" w:rsidRDefault="007D0B03" w:rsidP="00537B52">
      <w:pPr>
        <w:spacing w:after="0" w:line="240" w:lineRule="auto"/>
        <w:rPr>
          <w:rFonts w:ascii="Calibri" w:hAnsi="Calibri" w:cs="Calibri"/>
          <w:sz w:val="22"/>
          <w:szCs w:val="22"/>
        </w:rPr>
      </w:pPr>
      <w:r w:rsidRPr="007722DC">
        <w:rPr>
          <w:rFonts w:ascii="Calibri" w:hAnsi="Calibri" w:cs="Calibri"/>
          <w:sz w:val="22"/>
          <w:szCs w:val="22"/>
        </w:rPr>
        <w:t xml:space="preserve">15/12/2025 | </w:t>
      </w:r>
      <w:r w:rsidR="00537B52">
        <w:rPr>
          <w:rFonts w:ascii="Calibri" w:hAnsi="Calibri" w:cs="Calibri"/>
          <w:sz w:val="22"/>
          <w:szCs w:val="22"/>
        </w:rPr>
        <w:t xml:space="preserve">2.00pm </w:t>
      </w:r>
      <w:r w:rsidR="00247B9D">
        <w:rPr>
          <w:rFonts w:ascii="Calibri" w:hAnsi="Calibri" w:cs="Calibri"/>
          <w:sz w:val="22"/>
          <w:szCs w:val="22"/>
        </w:rPr>
        <w:t>to 4.30pm</w:t>
      </w:r>
    </w:p>
    <w:p w14:paraId="6E96E04D" w14:textId="77777777" w:rsidR="00865F88" w:rsidRPr="007722DC" w:rsidRDefault="007D0B03" w:rsidP="00537B52">
      <w:pPr>
        <w:spacing w:after="0" w:line="240" w:lineRule="auto"/>
        <w:rPr>
          <w:rFonts w:ascii="Calibri" w:hAnsi="Calibri" w:cs="Calibri"/>
          <w:sz w:val="22"/>
          <w:szCs w:val="22"/>
        </w:rPr>
      </w:pPr>
      <w:r w:rsidRPr="007722DC">
        <w:rPr>
          <w:rFonts w:ascii="Calibri" w:hAnsi="Calibri" w:cs="Calibri"/>
          <w:sz w:val="22"/>
          <w:szCs w:val="22"/>
        </w:rPr>
        <w:t>Stirling Court Hotel</w:t>
      </w:r>
    </w:p>
    <w:p w14:paraId="505F5BC2" w14:textId="7FFDFE91" w:rsidR="00520BF5" w:rsidRPr="007722DC" w:rsidRDefault="007367D5" w:rsidP="002F7197">
      <w:pPr>
        <w:spacing w:before="120" w:after="0" w:line="240" w:lineRule="auto"/>
        <w:rPr>
          <w:rFonts w:ascii="Calibri" w:eastAsiaTheme="majorEastAsia" w:hAnsi="Calibri" w:cs="Calibri"/>
          <w:b/>
          <w:bCs/>
          <w:spacing w:val="-10"/>
          <w:kern w:val="28"/>
          <w:sz w:val="22"/>
          <w:szCs w:val="22"/>
        </w:rPr>
      </w:pPr>
      <w:r>
        <w:rPr>
          <w:rFonts w:ascii="Calibri" w:eastAsiaTheme="majorEastAsia" w:hAnsi="Calibri" w:cs="Calibri"/>
          <w:b/>
          <w:bCs/>
          <w:spacing w:val="-10"/>
          <w:kern w:val="28"/>
          <w:sz w:val="22"/>
          <w:szCs w:val="22"/>
        </w:rPr>
        <w:t>Present</w:t>
      </w:r>
    </w:p>
    <w:p w14:paraId="534DB935" w14:textId="2C653E81" w:rsidR="003E4AC7" w:rsidRDefault="00520BF5" w:rsidP="002F7197">
      <w:pPr>
        <w:spacing w:after="0" w:line="240" w:lineRule="auto"/>
        <w:jc w:val="both"/>
        <w:rPr>
          <w:rFonts w:ascii="Calibri" w:hAnsi="Calibri" w:cs="Calibri"/>
          <w:sz w:val="22"/>
          <w:szCs w:val="22"/>
        </w:rPr>
      </w:pPr>
      <w:r w:rsidRPr="007722DC">
        <w:rPr>
          <w:rFonts w:ascii="Calibri" w:hAnsi="Calibri" w:cs="Calibri"/>
          <w:sz w:val="22"/>
          <w:szCs w:val="22"/>
        </w:rPr>
        <w:t>Mr Gary Fleming</w:t>
      </w:r>
      <w:r w:rsidR="001747BE">
        <w:rPr>
          <w:rFonts w:ascii="Calibri" w:hAnsi="Calibri" w:cs="Calibri"/>
          <w:sz w:val="22"/>
          <w:szCs w:val="22"/>
        </w:rPr>
        <w:t>,</w:t>
      </w:r>
      <w:r w:rsidRPr="007722DC">
        <w:rPr>
          <w:rFonts w:ascii="Calibri" w:hAnsi="Calibri" w:cs="Calibri"/>
          <w:sz w:val="22"/>
          <w:szCs w:val="22"/>
        </w:rPr>
        <w:t xml:space="preserve"> Mr Kenny Fraser</w:t>
      </w:r>
      <w:r w:rsidR="001747BE">
        <w:rPr>
          <w:rFonts w:ascii="Calibri" w:hAnsi="Calibri" w:cs="Calibri"/>
          <w:sz w:val="22"/>
          <w:szCs w:val="22"/>
        </w:rPr>
        <w:t>,</w:t>
      </w:r>
      <w:r w:rsidRPr="007722DC">
        <w:rPr>
          <w:rFonts w:ascii="Calibri" w:hAnsi="Calibri" w:cs="Calibri"/>
          <w:sz w:val="22"/>
          <w:szCs w:val="22"/>
        </w:rPr>
        <w:t xml:space="preserve"> Mr Hamish Grossart</w:t>
      </w:r>
      <w:r w:rsidR="002F7197">
        <w:rPr>
          <w:rFonts w:ascii="Calibri" w:hAnsi="Calibri" w:cs="Calibri"/>
          <w:sz w:val="22"/>
          <w:szCs w:val="22"/>
        </w:rPr>
        <w:t xml:space="preserve"> (Chair)</w:t>
      </w:r>
      <w:r w:rsidR="001747BE">
        <w:rPr>
          <w:rFonts w:ascii="Calibri" w:hAnsi="Calibri" w:cs="Calibri"/>
          <w:sz w:val="22"/>
          <w:szCs w:val="22"/>
        </w:rPr>
        <w:t>,</w:t>
      </w:r>
      <w:r w:rsidRPr="007722DC">
        <w:rPr>
          <w:rFonts w:ascii="Calibri" w:hAnsi="Calibri" w:cs="Calibri"/>
          <w:sz w:val="22"/>
          <w:szCs w:val="22"/>
        </w:rPr>
        <w:t xml:space="preserve"> Ms Ellie Hammond</w:t>
      </w:r>
      <w:r w:rsidR="001747BE">
        <w:rPr>
          <w:rFonts w:ascii="Calibri" w:hAnsi="Calibri" w:cs="Calibri"/>
          <w:sz w:val="22"/>
          <w:szCs w:val="22"/>
        </w:rPr>
        <w:t>,</w:t>
      </w:r>
      <w:r w:rsidRPr="007722DC">
        <w:rPr>
          <w:rFonts w:ascii="Calibri" w:hAnsi="Calibri" w:cs="Calibri"/>
          <w:sz w:val="22"/>
          <w:szCs w:val="22"/>
        </w:rPr>
        <w:t xml:space="preserve"> Mr Graham Hastie</w:t>
      </w:r>
      <w:r w:rsidR="001747BE">
        <w:rPr>
          <w:rFonts w:ascii="Calibri" w:hAnsi="Calibri" w:cs="Calibri"/>
          <w:sz w:val="22"/>
          <w:szCs w:val="22"/>
        </w:rPr>
        <w:t>,</w:t>
      </w:r>
      <w:r w:rsidRPr="007722DC">
        <w:rPr>
          <w:rFonts w:ascii="Calibri" w:hAnsi="Calibri" w:cs="Calibri"/>
          <w:sz w:val="22"/>
          <w:szCs w:val="22"/>
        </w:rPr>
        <w:t xml:space="preserve"> Mr Douglas Kearney</w:t>
      </w:r>
      <w:r w:rsidR="001747BE">
        <w:rPr>
          <w:rFonts w:ascii="Calibri" w:hAnsi="Calibri" w:cs="Calibri"/>
          <w:sz w:val="22"/>
          <w:szCs w:val="22"/>
        </w:rPr>
        <w:t>,</w:t>
      </w:r>
      <w:r w:rsidRPr="007722DC">
        <w:rPr>
          <w:rFonts w:ascii="Calibri" w:hAnsi="Calibri" w:cs="Calibri"/>
          <w:sz w:val="22"/>
          <w:szCs w:val="22"/>
        </w:rPr>
        <w:t xml:space="preserve"> Dr Deborah Keith</w:t>
      </w:r>
      <w:r w:rsidR="001747BE">
        <w:rPr>
          <w:rFonts w:ascii="Calibri" w:hAnsi="Calibri" w:cs="Calibri"/>
          <w:sz w:val="22"/>
          <w:szCs w:val="22"/>
        </w:rPr>
        <w:t>,</w:t>
      </w:r>
      <w:r w:rsidRPr="007722DC">
        <w:rPr>
          <w:rFonts w:ascii="Calibri" w:hAnsi="Calibri" w:cs="Calibri"/>
          <w:sz w:val="22"/>
          <w:szCs w:val="22"/>
        </w:rPr>
        <w:t xml:space="preserve"> Professor Sir Gerry McCormac</w:t>
      </w:r>
      <w:r w:rsidR="001747BE">
        <w:rPr>
          <w:rFonts w:ascii="Calibri" w:hAnsi="Calibri" w:cs="Calibri"/>
          <w:sz w:val="22"/>
          <w:szCs w:val="22"/>
        </w:rPr>
        <w:t>,</w:t>
      </w:r>
      <w:r w:rsidRPr="007722DC">
        <w:rPr>
          <w:rFonts w:ascii="Calibri" w:hAnsi="Calibri" w:cs="Calibri"/>
          <w:sz w:val="22"/>
          <w:szCs w:val="22"/>
        </w:rPr>
        <w:t xml:space="preserve"> Mr Norman Murray</w:t>
      </w:r>
      <w:r w:rsidR="001747BE">
        <w:rPr>
          <w:rFonts w:ascii="Calibri" w:hAnsi="Calibri" w:cs="Calibri"/>
          <w:sz w:val="22"/>
          <w:szCs w:val="22"/>
        </w:rPr>
        <w:t>,</w:t>
      </w:r>
      <w:r w:rsidRPr="007722DC">
        <w:rPr>
          <w:rFonts w:ascii="Calibri" w:hAnsi="Calibri" w:cs="Calibri"/>
          <w:sz w:val="22"/>
          <w:szCs w:val="22"/>
        </w:rPr>
        <w:t xml:space="preserve"> Professor Gozde Ozakinci</w:t>
      </w:r>
      <w:r w:rsidR="001747BE">
        <w:rPr>
          <w:rFonts w:ascii="Calibri" w:hAnsi="Calibri" w:cs="Calibri"/>
          <w:sz w:val="22"/>
          <w:szCs w:val="22"/>
        </w:rPr>
        <w:t>,</w:t>
      </w:r>
      <w:r w:rsidRPr="007722DC">
        <w:rPr>
          <w:rFonts w:ascii="Calibri" w:hAnsi="Calibri" w:cs="Calibri"/>
          <w:sz w:val="22"/>
          <w:szCs w:val="22"/>
        </w:rPr>
        <w:t xml:space="preserve"> Ms Justine Pedussel</w:t>
      </w:r>
      <w:r w:rsidR="001747BE">
        <w:rPr>
          <w:rFonts w:ascii="Calibri" w:hAnsi="Calibri" w:cs="Calibri"/>
          <w:sz w:val="22"/>
          <w:szCs w:val="22"/>
        </w:rPr>
        <w:t>,</w:t>
      </w:r>
      <w:r w:rsidRPr="007722DC">
        <w:rPr>
          <w:rFonts w:ascii="Calibri" w:hAnsi="Calibri" w:cs="Calibri"/>
          <w:sz w:val="22"/>
          <w:szCs w:val="22"/>
        </w:rPr>
        <w:t xml:space="preserve"> Dr Nicky Reid</w:t>
      </w:r>
      <w:r w:rsidR="001747BE">
        <w:rPr>
          <w:rFonts w:ascii="Calibri" w:hAnsi="Calibri" w:cs="Calibri"/>
          <w:sz w:val="22"/>
          <w:szCs w:val="22"/>
        </w:rPr>
        <w:t>,</w:t>
      </w:r>
      <w:r w:rsidRPr="007722DC">
        <w:rPr>
          <w:rFonts w:ascii="Calibri" w:hAnsi="Calibri" w:cs="Calibri"/>
          <w:sz w:val="22"/>
          <w:szCs w:val="22"/>
        </w:rPr>
        <w:t xml:space="preserve"> Mr William Stancer</w:t>
      </w:r>
      <w:r w:rsidR="001747BE">
        <w:rPr>
          <w:rFonts w:ascii="Calibri" w:hAnsi="Calibri" w:cs="Calibri"/>
          <w:sz w:val="22"/>
          <w:szCs w:val="22"/>
        </w:rPr>
        <w:t>,</w:t>
      </w:r>
      <w:r w:rsidRPr="007722DC">
        <w:rPr>
          <w:rFonts w:ascii="Calibri" w:hAnsi="Calibri" w:cs="Calibri"/>
          <w:sz w:val="22"/>
          <w:szCs w:val="22"/>
        </w:rPr>
        <w:t xml:space="preserve"> Professor Clare Wilson</w:t>
      </w:r>
      <w:r w:rsidR="001747BE">
        <w:rPr>
          <w:rFonts w:ascii="Calibri" w:hAnsi="Calibri" w:cs="Calibri"/>
          <w:sz w:val="22"/>
          <w:szCs w:val="22"/>
        </w:rPr>
        <w:t>,</w:t>
      </w:r>
      <w:r w:rsidRPr="007722DC">
        <w:rPr>
          <w:rFonts w:ascii="Calibri" w:hAnsi="Calibri" w:cs="Calibri"/>
          <w:sz w:val="22"/>
          <w:szCs w:val="22"/>
        </w:rPr>
        <w:t xml:space="preserve"> Professor Neville Wylie</w:t>
      </w:r>
      <w:r w:rsidR="001747BE">
        <w:rPr>
          <w:rFonts w:ascii="Calibri" w:hAnsi="Calibri" w:cs="Calibri"/>
          <w:sz w:val="22"/>
          <w:szCs w:val="22"/>
        </w:rPr>
        <w:t>,</w:t>
      </w:r>
      <w:r w:rsidRPr="007722DC">
        <w:rPr>
          <w:rFonts w:ascii="Calibri" w:hAnsi="Calibri" w:cs="Calibri"/>
          <w:sz w:val="22"/>
          <w:szCs w:val="22"/>
        </w:rPr>
        <w:t xml:space="preserve"> Dr Eamon McCarthy</w:t>
      </w:r>
      <w:r w:rsidR="001747BE">
        <w:rPr>
          <w:rFonts w:ascii="Calibri" w:hAnsi="Calibri" w:cs="Calibri"/>
          <w:sz w:val="22"/>
          <w:szCs w:val="22"/>
        </w:rPr>
        <w:t>,</w:t>
      </w:r>
      <w:r w:rsidRPr="007722DC">
        <w:rPr>
          <w:rFonts w:ascii="Calibri" w:hAnsi="Calibri" w:cs="Calibri"/>
          <w:sz w:val="22"/>
          <w:szCs w:val="22"/>
        </w:rPr>
        <w:t xml:space="preserve"> Dr Stella Clark</w:t>
      </w:r>
      <w:r w:rsidR="001747BE">
        <w:rPr>
          <w:rFonts w:ascii="Calibri" w:hAnsi="Calibri" w:cs="Calibri"/>
          <w:sz w:val="22"/>
          <w:szCs w:val="22"/>
        </w:rPr>
        <w:t>,</w:t>
      </w:r>
      <w:r w:rsidRPr="007722DC">
        <w:rPr>
          <w:rFonts w:ascii="Calibri" w:hAnsi="Calibri" w:cs="Calibri"/>
          <w:sz w:val="22"/>
          <w:szCs w:val="22"/>
        </w:rPr>
        <w:t xml:space="preserve"> Mrs Rosemary Fraser</w:t>
      </w:r>
      <w:r w:rsidR="00D90ADA">
        <w:rPr>
          <w:rFonts w:ascii="Calibri" w:hAnsi="Calibri" w:cs="Calibri"/>
          <w:sz w:val="22"/>
          <w:szCs w:val="22"/>
        </w:rPr>
        <w:t>,</w:t>
      </w:r>
      <w:r w:rsidRPr="007722DC">
        <w:rPr>
          <w:rFonts w:ascii="Calibri" w:hAnsi="Calibri" w:cs="Calibri"/>
          <w:sz w:val="22"/>
          <w:szCs w:val="22"/>
        </w:rPr>
        <w:t xml:space="preserve"> Professor Emma MacLeod</w:t>
      </w:r>
      <w:r w:rsidR="00D90ADA">
        <w:rPr>
          <w:rFonts w:ascii="Calibri" w:hAnsi="Calibri" w:cs="Calibri"/>
          <w:sz w:val="22"/>
          <w:szCs w:val="22"/>
        </w:rPr>
        <w:t xml:space="preserve"> and</w:t>
      </w:r>
      <w:r w:rsidRPr="007722DC">
        <w:rPr>
          <w:rFonts w:ascii="Calibri" w:hAnsi="Calibri" w:cs="Calibri"/>
          <w:sz w:val="22"/>
          <w:szCs w:val="22"/>
        </w:rPr>
        <w:t xml:space="preserve"> Professor Edward Duncan</w:t>
      </w:r>
      <w:r w:rsidR="00D90ADA">
        <w:rPr>
          <w:rFonts w:ascii="Calibri" w:hAnsi="Calibri" w:cs="Calibri"/>
          <w:sz w:val="22"/>
          <w:szCs w:val="22"/>
        </w:rPr>
        <w:t>.</w:t>
      </w:r>
    </w:p>
    <w:p w14:paraId="56CEBC3D" w14:textId="77777777" w:rsidR="003E4AC7" w:rsidRDefault="003E4AC7" w:rsidP="002F7197">
      <w:pPr>
        <w:spacing w:after="0" w:line="240" w:lineRule="auto"/>
        <w:jc w:val="both"/>
        <w:rPr>
          <w:rFonts w:ascii="Calibri" w:hAnsi="Calibri" w:cs="Calibri"/>
          <w:sz w:val="22"/>
          <w:szCs w:val="22"/>
        </w:rPr>
      </w:pPr>
    </w:p>
    <w:p w14:paraId="41C7C016" w14:textId="0A668D84" w:rsidR="003E4AC7" w:rsidRPr="00D90ADA" w:rsidRDefault="003E4AC7" w:rsidP="002F7197">
      <w:pPr>
        <w:spacing w:after="0" w:line="240" w:lineRule="auto"/>
        <w:jc w:val="both"/>
        <w:rPr>
          <w:rFonts w:ascii="Calibri" w:hAnsi="Calibri" w:cs="Calibri"/>
          <w:b/>
          <w:bCs/>
          <w:sz w:val="22"/>
          <w:szCs w:val="22"/>
        </w:rPr>
      </w:pPr>
      <w:r w:rsidRPr="00D90ADA">
        <w:rPr>
          <w:rFonts w:ascii="Calibri" w:hAnsi="Calibri" w:cs="Calibri"/>
          <w:b/>
          <w:bCs/>
          <w:sz w:val="22"/>
          <w:szCs w:val="22"/>
        </w:rPr>
        <w:t xml:space="preserve">In Attendance </w:t>
      </w:r>
    </w:p>
    <w:p w14:paraId="1065A1C5" w14:textId="362C5954" w:rsidR="001747BE" w:rsidRDefault="00520BF5" w:rsidP="001747BE">
      <w:pPr>
        <w:spacing w:after="0" w:line="240" w:lineRule="auto"/>
        <w:jc w:val="both"/>
        <w:rPr>
          <w:rFonts w:ascii="Calibri" w:hAnsi="Calibri" w:cs="Calibri"/>
          <w:sz w:val="22"/>
          <w:szCs w:val="22"/>
        </w:rPr>
      </w:pPr>
      <w:r w:rsidRPr="007722DC">
        <w:rPr>
          <w:rFonts w:ascii="Calibri" w:hAnsi="Calibri" w:cs="Calibri"/>
          <w:sz w:val="22"/>
          <w:szCs w:val="22"/>
        </w:rPr>
        <w:t>Professor Kirstie Blair</w:t>
      </w:r>
      <w:r w:rsidR="00B62597">
        <w:rPr>
          <w:rFonts w:ascii="Calibri" w:hAnsi="Calibri" w:cs="Calibri"/>
          <w:sz w:val="22"/>
          <w:szCs w:val="22"/>
        </w:rPr>
        <w:t xml:space="preserve">, </w:t>
      </w:r>
      <w:r w:rsidR="001747BE" w:rsidRPr="001747BE">
        <w:rPr>
          <w:rFonts w:ascii="Calibri" w:hAnsi="Calibri" w:cs="Calibri"/>
          <w:sz w:val="22"/>
          <w:szCs w:val="22"/>
        </w:rPr>
        <w:t>Mr Graeme Duff</w:t>
      </w:r>
      <w:r w:rsidR="001747BE">
        <w:rPr>
          <w:rFonts w:ascii="Calibri" w:hAnsi="Calibri" w:cs="Calibri"/>
          <w:sz w:val="22"/>
          <w:szCs w:val="22"/>
        </w:rPr>
        <w:t xml:space="preserve">, </w:t>
      </w:r>
      <w:r w:rsidR="00FB0C39" w:rsidRPr="00FB0C39">
        <w:rPr>
          <w:rFonts w:ascii="Calibri" w:hAnsi="Calibri" w:cs="Calibri"/>
          <w:sz w:val="22"/>
          <w:szCs w:val="22"/>
        </w:rPr>
        <w:t>Ms Rose Edwards</w:t>
      </w:r>
      <w:r w:rsidR="00B62597">
        <w:rPr>
          <w:rFonts w:ascii="Calibri" w:hAnsi="Calibri" w:cs="Calibri"/>
          <w:sz w:val="22"/>
          <w:szCs w:val="22"/>
        </w:rPr>
        <w:t xml:space="preserve">, </w:t>
      </w:r>
      <w:r w:rsidR="007C66D2" w:rsidRPr="007C66D2">
        <w:rPr>
          <w:rFonts w:ascii="Calibri" w:hAnsi="Calibri" w:cs="Calibri"/>
          <w:sz w:val="22"/>
          <w:szCs w:val="22"/>
        </w:rPr>
        <w:t>Ms Cathy Gallagher</w:t>
      </w:r>
      <w:r w:rsidR="00B62597">
        <w:rPr>
          <w:rFonts w:ascii="Calibri" w:hAnsi="Calibri" w:cs="Calibri"/>
          <w:sz w:val="22"/>
          <w:szCs w:val="22"/>
        </w:rPr>
        <w:t xml:space="preserve">, </w:t>
      </w:r>
      <w:r w:rsidRPr="007722DC">
        <w:rPr>
          <w:rFonts w:ascii="Calibri" w:hAnsi="Calibri" w:cs="Calibri"/>
          <w:sz w:val="22"/>
          <w:szCs w:val="22"/>
        </w:rPr>
        <w:t>Ms Jennifer Harrison</w:t>
      </w:r>
      <w:r w:rsidR="00B331E1">
        <w:rPr>
          <w:rFonts w:ascii="Calibri" w:hAnsi="Calibri" w:cs="Calibri"/>
          <w:sz w:val="22"/>
          <w:szCs w:val="22"/>
        </w:rPr>
        <w:t>,</w:t>
      </w:r>
      <w:r w:rsidRPr="007722DC">
        <w:rPr>
          <w:rFonts w:ascii="Calibri" w:hAnsi="Calibri" w:cs="Calibri"/>
          <w:sz w:val="22"/>
          <w:szCs w:val="22"/>
        </w:rPr>
        <w:t xml:space="preserve"> Ms Karen Lawson; </w:t>
      </w:r>
      <w:r w:rsidR="00A37F54" w:rsidRPr="007C66D2">
        <w:rPr>
          <w:rFonts w:ascii="Calibri" w:hAnsi="Calibri" w:cs="Calibri"/>
          <w:sz w:val="22"/>
          <w:szCs w:val="22"/>
        </w:rPr>
        <w:t>Ms Joanna Morrow</w:t>
      </w:r>
      <w:r w:rsidR="00A37F54">
        <w:rPr>
          <w:rFonts w:ascii="Calibri" w:hAnsi="Calibri" w:cs="Calibri"/>
          <w:sz w:val="22"/>
          <w:szCs w:val="22"/>
        </w:rPr>
        <w:t xml:space="preserve">; </w:t>
      </w:r>
      <w:r w:rsidR="00E547AE" w:rsidRPr="00E547AE">
        <w:rPr>
          <w:rFonts w:ascii="Calibri" w:hAnsi="Calibri" w:cs="Calibri"/>
          <w:sz w:val="22"/>
          <w:szCs w:val="22"/>
        </w:rPr>
        <w:t xml:space="preserve">Mr Moray Nichol </w:t>
      </w:r>
      <w:r w:rsidR="00E547AE">
        <w:rPr>
          <w:rFonts w:ascii="Calibri" w:hAnsi="Calibri" w:cs="Calibri"/>
          <w:sz w:val="22"/>
          <w:szCs w:val="22"/>
        </w:rPr>
        <w:t xml:space="preserve">(Clerk), </w:t>
      </w:r>
      <w:r w:rsidR="00EA355E" w:rsidRPr="007722DC">
        <w:rPr>
          <w:rFonts w:ascii="Calibri" w:hAnsi="Calibri" w:cs="Calibri"/>
          <w:sz w:val="22"/>
          <w:szCs w:val="22"/>
        </w:rPr>
        <w:t>Ms Eileen Schofield</w:t>
      </w:r>
      <w:r w:rsidR="005C6C1D">
        <w:rPr>
          <w:rFonts w:ascii="Calibri" w:hAnsi="Calibri" w:cs="Calibri"/>
          <w:sz w:val="22"/>
          <w:szCs w:val="22"/>
        </w:rPr>
        <w:t>,</w:t>
      </w:r>
      <w:r w:rsidR="00EA355E">
        <w:rPr>
          <w:rFonts w:ascii="Calibri" w:hAnsi="Calibri" w:cs="Calibri"/>
          <w:sz w:val="22"/>
          <w:szCs w:val="22"/>
        </w:rPr>
        <w:t xml:space="preserve"> </w:t>
      </w:r>
      <w:r w:rsidR="005C6C1D" w:rsidRPr="007722DC">
        <w:rPr>
          <w:rFonts w:ascii="Calibri" w:hAnsi="Calibri" w:cs="Calibri"/>
          <w:sz w:val="22"/>
          <w:szCs w:val="22"/>
        </w:rPr>
        <w:t>Professor Helen Scott</w:t>
      </w:r>
      <w:r w:rsidR="005C6C1D">
        <w:rPr>
          <w:rFonts w:ascii="Calibri" w:hAnsi="Calibri" w:cs="Calibri"/>
          <w:sz w:val="22"/>
          <w:szCs w:val="22"/>
        </w:rPr>
        <w:t>,</w:t>
      </w:r>
      <w:r w:rsidR="005C6C1D" w:rsidRPr="007722DC">
        <w:rPr>
          <w:rFonts w:ascii="Calibri" w:hAnsi="Calibri" w:cs="Calibri"/>
          <w:sz w:val="22"/>
          <w:szCs w:val="22"/>
        </w:rPr>
        <w:t xml:space="preserve"> </w:t>
      </w:r>
      <w:r w:rsidRPr="007722DC">
        <w:rPr>
          <w:rFonts w:ascii="Calibri" w:hAnsi="Calibri" w:cs="Calibri"/>
          <w:sz w:val="22"/>
          <w:szCs w:val="22"/>
        </w:rPr>
        <w:t>Professor Terri Scott</w:t>
      </w:r>
      <w:r w:rsidR="005C6C1D">
        <w:rPr>
          <w:rFonts w:ascii="Calibri" w:hAnsi="Calibri" w:cs="Calibri"/>
          <w:sz w:val="22"/>
          <w:szCs w:val="22"/>
        </w:rPr>
        <w:t xml:space="preserve">, </w:t>
      </w:r>
      <w:r w:rsidRPr="007722DC">
        <w:rPr>
          <w:rFonts w:ascii="Calibri" w:hAnsi="Calibri" w:cs="Calibri"/>
          <w:sz w:val="22"/>
          <w:szCs w:val="22"/>
        </w:rPr>
        <w:t>Mr Liam Spillane</w:t>
      </w:r>
      <w:r w:rsidR="00137CFD">
        <w:rPr>
          <w:rFonts w:ascii="Calibri" w:hAnsi="Calibri" w:cs="Calibri"/>
          <w:sz w:val="22"/>
          <w:szCs w:val="22"/>
        </w:rPr>
        <w:t xml:space="preserve">, </w:t>
      </w:r>
      <w:r w:rsidRPr="007722DC">
        <w:rPr>
          <w:rFonts w:ascii="Calibri" w:hAnsi="Calibri" w:cs="Calibri"/>
          <w:sz w:val="22"/>
          <w:szCs w:val="22"/>
        </w:rPr>
        <w:t>Dr David Telford</w:t>
      </w:r>
      <w:r w:rsidR="001747BE">
        <w:rPr>
          <w:rFonts w:ascii="Calibri" w:hAnsi="Calibri" w:cs="Calibri"/>
          <w:sz w:val="22"/>
          <w:szCs w:val="22"/>
        </w:rPr>
        <w:t xml:space="preserve"> and </w:t>
      </w:r>
      <w:r w:rsidRPr="007722DC">
        <w:rPr>
          <w:rFonts w:ascii="Calibri" w:hAnsi="Calibri" w:cs="Calibri"/>
          <w:sz w:val="22"/>
          <w:szCs w:val="22"/>
        </w:rPr>
        <w:t>Professor Paul Townsend</w:t>
      </w:r>
      <w:r w:rsidR="001747BE">
        <w:rPr>
          <w:rFonts w:ascii="Calibri" w:hAnsi="Calibri" w:cs="Calibri"/>
          <w:sz w:val="22"/>
          <w:szCs w:val="22"/>
        </w:rPr>
        <w:t>.</w:t>
      </w:r>
    </w:p>
    <w:p w14:paraId="45750ACE" w14:textId="77777777" w:rsidR="001747BE" w:rsidRDefault="001747BE" w:rsidP="001747BE">
      <w:pPr>
        <w:spacing w:after="0" w:line="240" w:lineRule="auto"/>
        <w:jc w:val="both"/>
        <w:rPr>
          <w:rFonts w:ascii="Calibri" w:hAnsi="Calibri" w:cs="Calibri"/>
          <w:sz w:val="22"/>
          <w:szCs w:val="22"/>
        </w:rPr>
      </w:pPr>
    </w:p>
    <w:p w14:paraId="606C6651" w14:textId="25FBBC57" w:rsidR="00865F88" w:rsidRPr="007722DC" w:rsidRDefault="007D0B03" w:rsidP="001747BE">
      <w:pPr>
        <w:spacing w:after="0" w:line="240" w:lineRule="auto"/>
        <w:jc w:val="both"/>
        <w:rPr>
          <w:rFonts w:ascii="Calibri" w:hAnsi="Calibri" w:cs="Calibri"/>
          <w:b/>
          <w:bCs/>
          <w:sz w:val="22"/>
          <w:szCs w:val="22"/>
        </w:rPr>
      </w:pPr>
      <w:r w:rsidRPr="007722DC">
        <w:rPr>
          <w:rFonts w:ascii="Calibri" w:hAnsi="Calibri" w:cs="Calibri"/>
          <w:b/>
          <w:bCs/>
          <w:sz w:val="22"/>
          <w:szCs w:val="22"/>
        </w:rPr>
        <w:t>1. Welcome and Apologies</w:t>
      </w:r>
    </w:p>
    <w:p w14:paraId="1B1FC133" w14:textId="77777777" w:rsidR="00865F88" w:rsidRPr="007722DC" w:rsidRDefault="007D0B03" w:rsidP="002F7197">
      <w:pPr>
        <w:spacing w:after="0" w:line="240" w:lineRule="auto"/>
        <w:jc w:val="both"/>
        <w:rPr>
          <w:rFonts w:ascii="Calibri" w:hAnsi="Calibri" w:cs="Calibri"/>
          <w:sz w:val="22"/>
          <w:szCs w:val="22"/>
        </w:rPr>
      </w:pPr>
      <w:r w:rsidRPr="007722DC">
        <w:rPr>
          <w:rFonts w:ascii="Calibri" w:hAnsi="Calibri" w:cs="Calibri"/>
          <w:sz w:val="22"/>
          <w:szCs w:val="22"/>
        </w:rPr>
        <w:t>Apologies for absence were received from Ms Susan Gordon Hardy and Ms Lynne Marr.</w:t>
      </w:r>
    </w:p>
    <w:p w14:paraId="6E7BEAA2" w14:textId="77777777" w:rsidR="00865F88" w:rsidRPr="007722DC" w:rsidRDefault="007D0B03" w:rsidP="002F7197">
      <w:pPr>
        <w:spacing w:after="0" w:line="240" w:lineRule="auto"/>
        <w:jc w:val="both"/>
        <w:rPr>
          <w:rFonts w:ascii="Calibri" w:hAnsi="Calibri" w:cs="Calibri"/>
          <w:sz w:val="22"/>
          <w:szCs w:val="22"/>
        </w:rPr>
      </w:pPr>
      <w:r w:rsidRPr="007722DC">
        <w:rPr>
          <w:rFonts w:ascii="Calibri" w:hAnsi="Calibri" w:cs="Calibri"/>
          <w:sz w:val="22"/>
          <w:szCs w:val="22"/>
        </w:rPr>
        <w:t> </w:t>
      </w:r>
    </w:p>
    <w:p w14:paraId="069F4DAD" w14:textId="77777777" w:rsidR="00865F88" w:rsidRPr="007722DC" w:rsidRDefault="007D0B03" w:rsidP="002F7197">
      <w:pPr>
        <w:spacing w:after="0" w:line="240" w:lineRule="auto"/>
        <w:jc w:val="both"/>
        <w:rPr>
          <w:rFonts w:ascii="Calibri" w:hAnsi="Calibri" w:cs="Calibri"/>
          <w:sz w:val="22"/>
          <w:szCs w:val="22"/>
        </w:rPr>
      </w:pPr>
      <w:r w:rsidRPr="007722DC">
        <w:rPr>
          <w:rFonts w:ascii="Calibri" w:hAnsi="Calibri" w:cs="Calibri"/>
          <w:sz w:val="22"/>
          <w:szCs w:val="22"/>
        </w:rPr>
        <w:t>The Chair welcomed the Lord Provost of Stirling Rosemary Fraser, Dr Stella Clark, Dr Eamon McCarthy, Professor Edward Duncan, Professor Emma MacLeod and Mr Norman Murray following their appointment to University Court.   The Chair confirmed Mrs Jane Ashcroft had been appointed as a Lay Member of Court and would attend from the next meeting to be held on March 2026. </w:t>
      </w:r>
    </w:p>
    <w:p w14:paraId="63E4A9CD" w14:textId="77777777" w:rsidR="00865F88" w:rsidRPr="007722DC" w:rsidRDefault="007D0B03" w:rsidP="002F7197">
      <w:pPr>
        <w:spacing w:after="0" w:line="240" w:lineRule="auto"/>
        <w:jc w:val="both"/>
        <w:rPr>
          <w:rFonts w:ascii="Calibri" w:hAnsi="Calibri" w:cs="Calibri"/>
          <w:sz w:val="22"/>
          <w:szCs w:val="22"/>
        </w:rPr>
      </w:pPr>
      <w:r w:rsidRPr="007722DC">
        <w:rPr>
          <w:rFonts w:ascii="Calibri" w:hAnsi="Calibri" w:cs="Calibri"/>
          <w:sz w:val="22"/>
          <w:szCs w:val="22"/>
        </w:rPr>
        <w:t> </w:t>
      </w:r>
    </w:p>
    <w:p w14:paraId="6674D5B7" w14:textId="77777777" w:rsidR="00865F88" w:rsidRPr="007722DC" w:rsidRDefault="007D0B03" w:rsidP="002F7197">
      <w:pPr>
        <w:spacing w:after="0" w:line="240" w:lineRule="auto"/>
        <w:jc w:val="both"/>
        <w:rPr>
          <w:rFonts w:ascii="Calibri" w:hAnsi="Calibri" w:cs="Calibri"/>
          <w:sz w:val="22"/>
          <w:szCs w:val="22"/>
        </w:rPr>
      </w:pPr>
      <w:r w:rsidRPr="007722DC">
        <w:rPr>
          <w:rFonts w:ascii="Calibri" w:hAnsi="Calibri" w:cs="Calibri"/>
          <w:sz w:val="22"/>
          <w:szCs w:val="22"/>
        </w:rPr>
        <w:t>The Chair advised that Dr Magdalena Ietswaart had taken the decision to resign from University Court.  The Chair thanked Magdalena for her contribution.      </w:t>
      </w:r>
    </w:p>
    <w:p w14:paraId="6BFD7B4B" w14:textId="77777777" w:rsidR="00865F88" w:rsidRPr="007722DC" w:rsidRDefault="007D0B03" w:rsidP="004540F1">
      <w:pPr>
        <w:spacing w:before="120" w:after="0" w:line="240" w:lineRule="auto"/>
        <w:jc w:val="both"/>
        <w:rPr>
          <w:rFonts w:ascii="Calibri" w:hAnsi="Calibri" w:cs="Calibri"/>
          <w:b/>
          <w:bCs/>
          <w:sz w:val="22"/>
          <w:szCs w:val="22"/>
        </w:rPr>
      </w:pPr>
      <w:r w:rsidRPr="007722DC">
        <w:rPr>
          <w:rFonts w:ascii="Calibri" w:hAnsi="Calibri" w:cs="Calibri"/>
          <w:b/>
          <w:bCs/>
          <w:sz w:val="22"/>
          <w:szCs w:val="22"/>
        </w:rPr>
        <w:t>2. Declarations of Interest</w:t>
      </w:r>
    </w:p>
    <w:p w14:paraId="42191014" w14:textId="77777777" w:rsidR="00865F88" w:rsidRPr="007722DC" w:rsidRDefault="007D0B03" w:rsidP="002F7197">
      <w:pPr>
        <w:spacing w:after="0" w:line="240" w:lineRule="auto"/>
        <w:jc w:val="both"/>
        <w:rPr>
          <w:rFonts w:ascii="Calibri" w:hAnsi="Calibri" w:cs="Calibri"/>
          <w:sz w:val="22"/>
          <w:szCs w:val="22"/>
        </w:rPr>
      </w:pPr>
      <w:r w:rsidRPr="007722DC">
        <w:rPr>
          <w:rFonts w:ascii="Calibri" w:hAnsi="Calibri" w:cs="Calibri"/>
          <w:sz w:val="22"/>
          <w:szCs w:val="22"/>
        </w:rPr>
        <w:t xml:space="preserve">There </w:t>
      </w:r>
      <w:proofErr w:type="gramStart"/>
      <w:r w:rsidRPr="007722DC">
        <w:rPr>
          <w:rFonts w:ascii="Calibri" w:hAnsi="Calibri" w:cs="Calibri"/>
          <w:sz w:val="22"/>
          <w:szCs w:val="22"/>
        </w:rPr>
        <w:t>were</w:t>
      </w:r>
      <w:proofErr w:type="gramEnd"/>
      <w:r w:rsidRPr="007722DC">
        <w:rPr>
          <w:rFonts w:ascii="Calibri" w:hAnsi="Calibri" w:cs="Calibri"/>
          <w:sz w:val="22"/>
          <w:szCs w:val="22"/>
        </w:rPr>
        <w:t xml:space="preserve"> no new declaration of interest. </w:t>
      </w:r>
    </w:p>
    <w:p w14:paraId="61060138" w14:textId="77777777" w:rsidR="00865F88" w:rsidRPr="007722DC" w:rsidRDefault="007D0B03" w:rsidP="004540F1">
      <w:pPr>
        <w:spacing w:before="120" w:after="0" w:line="240" w:lineRule="auto"/>
        <w:jc w:val="both"/>
        <w:rPr>
          <w:rFonts w:ascii="Calibri" w:hAnsi="Calibri" w:cs="Calibri"/>
          <w:b/>
          <w:bCs/>
          <w:sz w:val="22"/>
          <w:szCs w:val="22"/>
        </w:rPr>
      </w:pPr>
      <w:r w:rsidRPr="007722DC">
        <w:rPr>
          <w:rFonts w:ascii="Calibri" w:hAnsi="Calibri" w:cs="Calibri"/>
          <w:b/>
          <w:bCs/>
          <w:sz w:val="22"/>
          <w:szCs w:val="22"/>
        </w:rPr>
        <w:t>3. Minutes</w:t>
      </w:r>
    </w:p>
    <w:p w14:paraId="63915648" w14:textId="77777777" w:rsidR="00865F88" w:rsidRPr="007722DC" w:rsidRDefault="007D0B03" w:rsidP="002F7197">
      <w:pPr>
        <w:spacing w:after="0" w:line="240" w:lineRule="auto"/>
        <w:jc w:val="both"/>
        <w:rPr>
          <w:rFonts w:ascii="Calibri" w:hAnsi="Calibri" w:cs="Calibri"/>
          <w:sz w:val="22"/>
          <w:szCs w:val="22"/>
        </w:rPr>
      </w:pPr>
      <w:r w:rsidRPr="007722DC">
        <w:rPr>
          <w:rFonts w:ascii="Calibri" w:hAnsi="Calibri" w:cs="Calibri"/>
          <w:sz w:val="22"/>
          <w:szCs w:val="22"/>
        </w:rPr>
        <w:t xml:space="preserve">Court </w:t>
      </w:r>
      <w:r w:rsidRPr="007722DC">
        <w:rPr>
          <w:rFonts w:ascii="Calibri" w:hAnsi="Calibri" w:cs="Calibri"/>
          <w:sz w:val="22"/>
          <w:szCs w:val="22"/>
          <w:u w:val="single"/>
        </w:rPr>
        <w:t>approved</w:t>
      </w:r>
      <w:r w:rsidRPr="007722DC">
        <w:rPr>
          <w:rFonts w:ascii="Calibri" w:hAnsi="Calibri" w:cs="Calibri"/>
          <w:sz w:val="22"/>
          <w:szCs w:val="22"/>
        </w:rPr>
        <w:t xml:space="preserve"> the minutes of the previous meeting held on 4 November 2025. </w:t>
      </w:r>
    </w:p>
    <w:p w14:paraId="422AA6EA" w14:textId="77777777" w:rsidR="00865F88" w:rsidRPr="007722DC" w:rsidRDefault="007D0B03" w:rsidP="00537B52">
      <w:pPr>
        <w:spacing w:before="120" w:line="240" w:lineRule="auto"/>
        <w:rPr>
          <w:rFonts w:ascii="Calibri" w:hAnsi="Calibri" w:cs="Calibri"/>
          <w:b/>
          <w:bCs/>
          <w:sz w:val="22"/>
          <w:szCs w:val="22"/>
        </w:rPr>
      </w:pPr>
      <w:r w:rsidRPr="007722DC">
        <w:rPr>
          <w:rFonts w:ascii="Calibri" w:hAnsi="Calibri" w:cs="Calibri"/>
          <w:b/>
          <w:bCs/>
          <w:sz w:val="22"/>
          <w:szCs w:val="22"/>
        </w:rPr>
        <w:t>4. Matters Arising Not Otherwise on the Agenda</w:t>
      </w:r>
    </w:p>
    <w:p w14:paraId="09EE465D" w14:textId="77777777" w:rsidR="00865F88" w:rsidRPr="007722DC" w:rsidRDefault="007D0B03" w:rsidP="00537B52">
      <w:pPr>
        <w:spacing w:after="0" w:line="240" w:lineRule="auto"/>
        <w:rPr>
          <w:rFonts w:ascii="Calibri" w:hAnsi="Calibri" w:cs="Calibri"/>
          <w:sz w:val="22"/>
          <w:szCs w:val="22"/>
        </w:rPr>
      </w:pPr>
      <w:r w:rsidRPr="007722DC">
        <w:rPr>
          <w:rFonts w:ascii="Calibri" w:hAnsi="Calibri" w:cs="Calibri"/>
          <w:sz w:val="22"/>
          <w:szCs w:val="22"/>
        </w:rPr>
        <w:t>There were no matters arising not otherwise on the agenda. </w:t>
      </w:r>
    </w:p>
    <w:p w14:paraId="5049802E" w14:textId="77777777" w:rsidR="00865F88" w:rsidRPr="007722DC" w:rsidRDefault="007D0B03" w:rsidP="009E200A">
      <w:pPr>
        <w:spacing w:before="120" w:after="0" w:line="240" w:lineRule="auto"/>
        <w:rPr>
          <w:rFonts w:ascii="Calibri" w:hAnsi="Calibri" w:cs="Calibri"/>
          <w:b/>
          <w:bCs/>
          <w:sz w:val="22"/>
          <w:szCs w:val="22"/>
        </w:rPr>
      </w:pPr>
      <w:r w:rsidRPr="007722DC">
        <w:rPr>
          <w:rFonts w:ascii="Calibri" w:hAnsi="Calibri" w:cs="Calibri"/>
          <w:b/>
          <w:bCs/>
          <w:sz w:val="22"/>
          <w:szCs w:val="22"/>
        </w:rPr>
        <w:t>5. Developments in the External Environment</w:t>
      </w:r>
    </w:p>
    <w:p w14:paraId="4D6D20CD" w14:textId="77777777" w:rsidR="00865F88" w:rsidRPr="007722DC" w:rsidRDefault="007D0B03" w:rsidP="00537B52">
      <w:pPr>
        <w:spacing w:after="0" w:line="240" w:lineRule="auto"/>
        <w:jc w:val="both"/>
        <w:rPr>
          <w:rFonts w:ascii="Calibri" w:hAnsi="Calibri" w:cs="Calibri"/>
          <w:sz w:val="22"/>
          <w:szCs w:val="22"/>
        </w:rPr>
      </w:pPr>
      <w:r w:rsidRPr="007722DC">
        <w:rPr>
          <w:rFonts w:ascii="Calibri" w:hAnsi="Calibri" w:cs="Calibri"/>
          <w:sz w:val="22"/>
          <w:szCs w:val="22"/>
        </w:rPr>
        <w:t xml:space="preserve">Court received a paper on the external environment that included coverage of developments in the UK and Scottish Governments, potential implications of proposed amendments to the Tertiary Education and Training (Funding and Governance) (Scotland) Bill and an uplift to tuition fees for students from the rest of the UK.  Members discussed </w:t>
      </w:r>
      <w:proofErr w:type="gramStart"/>
      <w:r w:rsidRPr="007722DC">
        <w:rPr>
          <w:rFonts w:ascii="Calibri" w:hAnsi="Calibri" w:cs="Calibri"/>
          <w:sz w:val="22"/>
          <w:szCs w:val="22"/>
        </w:rPr>
        <w:t>in particular the</w:t>
      </w:r>
      <w:proofErr w:type="gramEnd"/>
      <w:r w:rsidRPr="007722DC">
        <w:rPr>
          <w:rFonts w:ascii="Calibri" w:hAnsi="Calibri" w:cs="Calibri"/>
          <w:sz w:val="22"/>
          <w:szCs w:val="22"/>
        </w:rPr>
        <w:t xml:space="preserve"> International Student Levy announced in the Chancellor's Budget that would be introduced for the 2028/29 academic year, and amendments to UK Visas and Immigration (UKVI) compliance following publication of the UK Government's Immigration White Paper. </w:t>
      </w:r>
    </w:p>
    <w:p w14:paraId="4F6584BE" w14:textId="77777777" w:rsidR="00865F88" w:rsidRPr="007722DC" w:rsidRDefault="007D0B03" w:rsidP="00537B52">
      <w:pPr>
        <w:spacing w:after="0" w:line="240" w:lineRule="auto"/>
        <w:rPr>
          <w:rFonts w:ascii="Calibri" w:hAnsi="Calibri" w:cs="Calibri"/>
          <w:sz w:val="22"/>
          <w:szCs w:val="22"/>
        </w:rPr>
      </w:pPr>
      <w:r w:rsidRPr="007722DC">
        <w:rPr>
          <w:rFonts w:ascii="Calibri" w:hAnsi="Calibri" w:cs="Calibri"/>
          <w:sz w:val="22"/>
          <w:szCs w:val="22"/>
        </w:rPr>
        <w:t> </w:t>
      </w:r>
    </w:p>
    <w:p w14:paraId="7078105B" w14:textId="77777777" w:rsidR="00865F88" w:rsidRPr="007722DC" w:rsidRDefault="007D0B03" w:rsidP="00537B52">
      <w:pPr>
        <w:spacing w:after="0" w:line="240" w:lineRule="auto"/>
        <w:rPr>
          <w:rFonts w:ascii="Calibri" w:hAnsi="Calibri" w:cs="Calibri"/>
          <w:sz w:val="22"/>
          <w:szCs w:val="22"/>
        </w:rPr>
      </w:pPr>
      <w:r w:rsidRPr="007722DC">
        <w:rPr>
          <w:rFonts w:ascii="Calibri" w:hAnsi="Calibri" w:cs="Calibri"/>
          <w:sz w:val="22"/>
          <w:szCs w:val="22"/>
        </w:rPr>
        <w:t xml:space="preserve">Court </w:t>
      </w:r>
      <w:r w:rsidRPr="007722DC">
        <w:rPr>
          <w:rFonts w:ascii="Calibri" w:hAnsi="Calibri" w:cs="Calibri"/>
          <w:sz w:val="22"/>
          <w:szCs w:val="22"/>
          <w:u w:val="single"/>
        </w:rPr>
        <w:t>noted</w:t>
      </w:r>
      <w:r w:rsidRPr="007722DC">
        <w:rPr>
          <w:rFonts w:ascii="Calibri" w:hAnsi="Calibri" w:cs="Calibri"/>
          <w:sz w:val="22"/>
          <w:szCs w:val="22"/>
        </w:rPr>
        <w:t xml:space="preserve"> the recent developments in the external environment. </w:t>
      </w:r>
    </w:p>
    <w:p w14:paraId="09AF38FC" w14:textId="77777777" w:rsidR="00865F88" w:rsidRPr="007722DC" w:rsidRDefault="007D0B03" w:rsidP="00537B52">
      <w:pPr>
        <w:spacing w:after="0" w:line="240" w:lineRule="auto"/>
        <w:rPr>
          <w:rFonts w:ascii="Calibri" w:hAnsi="Calibri" w:cs="Calibri"/>
          <w:sz w:val="22"/>
          <w:szCs w:val="22"/>
        </w:rPr>
      </w:pPr>
      <w:r w:rsidRPr="007722DC">
        <w:rPr>
          <w:rFonts w:ascii="Calibri" w:hAnsi="Calibri" w:cs="Calibri"/>
          <w:sz w:val="22"/>
          <w:szCs w:val="22"/>
        </w:rPr>
        <w:t> </w:t>
      </w:r>
    </w:p>
    <w:p w14:paraId="76EA8E23" w14:textId="77777777" w:rsidR="009E200A" w:rsidRDefault="009E200A" w:rsidP="00537B52">
      <w:pPr>
        <w:spacing w:before="120" w:line="240" w:lineRule="auto"/>
        <w:rPr>
          <w:rFonts w:ascii="Calibri" w:hAnsi="Calibri" w:cs="Calibri"/>
          <w:b/>
          <w:bCs/>
          <w:sz w:val="22"/>
          <w:szCs w:val="22"/>
        </w:rPr>
      </w:pPr>
    </w:p>
    <w:p w14:paraId="4DF2151F" w14:textId="77777777" w:rsidR="00865F88" w:rsidRPr="007722DC" w:rsidRDefault="007D0B03" w:rsidP="00537B52">
      <w:pPr>
        <w:spacing w:before="120" w:line="240" w:lineRule="auto"/>
        <w:rPr>
          <w:rFonts w:ascii="Calibri" w:hAnsi="Calibri" w:cs="Calibri"/>
          <w:b/>
          <w:bCs/>
          <w:sz w:val="22"/>
          <w:szCs w:val="22"/>
        </w:rPr>
      </w:pPr>
      <w:r w:rsidRPr="007722DC">
        <w:rPr>
          <w:rFonts w:ascii="Calibri" w:hAnsi="Calibri" w:cs="Calibri"/>
          <w:b/>
          <w:bCs/>
          <w:sz w:val="22"/>
          <w:szCs w:val="22"/>
        </w:rPr>
        <w:t>INSTITUTIONAL PERFORMANCE</w:t>
      </w:r>
    </w:p>
    <w:p w14:paraId="147B7934" w14:textId="77777777" w:rsidR="00865F88" w:rsidRPr="007722DC" w:rsidRDefault="007D0B03" w:rsidP="009E200A">
      <w:pPr>
        <w:spacing w:before="120" w:after="0" w:line="240" w:lineRule="auto"/>
        <w:rPr>
          <w:rFonts w:ascii="Calibri" w:hAnsi="Calibri" w:cs="Calibri"/>
          <w:b/>
          <w:bCs/>
          <w:sz w:val="22"/>
          <w:szCs w:val="22"/>
        </w:rPr>
      </w:pPr>
      <w:r w:rsidRPr="007722DC">
        <w:rPr>
          <w:rFonts w:ascii="Calibri" w:hAnsi="Calibri" w:cs="Calibri"/>
          <w:b/>
          <w:bCs/>
          <w:sz w:val="22"/>
          <w:szCs w:val="22"/>
        </w:rPr>
        <w:t>6. University Annual Report and Financial Statements 2024/25</w:t>
      </w:r>
    </w:p>
    <w:p w14:paraId="28538A22" w14:textId="77777777" w:rsidR="00865F88" w:rsidRPr="007722DC" w:rsidRDefault="007D0B03" w:rsidP="00537B52">
      <w:pPr>
        <w:spacing w:after="0" w:line="240" w:lineRule="auto"/>
        <w:jc w:val="both"/>
        <w:rPr>
          <w:rFonts w:ascii="Calibri" w:hAnsi="Calibri" w:cs="Calibri"/>
          <w:sz w:val="22"/>
          <w:szCs w:val="22"/>
        </w:rPr>
      </w:pPr>
      <w:r w:rsidRPr="007722DC">
        <w:rPr>
          <w:rFonts w:ascii="Calibri" w:hAnsi="Calibri" w:cs="Calibri"/>
          <w:sz w:val="22"/>
          <w:szCs w:val="22"/>
        </w:rPr>
        <w:t>Court received the University's Annual Report and Financial Statements for the year ended 31 July 2025 and the Chair outlined the responsibilities of members of Court as trustees, in particular, the obligation to oversee the financial health and sustainability of the University, ensure that resources are managed responsibly, and that annual financial statements are prepared and submitted.  The Chair highlighted the assessment of any material uncertainties that could affect the University's ability to continue as a going concern, and the Letter of Representation that confirmed the accuracy of the information provided by management to the auditors.  </w:t>
      </w:r>
    </w:p>
    <w:p w14:paraId="15AA318D" w14:textId="77777777" w:rsidR="00865F88" w:rsidRPr="007722DC" w:rsidRDefault="007D0B03" w:rsidP="00537B52">
      <w:pPr>
        <w:spacing w:after="0" w:line="240" w:lineRule="auto"/>
        <w:jc w:val="both"/>
        <w:rPr>
          <w:rFonts w:ascii="Calibri" w:hAnsi="Calibri" w:cs="Calibri"/>
          <w:sz w:val="22"/>
          <w:szCs w:val="22"/>
        </w:rPr>
      </w:pPr>
      <w:r w:rsidRPr="007722DC">
        <w:rPr>
          <w:rFonts w:ascii="Calibri" w:hAnsi="Calibri" w:cs="Calibri"/>
          <w:sz w:val="22"/>
          <w:szCs w:val="22"/>
        </w:rPr>
        <w:t> </w:t>
      </w:r>
    </w:p>
    <w:p w14:paraId="62396F76" w14:textId="77777777" w:rsidR="00865F88" w:rsidRPr="007722DC" w:rsidRDefault="007D0B03" w:rsidP="00537B52">
      <w:pPr>
        <w:spacing w:after="0" w:line="240" w:lineRule="auto"/>
        <w:jc w:val="both"/>
        <w:rPr>
          <w:rFonts w:ascii="Calibri" w:hAnsi="Calibri" w:cs="Calibri"/>
          <w:sz w:val="22"/>
          <w:szCs w:val="22"/>
        </w:rPr>
      </w:pPr>
      <w:r w:rsidRPr="007722DC">
        <w:rPr>
          <w:rFonts w:ascii="Calibri" w:hAnsi="Calibri" w:cs="Calibri"/>
          <w:sz w:val="22"/>
          <w:szCs w:val="22"/>
        </w:rPr>
        <w:t>It was confirmed that the University's external auditors had audited the financial statements, and in the auditor's opinion they gave a true and fair view of the results for the year and had been given an unmodified, or 'clean' audit report.  </w:t>
      </w:r>
    </w:p>
    <w:p w14:paraId="01512BE8" w14:textId="77777777" w:rsidR="00865F88" w:rsidRPr="007722DC" w:rsidRDefault="007D0B03" w:rsidP="00537B52">
      <w:pPr>
        <w:spacing w:after="0" w:line="240" w:lineRule="auto"/>
        <w:rPr>
          <w:rFonts w:ascii="Calibri" w:hAnsi="Calibri" w:cs="Calibri"/>
          <w:sz w:val="22"/>
          <w:szCs w:val="22"/>
        </w:rPr>
      </w:pPr>
      <w:r w:rsidRPr="007722DC">
        <w:rPr>
          <w:rFonts w:ascii="Calibri" w:hAnsi="Calibri" w:cs="Calibri"/>
          <w:sz w:val="22"/>
          <w:szCs w:val="22"/>
        </w:rPr>
        <w:t> </w:t>
      </w:r>
    </w:p>
    <w:p w14:paraId="57728E60" w14:textId="77777777" w:rsidR="00865F88" w:rsidRPr="007722DC" w:rsidRDefault="007D0B03" w:rsidP="00537B52">
      <w:pPr>
        <w:spacing w:after="0" w:line="240" w:lineRule="auto"/>
        <w:jc w:val="both"/>
        <w:rPr>
          <w:rFonts w:ascii="Calibri" w:hAnsi="Calibri" w:cs="Calibri"/>
          <w:sz w:val="22"/>
          <w:szCs w:val="22"/>
        </w:rPr>
      </w:pPr>
      <w:r w:rsidRPr="007722DC">
        <w:rPr>
          <w:rFonts w:ascii="Calibri" w:hAnsi="Calibri" w:cs="Calibri"/>
          <w:sz w:val="22"/>
          <w:szCs w:val="22"/>
        </w:rPr>
        <w:t xml:space="preserve">It was confirmed that the Quarter 4 management accounts reported an operating surplus of £0.2m for 2024/25.  Following accounting adjustments required in the presentation of the statutory financial statements, the University reported a surplus for the year of £1.2m (2023: £54.8m).  It was confirmed that the University maintained a strong reserves position with total net assets increasing by £1.3m to £201.8m (2023: £200.5m).  It was confirmed that </w:t>
      </w:r>
      <w:proofErr w:type="gramStart"/>
      <w:r w:rsidRPr="007722DC">
        <w:rPr>
          <w:rFonts w:ascii="Calibri" w:hAnsi="Calibri" w:cs="Calibri"/>
          <w:sz w:val="22"/>
          <w:szCs w:val="22"/>
        </w:rPr>
        <w:t>at</w:t>
      </w:r>
      <w:proofErr w:type="gramEnd"/>
      <w:r w:rsidRPr="007722DC">
        <w:rPr>
          <w:rFonts w:ascii="Calibri" w:hAnsi="Calibri" w:cs="Calibri"/>
          <w:sz w:val="22"/>
          <w:szCs w:val="22"/>
        </w:rPr>
        <w:t xml:space="preserve"> 31 July 2025, the University had access to £74.7m of liquid funds. Upon delivery of the budget approved by Court at its meeting in June 2025, the University maintained sufficient liquidity to ensure that its short-term obligations were met as they fell due. </w:t>
      </w:r>
    </w:p>
    <w:p w14:paraId="0DA70637" w14:textId="77777777" w:rsidR="00865F88" w:rsidRPr="007722DC" w:rsidRDefault="007D0B03" w:rsidP="00537B52">
      <w:pPr>
        <w:spacing w:after="0" w:line="240" w:lineRule="auto"/>
        <w:rPr>
          <w:rFonts w:ascii="Calibri" w:hAnsi="Calibri" w:cs="Calibri"/>
          <w:sz w:val="22"/>
          <w:szCs w:val="22"/>
        </w:rPr>
      </w:pPr>
      <w:r w:rsidRPr="007722DC">
        <w:rPr>
          <w:rFonts w:ascii="Calibri" w:hAnsi="Calibri" w:cs="Calibri"/>
          <w:sz w:val="22"/>
          <w:szCs w:val="22"/>
        </w:rPr>
        <w:t> </w:t>
      </w:r>
    </w:p>
    <w:p w14:paraId="70703F9A" w14:textId="77777777" w:rsidR="00865F88" w:rsidRPr="007722DC" w:rsidRDefault="007D0B03" w:rsidP="00537B52">
      <w:pPr>
        <w:spacing w:after="0" w:line="240" w:lineRule="auto"/>
        <w:jc w:val="both"/>
        <w:rPr>
          <w:rFonts w:ascii="Calibri" w:hAnsi="Calibri" w:cs="Calibri"/>
          <w:sz w:val="22"/>
          <w:szCs w:val="22"/>
        </w:rPr>
      </w:pPr>
      <w:r w:rsidRPr="007722DC">
        <w:rPr>
          <w:rFonts w:ascii="Calibri" w:hAnsi="Calibri" w:cs="Calibri"/>
          <w:sz w:val="22"/>
          <w:szCs w:val="22"/>
        </w:rPr>
        <w:t>Members discussed the University’s capacity to continue as a going concern, in particular its ability to meet its short-term obligations, and compliance with loan covenants.  It was confirmed that based on the actual outturn, the University was covenant compliant for 2024/25.  Members discussed the scenario planning undertaken as part of the going concern assessment that included sensitivity analysis of external factors that could impact the ability of the University to continue as a going concern.   It was confirmed that the Annual Report and Financial Statements had been considered by both the Joint Policy Planning and Resources Committee and Audit Committee. </w:t>
      </w:r>
    </w:p>
    <w:p w14:paraId="46624170" w14:textId="77777777" w:rsidR="00865F88" w:rsidRPr="007722DC" w:rsidRDefault="007D0B03" w:rsidP="00537B52">
      <w:pPr>
        <w:spacing w:after="0" w:line="240" w:lineRule="auto"/>
        <w:rPr>
          <w:rFonts w:ascii="Calibri" w:hAnsi="Calibri" w:cs="Calibri"/>
          <w:sz w:val="22"/>
          <w:szCs w:val="22"/>
        </w:rPr>
      </w:pPr>
      <w:r w:rsidRPr="007722DC">
        <w:rPr>
          <w:rFonts w:ascii="Calibri" w:hAnsi="Calibri" w:cs="Calibri"/>
          <w:sz w:val="22"/>
          <w:szCs w:val="22"/>
        </w:rPr>
        <w:t> </w:t>
      </w:r>
    </w:p>
    <w:p w14:paraId="59EB7192" w14:textId="77777777" w:rsidR="00865F88" w:rsidRPr="007722DC" w:rsidRDefault="007D0B03" w:rsidP="00537B52">
      <w:pPr>
        <w:spacing w:after="0" w:line="240" w:lineRule="auto"/>
        <w:rPr>
          <w:rFonts w:ascii="Calibri" w:hAnsi="Calibri" w:cs="Calibri"/>
          <w:sz w:val="22"/>
          <w:szCs w:val="22"/>
        </w:rPr>
      </w:pPr>
      <w:r w:rsidRPr="007722DC">
        <w:rPr>
          <w:rFonts w:ascii="Calibri" w:hAnsi="Calibri" w:cs="Calibri"/>
          <w:sz w:val="22"/>
          <w:szCs w:val="22"/>
        </w:rPr>
        <w:t xml:space="preserve">Court </w:t>
      </w:r>
      <w:r w:rsidRPr="007722DC">
        <w:rPr>
          <w:rFonts w:ascii="Calibri" w:hAnsi="Calibri" w:cs="Calibri"/>
          <w:sz w:val="22"/>
          <w:szCs w:val="22"/>
          <w:u w:val="single"/>
        </w:rPr>
        <w:t>approved</w:t>
      </w:r>
      <w:r w:rsidRPr="007722DC">
        <w:rPr>
          <w:rFonts w:ascii="Calibri" w:hAnsi="Calibri" w:cs="Calibri"/>
          <w:sz w:val="22"/>
          <w:szCs w:val="22"/>
        </w:rPr>
        <w:t xml:space="preserve"> the Annual Report and Financial Statements 2024/25, </w:t>
      </w:r>
      <w:r w:rsidRPr="007722DC">
        <w:rPr>
          <w:rFonts w:ascii="Calibri" w:hAnsi="Calibri" w:cs="Calibri"/>
          <w:sz w:val="22"/>
          <w:szCs w:val="22"/>
          <w:u w:val="single"/>
        </w:rPr>
        <w:t>approved</w:t>
      </w:r>
      <w:r w:rsidRPr="007722DC">
        <w:rPr>
          <w:rFonts w:ascii="Calibri" w:hAnsi="Calibri" w:cs="Calibri"/>
          <w:sz w:val="22"/>
          <w:szCs w:val="22"/>
        </w:rPr>
        <w:t xml:space="preserve"> the Letter of Representation and </w:t>
      </w:r>
      <w:r w:rsidRPr="007722DC">
        <w:rPr>
          <w:rFonts w:ascii="Calibri" w:hAnsi="Calibri" w:cs="Calibri"/>
          <w:sz w:val="22"/>
          <w:szCs w:val="22"/>
          <w:u w:val="single"/>
        </w:rPr>
        <w:t>noted</w:t>
      </w:r>
      <w:r w:rsidRPr="007722DC">
        <w:rPr>
          <w:rFonts w:ascii="Calibri" w:hAnsi="Calibri" w:cs="Calibri"/>
          <w:sz w:val="22"/>
          <w:szCs w:val="22"/>
        </w:rPr>
        <w:t xml:space="preserve"> the report to the Audit Committee from the external auditors. </w:t>
      </w:r>
    </w:p>
    <w:p w14:paraId="270F0063" w14:textId="77777777" w:rsidR="00865F88" w:rsidRPr="007722DC" w:rsidRDefault="007D0B03" w:rsidP="009E200A">
      <w:pPr>
        <w:spacing w:before="120" w:after="0" w:line="240" w:lineRule="auto"/>
        <w:rPr>
          <w:rFonts w:ascii="Calibri" w:hAnsi="Calibri" w:cs="Calibri"/>
          <w:b/>
          <w:bCs/>
          <w:sz w:val="22"/>
          <w:szCs w:val="22"/>
        </w:rPr>
      </w:pPr>
      <w:r w:rsidRPr="007722DC">
        <w:rPr>
          <w:rFonts w:ascii="Calibri" w:hAnsi="Calibri" w:cs="Calibri"/>
          <w:b/>
          <w:bCs/>
          <w:sz w:val="22"/>
          <w:szCs w:val="22"/>
        </w:rPr>
        <w:t>7. Quarter 1 Reporting</w:t>
      </w:r>
    </w:p>
    <w:p w14:paraId="5B32A92B" w14:textId="77777777" w:rsidR="00865F88" w:rsidRPr="007722DC" w:rsidRDefault="007D0B03" w:rsidP="00537B52">
      <w:pPr>
        <w:spacing w:after="0" w:line="240" w:lineRule="auto"/>
        <w:rPr>
          <w:rFonts w:ascii="Calibri" w:hAnsi="Calibri" w:cs="Calibri"/>
          <w:sz w:val="22"/>
          <w:szCs w:val="22"/>
        </w:rPr>
      </w:pPr>
      <w:r w:rsidRPr="007722DC">
        <w:rPr>
          <w:rFonts w:ascii="Calibri" w:hAnsi="Calibri" w:cs="Calibri"/>
          <w:sz w:val="22"/>
          <w:szCs w:val="22"/>
        </w:rPr>
        <w:t>Court received the Quarter 1 Performance Report, a suite of papers underpinned by the Quarter 1 financial forecast position for the academic year 2025/26.</w:t>
      </w:r>
    </w:p>
    <w:p w14:paraId="4B8484D5" w14:textId="77777777" w:rsidR="00865F88" w:rsidRPr="007722DC" w:rsidRDefault="007D0B03" w:rsidP="00537B52">
      <w:pPr>
        <w:spacing w:after="0" w:line="240" w:lineRule="auto"/>
        <w:rPr>
          <w:rFonts w:ascii="Calibri" w:hAnsi="Calibri" w:cs="Calibri"/>
          <w:sz w:val="22"/>
          <w:szCs w:val="22"/>
        </w:rPr>
      </w:pPr>
      <w:r w:rsidRPr="007722DC">
        <w:rPr>
          <w:rFonts w:ascii="Calibri" w:hAnsi="Calibri" w:cs="Calibri"/>
          <w:sz w:val="22"/>
          <w:szCs w:val="22"/>
        </w:rPr>
        <w:t> </w:t>
      </w:r>
    </w:p>
    <w:p w14:paraId="29A5D74C" w14:textId="77777777" w:rsidR="00865F88" w:rsidRPr="007722DC" w:rsidRDefault="007D0B03" w:rsidP="00537B52">
      <w:pPr>
        <w:spacing w:after="0" w:line="240" w:lineRule="auto"/>
        <w:jc w:val="both"/>
        <w:rPr>
          <w:rFonts w:ascii="Calibri" w:hAnsi="Calibri" w:cs="Calibri"/>
          <w:sz w:val="22"/>
          <w:szCs w:val="22"/>
        </w:rPr>
      </w:pPr>
      <w:r w:rsidRPr="007722DC">
        <w:rPr>
          <w:rFonts w:ascii="Calibri" w:hAnsi="Calibri" w:cs="Calibri"/>
          <w:sz w:val="22"/>
          <w:szCs w:val="22"/>
        </w:rPr>
        <w:t>Members discussed key operating indicators associated with the University’s performance at Quarter 1 and considered an appraisal of the external environment and the factors that may present opportunities or risks to the University.   </w:t>
      </w:r>
    </w:p>
    <w:p w14:paraId="4F8F56C0" w14:textId="77777777" w:rsidR="00865F88" w:rsidRDefault="007D0B03" w:rsidP="00537B52">
      <w:pPr>
        <w:spacing w:after="0" w:line="240" w:lineRule="auto"/>
        <w:jc w:val="both"/>
        <w:rPr>
          <w:rFonts w:ascii="Calibri" w:hAnsi="Calibri" w:cs="Calibri"/>
          <w:sz w:val="22"/>
          <w:szCs w:val="22"/>
        </w:rPr>
      </w:pPr>
      <w:r w:rsidRPr="007722DC">
        <w:rPr>
          <w:rFonts w:ascii="Calibri" w:hAnsi="Calibri" w:cs="Calibri"/>
          <w:sz w:val="22"/>
          <w:szCs w:val="22"/>
        </w:rPr>
        <w:t> </w:t>
      </w:r>
    </w:p>
    <w:p w14:paraId="22C6CD81" w14:textId="6D24CFBA" w:rsidR="00865F88" w:rsidRPr="007722DC" w:rsidRDefault="007D0B03" w:rsidP="00537B52">
      <w:pPr>
        <w:spacing w:after="0" w:line="240" w:lineRule="auto"/>
        <w:jc w:val="both"/>
        <w:rPr>
          <w:rFonts w:ascii="Calibri" w:hAnsi="Calibri" w:cs="Calibri"/>
          <w:sz w:val="22"/>
          <w:szCs w:val="22"/>
        </w:rPr>
      </w:pPr>
      <w:r w:rsidRPr="007722DC">
        <w:rPr>
          <w:rFonts w:ascii="Calibri" w:hAnsi="Calibri" w:cs="Calibri"/>
          <w:sz w:val="22"/>
          <w:szCs w:val="22"/>
        </w:rPr>
        <w:t xml:space="preserve">It was confirmed that the Quarter 1 forecast presented a forecast surplus of £3.2m, in line with the budget approved by Court, contingent on the achievement of £2.8m in savings yet to be identified.   It was confirmed that the forecast financial outturn position was underpinned by a notable adverse variance in </w:t>
      </w:r>
      <w:r w:rsidR="00893E43">
        <w:rPr>
          <w:rFonts w:ascii="Calibri" w:hAnsi="Calibri" w:cs="Calibri"/>
          <w:sz w:val="22"/>
          <w:szCs w:val="22"/>
        </w:rPr>
        <w:t xml:space="preserve">forecast </w:t>
      </w:r>
      <w:r w:rsidRPr="007722DC">
        <w:rPr>
          <w:rFonts w:ascii="Calibri" w:hAnsi="Calibri" w:cs="Calibri"/>
          <w:sz w:val="22"/>
          <w:szCs w:val="22"/>
        </w:rPr>
        <w:t>tuition fee income of £2.9m, which after a reduction in associated costs reduced the surplus by £1.7m.  Changes in other forecast income and rising costs offset the savings achieved in Other Operating Expenses of £1.1m, which lead to a net required savings position of £2.8m. </w:t>
      </w:r>
    </w:p>
    <w:p w14:paraId="649CC1FA" w14:textId="77777777" w:rsidR="00865F88" w:rsidRPr="007722DC" w:rsidRDefault="007D0B03" w:rsidP="00537B52">
      <w:pPr>
        <w:spacing w:after="0" w:line="240" w:lineRule="auto"/>
        <w:jc w:val="both"/>
        <w:rPr>
          <w:rFonts w:ascii="Calibri" w:hAnsi="Calibri" w:cs="Calibri"/>
          <w:sz w:val="22"/>
          <w:szCs w:val="22"/>
        </w:rPr>
      </w:pPr>
      <w:r w:rsidRPr="007722DC">
        <w:rPr>
          <w:rFonts w:ascii="Calibri" w:hAnsi="Calibri" w:cs="Calibri"/>
          <w:sz w:val="22"/>
          <w:szCs w:val="22"/>
        </w:rPr>
        <w:t> </w:t>
      </w:r>
    </w:p>
    <w:p w14:paraId="25FCA407" w14:textId="77777777" w:rsidR="00865F88" w:rsidRPr="007722DC" w:rsidRDefault="007D0B03" w:rsidP="00537B52">
      <w:pPr>
        <w:spacing w:after="0" w:line="240" w:lineRule="auto"/>
        <w:jc w:val="both"/>
        <w:rPr>
          <w:rFonts w:ascii="Calibri" w:hAnsi="Calibri" w:cs="Calibri"/>
          <w:sz w:val="22"/>
          <w:szCs w:val="22"/>
        </w:rPr>
      </w:pPr>
      <w:r w:rsidRPr="007722DC">
        <w:rPr>
          <w:rFonts w:ascii="Calibri" w:hAnsi="Calibri" w:cs="Calibri"/>
          <w:sz w:val="22"/>
          <w:szCs w:val="22"/>
        </w:rPr>
        <w:lastRenderedPageBreak/>
        <w:t>Members discussed the Quarter 1 Capital and Major Infrastructure Plan that was being delivered in line with the parameters of affordability set following a reprioritisation exercise that had been conducted.  It was confirmed that critical projects associated with health and safety compliance, externally funded projects and prioritised projects that were at an advanced stage when the exercise was undertaken continued to be progressed.  </w:t>
      </w:r>
    </w:p>
    <w:p w14:paraId="10EF996B" w14:textId="77777777" w:rsidR="00865F88" w:rsidRPr="007722DC" w:rsidRDefault="007D0B03" w:rsidP="00537B52">
      <w:pPr>
        <w:spacing w:after="0" w:line="240" w:lineRule="auto"/>
        <w:jc w:val="both"/>
        <w:rPr>
          <w:rFonts w:ascii="Calibri" w:hAnsi="Calibri" w:cs="Calibri"/>
          <w:sz w:val="22"/>
          <w:szCs w:val="22"/>
        </w:rPr>
      </w:pPr>
      <w:r w:rsidRPr="007722DC">
        <w:rPr>
          <w:rFonts w:ascii="Calibri" w:hAnsi="Calibri" w:cs="Calibri"/>
          <w:sz w:val="22"/>
          <w:szCs w:val="22"/>
        </w:rPr>
        <w:t> </w:t>
      </w:r>
    </w:p>
    <w:p w14:paraId="02710C82" w14:textId="77777777" w:rsidR="00865F88" w:rsidRPr="007722DC" w:rsidRDefault="007D0B03" w:rsidP="00537B52">
      <w:pPr>
        <w:spacing w:after="0" w:line="240" w:lineRule="auto"/>
        <w:jc w:val="both"/>
        <w:rPr>
          <w:rFonts w:ascii="Calibri" w:hAnsi="Calibri" w:cs="Calibri"/>
          <w:sz w:val="22"/>
          <w:szCs w:val="22"/>
        </w:rPr>
      </w:pPr>
      <w:r w:rsidRPr="007722DC">
        <w:rPr>
          <w:rFonts w:ascii="Calibri" w:hAnsi="Calibri" w:cs="Calibri"/>
          <w:sz w:val="22"/>
          <w:szCs w:val="22"/>
        </w:rPr>
        <w:t>Members discussed the Quarter 1 cash position.  It was confirmed that the University was forecast to end financial year 2025/26 with a net operating cash inflow of £5.7m and had access to cash balances of £59.8m.   It was confirmed that based on the forecast cash position the University would be covenant compliant for 2025/26. </w:t>
      </w:r>
    </w:p>
    <w:p w14:paraId="5E3886A4" w14:textId="77777777" w:rsidR="00865F88" w:rsidRPr="007722DC" w:rsidRDefault="007D0B03" w:rsidP="00537B52">
      <w:pPr>
        <w:spacing w:after="0" w:line="240" w:lineRule="auto"/>
        <w:jc w:val="both"/>
        <w:rPr>
          <w:rFonts w:ascii="Calibri" w:hAnsi="Calibri" w:cs="Calibri"/>
          <w:sz w:val="22"/>
          <w:szCs w:val="22"/>
        </w:rPr>
      </w:pPr>
      <w:r w:rsidRPr="007722DC">
        <w:rPr>
          <w:rFonts w:ascii="Calibri" w:hAnsi="Calibri" w:cs="Calibri"/>
          <w:sz w:val="22"/>
          <w:szCs w:val="22"/>
        </w:rPr>
        <w:t> </w:t>
      </w:r>
    </w:p>
    <w:p w14:paraId="2844578D" w14:textId="77777777" w:rsidR="00865F88" w:rsidRPr="007722DC" w:rsidRDefault="007D0B03" w:rsidP="00537B52">
      <w:pPr>
        <w:spacing w:after="0" w:line="240" w:lineRule="auto"/>
        <w:jc w:val="both"/>
        <w:rPr>
          <w:rFonts w:ascii="Calibri" w:hAnsi="Calibri" w:cs="Calibri"/>
          <w:sz w:val="22"/>
          <w:szCs w:val="22"/>
        </w:rPr>
      </w:pPr>
      <w:r w:rsidRPr="007722DC">
        <w:rPr>
          <w:rFonts w:ascii="Calibri" w:hAnsi="Calibri" w:cs="Calibri"/>
          <w:sz w:val="22"/>
          <w:szCs w:val="22"/>
        </w:rPr>
        <w:t>Court discussed the governing body's appetite for risk, the surplus position and the University's operating cashflow covenant ratio.  Court discussed work that was being undertaken to identify in-year cost savings that maintained an organisational structure and allocation of resource that would support current and future levels of activity and the University’s ambitions outlined in the Strategic Plan.  Court emphasised the necessity of delivering the £2.8m of further in year savings, and for further opportunities for the growth in income to be pursued, to ensure financial resilience, compliance is maintained and liquidity protected to enable an effective response to future operational and financial pressures.    </w:t>
      </w:r>
    </w:p>
    <w:p w14:paraId="4ECEB114" w14:textId="77777777" w:rsidR="00865F88" w:rsidRPr="007722DC" w:rsidRDefault="007D0B03" w:rsidP="00537B52">
      <w:pPr>
        <w:spacing w:after="0" w:line="240" w:lineRule="auto"/>
        <w:jc w:val="both"/>
        <w:rPr>
          <w:rFonts w:ascii="Calibri" w:hAnsi="Calibri" w:cs="Calibri"/>
          <w:sz w:val="22"/>
          <w:szCs w:val="22"/>
        </w:rPr>
      </w:pPr>
      <w:r w:rsidRPr="007722DC">
        <w:rPr>
          <w:rFonts w:ascii="Calibri" w:hAnsi="Calibri" w:cs="Calibri"/>
          <w:sz w:val="22"/>
          <w:szCs w:val="22"/>
        </w:rPr>
        <w:t> </w:t>
      </w:r>
    </w:p>
    <w:p w14:paraId="5B98C707" w14:textId="77777777" w:rsidR="00865F88" w:rsidRPr="007722DC" w:rsidRDefault="007D0B03" w:rsidP="00537B52">
      <w:pPr>
        <w:spacing w:after="0" w:line="240" w:lineRule="auto"/>
        <w:rPr>
          <w:rFonts w:ascii="Calibri" w:hAnsi="Calibri" w:cs="Calibri"/>
          <w:sz w:val="22"/>
          <w:szCs w:val="22"/>
        </w:rPr>
      </w:pPr>
      <w:r w:rsidRPr="007722DC">
        <w:rPr>
          <w:rFonts w:ascii="Calibri" w:hAnsi="Calibri" w:cs="Calibri"/>
          <w:sz w:val="22"/>
          <w:szCs w:val="22"/>
        </w:rPr>
        <w:t xml:space="preserve">Court </w:t>
      </w:r>
      <w:r w:rsidRPr="007722DC">
        <w:rPr>
          <w:rFonts w:ascii="Calibri" w:hAnsi="Calibri" w:cs="Calibri"/>
          <w:sz w:val="22"/>
          <w:szCs w:val="22"/>
          <w:u w:val="single"/>
        </w:rPr>
        <w:t>approved</w:t>
      </w:r>
      <w:r w:rsidRPr="007722DC">
        <w:rPr>
          <w:rFonts w:ascii="Calibri" w:hAnsi="Calibri" w:cs="Calibri"/>
          <w:sz w:val="22"/>
          <w:szCs w:val="22"/>
        </w:rPr>
        <w:t xml:space="preserve"> the Quarter 1 performance report.</w:t>
      </w:r>
    </w:p>
    <w:p w14:paraId="3854708D" w14:textId="77777777" w:rsidR="00865F88" w:rsidRPr="007722DC" w:rsidRDefault="007D0B03" w:rsidP="00537B52">
      <w:pPr>
        <w:spacing w:before="120" w:line="240" w:lineRule="auto"/>
        <w:rPr>
          <w:rFonts w:ascii="Calibri" w:hAnsi="Calibri" w:cs="Calibri"/>
          <w:b/>
          <w:bCs/>
          <w:sz w:val="22"/>
          <w:szCs w:val="22"/>
        </w:rPr>
      </w:pPr>
      <w:r w:rsidRPr="007722DC">
        <w:rPr>
          <w:rFonts w:ascii="Calibri" w:hAnsi="Calibri" w:cs="Calibri"/>
          <w:b/>
          <w:bCs/>
          <w:sz w:val="22"/>
          <w:szCs w:val="22"/>
        </w:rPr>
        <w:t>POLICY AND GOVERNANCE</w:t>
      </w:r>
    </w:p>
    <w:p w14:paraId="6A6BE099" w14:textId="77777777" w:rsidR="00865F88" w:rsidRPr="007722DC" w:rsidRDefault="007D0B03" w:rsidP="009E200A">
      <w:pPr>
        <w:spacing w:before="120" w:after="0" w:line="240" w:lineRule="auto"/>
        <w:rPr>
          <w:rFonts w:ascii="Calibri" w:hAnsi="Calibri" w:cs="Calibri"/>
          <w:b/>
          <w:bCs/>
          <w:sz w:val="22"/>
          <w:szCs w:val="22"/>
        </w:rPr>
      </w:pPr>
      <w:r w:rsidRPr="007722DC">
        <w:rPr>
          <w:rFonts w:ascii="Calibri" w:hAnsi="Calibri" w:cs="Calibri"/>
          <w:b/>
          <w:bCs/>
          <w:sz w:val="22"/>
          <w:szCs w:val="22"/>
        </w:rPr>
        <w:t>8. Corporate Parenting Plan 2025-2028</w:t>
      </w:r>
    </w:p>
    <w:p w14:paraId="67C8157C" w14:textId="2D5A705A" w:rsidR="00865F88" w:rsidRPr="007722DC" w:rsidRDefault="772F3149" w:rsidP="00537B52">
      <w:pPr>
        <w:spacing w:after="0" w:line="240" w:lineRule="auto"/>
        <w:jc w:val="both"/>
        <w:rPr>
          <w:rFonts w:ascii="Calibri" w:hAnsi="Calibri" w:cs="Calibri"/>
          <w:sz w:val="22"/>
          <w:szCs w:val="22"/>
        </w:rPr>
      </w:pPr>
      <w:r w:rsidRPr="6EB125EB">
        <w:rPr>
          <w:rFonts w:ascii="Calibri" w:hAnsi="Calibri" w:cs="Calibri"/>
          <w:sz w:val="22"/>
          <w:szCs w:val="22"/>
        </w:rPr>
        <w:t xml:space="preserve">Court received the Corporate Parenting Plan 2025-2028.  It was confirmed that the University was required to fulfil its corporate parenting responsibilities in compliance with the Children and Young People (Scotland) Act </w:t>
      </w:r>
      <w:r w:rsidR="7FD74786" w:rsidRPr="6EB125EB">
        <w:rPr>
          <w:rFonts w:ascii="Calibri" w:hAnsi="Calibri" w:cs="Calibri"/>
          <w:sz w:val="22"/>
          <w:szCs w:val="22"/>
        </w:rPr>
        <w:t>2014 and</w:t>
      </w:r>
      <w:r w:rsidRPr="6EB125EB">
        <w:rPr>
          <w:rFonts w:ascii="Calibri" w:hAnsi="Calibri" w:cs="Calibri"/>
          <w:sz w:val="22"/>
          <w:szCs w:val="22"/>
        </w:rPr>
        <w:t xml:space="preserve"> was required to publish a Corporate Parenting Plan every three years.  </w:t>
      </w:r>
    </w:p>
    <w:p w14:paraId="0D8BF348" w14:textId="77777777" w:rsidR="00865F88" w:rsidRPr="007722DC" w:rsidRDefault="007D0B03" w:rsidP="00537B52">
      <w:pPr>
        <w:spacing w:after="0" w:line="240" w:lineRule="auto"/>
        <w:jc w:val="both"/>
        <w:rPr>
          <w:rFonts w:ascii="Calibri" w:hAnsi="Calibri" w:cs="Calibri"/>
          <w:sz w:val="22"/>
          <w:szCs w:val="22"/>
        </w:rPr>
      </w:pPr>
      <w:r w:rsidRPr="007722DC">
        <w:rPr>
          <w:rFonts w:ascii="Calibri" w:hAnsi="Calibri" w:cs="Calibri"/>
          <w:sz w:val="22"/>
          <w:szCs w:val="22"/>
        </w:rPr>
        <w:t> </w:t>
      </w:r>
    </w:p>
    <w:p w14:paraId="1E8B5D89" w14:textId="77777777" w:rsidR="00865F88" w:rsidRPr="007722DC" w:rsidRDefault="007D0B03" w:rsidP="00537B52">
      <w:pPr>
        <w:spacing w:after="0" w:line="240" w:lineRule="auto"/>
        <w:jc w:val="both"/>
        <w:rPr>
          <w:rFonts w:ascii="Calibri" w:hAnsi="Calibri" w:cs="Calibri"/>
          <w:sz w:val="22"/>
          <w:szCs w:val="22"/>
        </w:rPr>
      </w:pPr>
      <w:r w:rsidRPr="007722DC">
        <w:rPr>
          <w:rFonts w:ascii="Calibri" w:hAnsi="Calibri" w:cs="Calibri"/>
          <w:sz w:val="22"/>
          <w:szCs w:val="22"/>
        </w:rPr>
        <w:t xml:space="preserve">Members discussed the strategic commitment to Corporate Parenting set out in the plan, its alignment with the University’s Strategic Plan, Education and Student Experience Strategy and Equality Outcomes, and the level of resources required.  It was confirmed that it was the University's aim to continue to work in partnership with care experienced students, their supporters, advisers and external partners to help individuals find the best pathway to entry and feel supported throughout their time at </w:t>
      </w:r>
      <w:proofErr w:type="gramStart"/>
      <w:r w:rsidRPr="007722DC">
        <w:rPr>
          <w:rFonts w:ascii="Calibri" w:hAnsi="Calibri" w:cs="Calibri"/>
          <w:sz w:val="22"/>
          <w:szCs w:val="22"/>
        </w:rPr>
        <w:t>University</w:t>
      </w:r>
      <w:proofErr w:type="gramEnd"/>
      <w:r w:rsidRPr="007722DC">
        <w:rPr>
          <w:rFonts w:ascii="Calibri" w:hAnsi="Calibri" w:cs="Calibri"/>
          <w:sz w:val="22"/>
          <w:szCs w:val="22"/>
        </w:rPr>
        <w:t>. </w:t>
      </w:r>
    </w:p>
    <w:p w14:paraId="5EDB29A5" w14:textId="77777777" w:rsidR="00865F88" w:rsidRPr="007722DC" w:rsidRDefault="007D0B03" w:rsidP="00537B52">
      <w:pPr>
        <w:spacing w:after="0" w:line="240" w:lineRule="auto"/>
        <w:ind w:left="709"/>
        <w:jc w:val="both"/>
        <w:rPr>
          <w:rFonts w:ascii="Calibri" w:hAnsi="Calibri" w:cs="Calibri"/>
          <w:sz w:val="22"/>
          <w:szCs w:val="22"/>
        </w:rPr>
      </w:pPr>
      <w:r w:rsidRPr="007722DC">
        <w:rPr>
          <w:rFonts w:ascii="Calibri" w:hAnsi="Calibri" w:cs="Calibri"/>
          <w:sz w:val="22"/>
          <w:szCs w:val="22"/>
        </w:rPr>
        <w:t> </w:t>
      </w:r>
    </w:p>
    <w:p w14:paraId="1C9B67A0" w14:textId="77777777" w:rsidR="00865F88" w:rsidRPr="007722DC" w:rsidRDefault="007D0B03" w:rsidP="00537B52">
      <w:pPr>
        <w:spacing w:after="0" w:line="240" w:lineRule="auto"/>
        <w:jc w:val="both"/>
        <w:rPr>
          <w:rFonts w:ascii="Calibri" w:hAnsi="Calibri" w:cs="Calibri"/>
          <w:sz w:val="22"/>
          <w:szCs w:val="22"/>
        </w:rPr>
      </w:pPr>
      <w:r w:rsidRPr="007722DC">
        <w:rPr>
          <w:rFonts w:ascii="Calibri" w:hAnsi="Calibri" w:cs="Calibri"/>
          <w:sz w:val="22"/>
          <w:szCs w:val="22"/>
        </w:rPr>
        <w:t>Members discussed the actions proposed over the lifetime of the Corporate Parenting Plan and noted that this was built on progress made since the first plan was published in 2015.  It was confirmed that development of the proposed outcomes was informed by analysis of progress made against the current outcomes, recent developments in the external environment, as well as engagement with care-experienced students, and focused on awareness raising, support and partnership working.  Members discussed the composition of the Corporate Parent Steering Group, representation of individuals who were care experienced in decision making processes, and the approach undertaken to communicate activity in this area of work. </w:t>
      </w:r>
    </w:p>
    <w:p w14:paraId="4474F8A0" w14:textId="77777777" w:rsidR="00865F88" w:rsidRPr="007722DC" w:rsidRDefault="007D0B03" w:rsidP="00537B52">
      <w:pPr>
        <w:spacing w:after="0" w:line="240" w:lineRule="auto"/>
        <w:jc w:val="both"/>
        <w:rPr>
          <w:rFonts w:ascii="Calibri" w:hAnsi="Calibri" w:cs="Calibri"/>
          <w:sz w:val="22"/>
          <w:szCs w:val="22"/>
        </w:rPr>
      </w:pPr>
      <w:r w:rsidRPr="007722DC">
        <w:rPr>
          <w:rFonts w:ascii="Calibri" w:hAnsi="Calibri" w:cs="Calibri"/>
          <w:sz w:val="22"/>
          <w:szCs w:val="22"/>
        </w:rPr>
        <w:t> </w:t>
      </w:r>
    </w:p>
    <w:p w14:paraId="1C0918C4" w14:textId="77777777" w:rsidR="00865F88" w:rsidRPr="007722DC" w:rsidRDefault="007D0B03" w:rsidP="00537B52">
      <w:pPr>
        <w:spacing w:after="0" w:line="240" w:lineRule="auto"/>
        <w:rPr>
          <w:rFonts w:ascii="Calibri" w:hAnsi="Calibri" w:cs="Calibri"/>
          <w:sz w:val="22"/>
          <w:szCs w:val="22"/>
        </w:rPr>
      </w:pPr>
      <w:r w:rsidRPr="007722DC">
        <w:rPr>
          <w:rFonts w:ascii="Calibri" w:hAnsi="Calibri" w:cs="Calibri"/>
          <w:sz w:val="22"/>
          <w:szCs w:val="22"/>
        </w:rPr>
        <w:t xml:space="preserve">Court </w:t>
      </w:r>
      <w:r w:rsidRPr="007722DC">
        <w:rPr>
          <w:rFonts w:ascii="Calibri" w:hAnsi="Calibri" w:cs="Calibri"/>
          <w:sz w:val="22"/>
          <w:szCs w:val="22"/>
          <w:u w:val="single"/>
        </w:rPr>
        <w:t>approved</w:t>
      </w:r>
      <w:r w:rsidRPr="007722DC">
        <w:rPr>
          <w:rFonts w:ascii="Calibri" w:hAnsi="Calibri" w:cs="Calibri"/>
          <w:sz w:val="22"/>
          <w:szCs w:val="22"/>
        </w:rPr>
        <w:t xml:space="preserve"> the Corporate Parenting Plan 2025-2028. </w:t>
      </w:r>
    </w:p>
    <w:p w14:paraId="6264EF3E" w14:textId="77777777" w:rsidR="00865F88" w:rsidRPr="007722DC" w:rsidRDefault="007D0B03" w:rsidP="009E200A">
      <w:pPr>
        <w:spacing w:before="120" w:after="0" w:line="240" w:lineRule="auto"/>
        <w:rPr>
          <w:rFonts w:ascii="Calibri" w:hAnsi="Calibri" w:cs="Calibri"/>
          <w:b/>
          <w:bCs/>
          <w:sz w:val="22"/>
          <w:szCs w:val="22"/>
        </w:rPr>
      </w:pPr>
      <w:r w:rsidRPr="007722DC">
        <w:rPr>
          <w:rFonts w:ascii="Calibri" w:hAnsi="Calibri" w:cs="Calibri"/>
          <w:b/>
          <w:bCs/>
          <w:sz w:val="22"/>
          <w:szCs w:val="22"/>
        </w:rPr>
        <w:t>9. Research Excellence Framework Code of Practice</w:t>
      </w:r>
    </w:p>
    <w:p w14:paraId="4C9F0B3F" w14:textId="77777777" w:rsidR="00865F88" w:rsidRPr="007722DC" w:rsidRDefault="007D0B03" w:rsidP="00537B52">
      <w:pPr>
        <w:spacing w:after="0" w:line="240" w:lineRule="auto"/>
        <w:jc w:val="both"/>
        <w:rPr>
          <w:rFonts w:ascii="Calibri" w:hAnsi="Calibri" w:cs="Calibri"/>
          <w:sz w:val="22"/>
          <w:szCs w:val="22"/>
        </w:rPr>
      </w:pPr>
      <w:r w:rsidRPr="007722DC">
        <w:rPr>
          <w:rFonts w:ascii="Calibri" w:hAnsi="Calibri" w:cs="Calibri"/>
          <w:sz w:val="22"/>
          <w:szCs w:val="22"/>
        </w:rPr>
        <w:t xml:space="preserve">Court received the Research Excellence Framework (REF) Code of Practice.   It was confirmed that a Code of Practice was required to govern a submission to REF2029 that enabled the University to demonstrate and seek external validation of the quality of research undertaken at the University.  It was confirmed that the Code of Practice had been developed following consultation with staff and </w:t>
      </w:r>
      <w:r w:rsidRPr="007722DC">
        <w:rPr>
          <w:rFonts w:ascii="Calibri" w:hAnsi="Calibri" w:cs="Calibri"/>
          <w:sz w:val="22"/>
          <w:szCs w:val="22"/>
        </w:rPr>
        <w:lastRenderedPageBreak/>
        <w:t>unions, and that the version presented to Court had been endorsed by the REF Leadership Group and the Joint Policy Planning and Resources Committee.  </w:t>
      </w:r>
    </w:p>
    <w:p w14:paraId="5E6F60B5" w14:textId="77777777" w:rsidR="00865F88" w:rsidRPr="007722DC" w:rsidRDefault="007D0B03" w:rsidP="00537B52">
      <w:pPr>
        <w:spacing w:after="0" w:line="240" w:lineRule="auto"/>
        <w:jc w:val="both"/>
        <w:rPr>
          <w:rFonts w:ascii="Calibri" w:hAnsi="Calibri" w:cs="Calibri"/>
          <w:sz w:val="22"/>
          <w:szCs w:val="22"/>
        </w:rPr>
      </w:pPr>
      <w:r w:rsidRPr="007722DC">
        <w:rPr>
          <w:rFonts w:ascii="Calibri" w:hAnsi="Calibri" w:cs="Calibri"/>
          <w:sz w:val="22"/>
          <w:szCs w:val="22"/>
        </w:rPr>
        <w:t> </w:t>
      </w:r>
    </w:p>
    <w:p w14:paraId="3FF4E146" w14:textId="77777777" w:rsidR="00865F88" w:rsidRPr="007722DC" w:rsidRDefault="007D0B03" w:rsidP="00537B52">
      <w:pPr>
        <w:spacing w:after="0" w:line="240" w:lineRule="auto"/>
        <w:jc w:val="both"/>
        <w:rPr>
          <w:rFonts w:ascii="Calibri" w:hAnsi="Calibri" w:cs="Calibri"/>
          <w:sz w:val="22"/>
          <w:szCs w:val="22"/>
        </w:rPr>
      </w:pPr>
      <w:r w:rsidRPr="007722DC">
        <w:rPr>
          <w:rFonts w:ascii="Calibri" w:hAnsi="Calibri" w:cs="Calibri"/>
          <w:sz w:val="22"/>
          <w:szCs w:val="22"/>
        </w:rPr>
        <w:t>Members discussed the University's support of the REF’s principles, discussed the approach undertaken to identify staff contracts with significant responsibility for research, and the calculation used to determine the number of outputs and impact case studies required for the REF submission. </w:t>
      </w:r>
    </w:p>
    <w:p w14:paraId="1DF8BA61" w14:textId="77777777" w:rsidR="00865F88" w:rsidRPr="007722DC" w:rsidRDefault="007D0B03" w:rsidP="00537B52">
      <w:pPr>
        <w:spacing w:after="0" w:line="240" w:lineRule="auto"/>
        <w:jc w:val="both"/>
        <w:rPr>
          <w:rFonts w:ascii="Calibri" w:hAnsi="Calibri" w:cs="Calibri"/>
          <w:sz w:val="22"/>
          <w:szCs w:val="22"/>
        </w:rPr>
      </w:pPr>
      <w:r w:rsidRPr="007722DC">
        <w:rPr>
          <w:rFonts w:ascii="Calibri" w:hAnsi="Calibri" w:cs="Calibri"/>
          <w:sz w:val="22"/>
          <w:szCs w:val="22"/>
        </w:rPr>
        <w:t> </w:t>
      </w:r>
    </w:p>
    <w:p w14:paraId="74393171" w14:textId="77777777" w:rsidR="00865F88" w:rsidRPr="007722DC" w:rsidRDefault="007D0B03" w:rsidP="00537B52">
      <w:pPr>
        <w:spacing w:after="0" w:line="240" w:lineRule="auto"/>
        <w:jc w:val="both"/>
        <w:rPr>
          <w:rFonts w:ascii="Calibri" w:hAnsi="Calibri" w:cs="Calibri"/>
          <w:sz w:val="22"/>
          <w:szCs w:val="22"/>
        </w:rPr>
      </w:pPr>
      <w:r w:rsidRPr="007722DC">
        <w:rPr>
          <w:rFonts w:ascii="Calibri" w:hAnsi="Calibri" w:cs="Calibri"/>
          <w:sz w:val="22"/>
          <w:szCs w:val="22"/>
        </w:rPr>
        <w:t>Members noted that the Research Excellence Framework process had been paused to incorporate further feedback from the sector, establish how best to assess research excellence and reduce bureaucracy.  It was confirmed that the process had recently been resumed, and that implications of the new policies and guidance were being considered.  It was confirmed that any significant amendment to the Code of Practice was unlikely but if required would be brought back to Court for approval.     </w:t>
      </w:r>
    </w:p>
    <w:p w14:paraId="365DB198" w14:textId="77777777" w:rsidR="00865F88" w:rsidRPr="007722DC" w:rsidRDefault="007D0B03" w:rsidP="00537B52">
      <w:pPr>
        <w:spacing w:after="0" w:line="240" w:lineRule="auto"/>
        <w:jc w:val="both"/>
        <w:rPr>
          <w:rFonts w:ascii="Calibri" w:hAnsi="Calibri" w:cs="Calibri"/>
          <w:sz w:val="22"/>
          <w:szCs w:val="22"/>
        </w:rPr>
      </w:pPr>
      <w:r w:rsidRPr="007722DC">
        <w:rPr>
          <w:rFonts w:ascii="Calibri" w:hAnsi="Calibri" w:cs="Calibri"/>
          <w:sz w:val="22"/>
          <w:szCs w:val="22"/>
        </w:rPr>
        <w:t> </w:t>
      </w:r>
    </w:p>
    <w:p w14:paraId="6D85C8E5" w14:textId="77777777" w:rsidR="00865F88" w:rsidRPr="007722DC" w:rsidRDefault="007D0B03" w:rsidP="00537B52">
      <w:pPr>
        <w:spacing w:after="0" w:line="240" w:lineRule="auto"/>
        <w:jc w:val="both"/>
        <w:rPr>
          <w:rFonts w:ascii="Calibri" w:hAnsi="Calibri" w:cs="Calibri"/>
          <w:sz w:val="22"/>
          <w:szCs w:val="22"/>
        </w:rPr>
      </w:pPr>
      <w:r w:rsidRPr="007722DC">
        <w:rPr>
          <w:rFonts w:ascii="Calibri" w:hAnsi="Calibri" w:cs="Calibri"/>
          <w:sz w:val="22"/>
          <w:szCs w:val="22"/>
        </w:rPr>
        <w:t xml:space="preserve">Court </w:t>
      </w:r>
      <w:r w:rsidRPr="007722DC">
        <w:rPr>
          <w:rFonts w:ascii="Calibri" w:hAnsi="Calibri" w:cs="Calibri"/>
          <w:sz w:val="22"/>
          <w:szCs w:val="22"/>
          <w:u w:val="single"/>
        </w:rPr>
        <w:t>approved</w:t>
      </w:r>
      <w:r w:rsidRPr="007722DC">
        <w:rPr>
          <w:rFonts w:ascii="Calibri" w:hAnsi="Calibri" w:cs="Calibri"/>
          <w:sz w:val="22"/>
          <w:szCs w:val="22"/>
        </w:rPr>
        <w:t xml:space="preserve"> the Research Excellence Code of Practice.  Court delegated authority to the University Strategy and Policy Group (USPG) to approve any non-substantial amendments that may be subsequently required.  Court agreed that any substantial amendment to the Code of Practice would require Court approval.    </w:t>
      </w:r>
    </w:p>
    <w:p w14:paraId="192D0625" w14:textId="77777777" w:rsidR="00865F88" w:rsidRPr="007722DC" w:rsidRDefault="007D0B03" w:rsidP="00537B52">
      <w:pPr>
        <w:spacing w:before="120" w:line="240" w:lineRule="auto"/>
        <w:rPr>
          <w:rFonts w:ascii="Calibri" w:hAnsi="Calibri" w:cs="Calibri"/>
          <w:b/>
          <w:bCs/>
          <w:sz w:val="22"/>
          <w:szCs w:val="22"/>
        </w:rPr>
      </w:pPr>
      <w:r w:rsidRPr="007722DC">
        <w:rPr>
          <w:rFonts w:ascii="Calibri" w:hAnsi="Calibri" w:cs="Calibri"/>
          <w:b/>
          <w:bCs/>
          <w:sz w:val="22"/>
          <w:szCs w:val="22"/>
        </w:rPr>
        <w:t>ACTIVITY UPDATES</w:t>
      </w:r>
    </w:p>
    <w:p w14:paraId="660F61BD" w14:textId="77777777" w:rsidR="00865F88" w:rsidRPr="007722DC" w:rsidRDefault="007D0B03" w:rsidP="009E200A">
      <w:pPr>
        <w:spacing w:before="120" w:after="0" w:line="240" w:lineRule="auto"/>
        <w:rPr>
          <w:rFonts w:ascii="Calibri" w:hAnsi="Calibri" w:cs="Calibri"/>
          <w:b/>
          <w:bCs/>
          <w:sz w:val="22"/>
          <w:szCs w:val="22"/>
        </w:rPr>
      </w:pPr>
      <w:r w:rsidRPr="007722DC">
        <w:rPr>
          <w:rFonts w:ascii="Calibri" w:hAnsi="Calibri" w:cs="Calibri"/>
          <w:b/>
          <w:bCs/>
          <w:sz w:val="22"/>
          <w:szCs w:val="22"/>
        </w:rPr>
        <w:t>10. Students' Union Update</w:t>
      </w:r>
    </w:p>
    <w:p w14:paraId="4118AEAD" w14:textId="77777777" w:rsidR="00865F88" w:rsidRPr="007722DC" w:rsidRDefault="007D0B03" w:rsidP="00537B52">
      <w:pPr>
        <w:spacing w:after="0" w:line="240" w:lineRule="auto"/>
        <w:jc w:val="both"/>
        <w:rPr>
          <w:rFonts w:ascii="Calibri" w:hAnsi="Calibri" w:cs="Calibri"/>
          <w:sz w:val="22"/>
          <w:szCs w:val="22"/>
        </w:rPr>
      </w:pPr>
      <w:r w:rsidRPr="007722DC">
        <w:rPr>
          <w:rFonts w:ascii="Calibri" w:hAnsi="Calibri" w:cs="Calibri"/>
          <w:sz w:val="22"/>
          <w:szCs w:val="22"/>
        </w:rPr>
        <w:t>Court received a report on recent Students’ Union activities that included coverage of increased Sports Club and Society membership, representation at the European Quality Assurance Forum, the 16 Days of Activism campaign for the elimination of violence against women, the Green and Blue Space Fair Share programme that collected and repurposed 1.76 tonnes of donations during 2025 and planted over 5,500 daffodils on campus to provide a boost to pollinators, and the Trans Day Remembrance Vigil hosted by the LGBTQ+ Society and the University's BeConnected programme in collaboration with the Students' Union. </w:t>
      </w:r>
    </w:p>
    <w:p w14:paraId="1D5BCD6B" w14:textId="77777777" w:rsidR="00865F88" w:rsidRPr="007722DC" w:rsidRDefault="007D0B03" w:rsidP="00537B52">
      <w:pPr>
        <w:spacing w:after="0" w:line="240" w:lineRule="auto"/>
        <w:jc w:val="both"/>
        <w:rPr>
          <w:rFonts w:ascii="Calibri" w:hAnsi="Calibri" w:cs="Calibri"/>
          <w:sz w:val="22"/>
          <w:szCs w:val="22"/>
        </w:rPr>
      </w:pPr>
      <w:r w:rsidRPr="007722DC">
        <w:rPr>
          <w:rFonts w:ascii="Calibri" w:hAnsi="Calibri" w:cs="Calibri"/>
          <w:sz w:val="22"/>
          <w:szCs w:val="22"/>
        </w:rPr>
        <w:t> </w:t>
      </w:r>
    </w:p>
    <w:p w14:paraId="1DACB44A" w14:textId="77777777" w:rsidR="00865F88" w:rsidRPr="007722DC" w:rsidRDefault="007D0B03" w:rsidP="00537B52">
      <w:pPr>
        <w:spacing w:after="0" w:line="240" w:lineRule="auto"/>
        <w:jc w:val="both"/>
        <w:rPr>
          <w:rFonts w:ascii="Calibri" w:hAnsi="Calibri" w:cs="Calibri"/>
          <w:sz w:val="22"/>
          <w:szCs w:val="22"/>
        </w:rPr>
      </w:pPr>
      <w:r w:rsidRPr="007722DC">
        <w:rPr>
          <w:rFonts w:ascii="Calibri" w:hAnsi="Calibri" w:cs="Calibri"/>
          <w:sz w:val="22"/>
          <w:szCs w:val="22"/>
        </w:rPr>
        <w:t xml:space="preserve">Court </w:t>
      </w:r>
      <w:r w:rsidRPr="007722DC">
        <w:rPr>
          <w:rFonts w:ascii="Calibri" w:hAnsi="Calibri" w:cs="Calibri"/>
          <w:sz w:val="22"/>
          <w:szCs w:val="22"/>
          <w:u w:val="single"/>
        </w:rPr>
        <w:t>noted</w:t>
      </w:r>
      <w:r w:rsidRPr="007722DC">
        <w:rPr>
          <w:rFonts w:ascii="Calibri" w:hAnsi="Calibri" w:cs="Calibri"/>
          <w:sz w:val="22"/>
          <w:szCs w:val="22"/>
        </w:rPr>
        <w:t xml:space="preserve"> the activity update from the Students’ Union.</w:t>
      </w:r>
    </w:p>
    <w:p w14:paraId="653949BC" w14:textId="77777777" w:rsidR="00865F88" w:rsidRPr="007722DC" w:rsidRDefault="007D0B03" w:rsidP="009E200A">
      <w:pPr>
        <w:spacing w:before="120" w:after="0" w:line="240" w:lineRule="auto"/>
        <w:rPr>
          <w:rFonts w:ascii="Calibri" w:hAnsi="Calibri" w:cs="Calibri"/>
          <w:b/>
          <w:bCs/>
          <w:sz w:val="22"/>
          <w:szCs w:val="22"/>
        </w:rPr>
      </w:pPr>
      <w:r w:rsidRPr="007722DC">
        <w:rPr>
          <w:rFonts w:ascii="Calibri" w:hAnsi="Calibri" w:cs="Calibri"/>
          <w:b/>
          <w:bCs/>
          <w:sz w:val="22"/>
          <w:szCs w:val="22"/>
        </w:rPr>
        <w:t>11. Staff and Employment Update</w:t>
      </w:r>
    </w:p>
    <w:p w14:paraId="49A10E8A" w14:textId="77777777" w:rsidR="00865F88" w:rsidRPr="007722DC" w:rsidRDefault="007D0B03" w:rsidP="00537B52">
      <w:pPr>
        <w:spacing w:after="0" w:line="240" w:lineRule="auto"/>
        <w:jc w:val="both"/>
        <w:rPr>
          <w:rFonts w:ascii="Calibri" w:hAnsi="Calibri" w:cs="Calibri"/>
          <w:sz w:val="22"/>
          <w:szCs w:val="22"/>
        </w:rPr>
      </w:pPr>
      <w:r w:rsidRPr="007722DC">
        <w:rPr>
          <w:rFonts w:ascii="Calibri" w:hAnsi="Calibri" w:cs="Calibri"/>
          <w:sz w:val="22"/>
          <w:szCs w:val="22"/>
        </w:rPr>
        <w:t>Court received a report on staff and employment matters that included coverage of employee relations, the Real Living Wage and an update on the Institution’s Be Heard staff engagement approach.  </w:t>
      </w:r>
    </w:p>
    <w:p w14:paraId="3BC5EC03" w14:textId="77777777" w:rsidR="00865F88" w:rsidRPr="007722DC" w:rsidRDefault="007D0B03" w:rsidP="00537B52">
      <w:pPr>
        <w:spacing w:after="0" w:line="240" w:lineRule="auto"/>
        <w:jc w:val="both"/>
        <w:rPr>
          <w:rFonts w:ascii="Calibri" w:hAnsi="Calibri" w:cs="Calibri"/>
          <w:sz w:val="22"/>
          <w:szCs w:val="22"/>
        </w:rPr>
      </w:pPr>
      <w:r w:rsidRPr="007722DC">
        <w:rPr>
          <w:rFonts w:ascii="Calibri" w:hAnsi="Calibri" w:cs="Calibri"/>
          <w:sz w:val="22"/>
          <w:szCs w:val="22"/>
        </w:rPr>
        <w:t> </w:t>
      </w:r>
    </w:p>
    <w:p w14:paraId="2BA0F0AF" w14:textId="77777777" w:rsidR="00865F88" w:rsidRPr="007722DC" w:rsidRDefault="007D0B03" w:rsidP="00537B52">
      <w:pPr>
        <w:spacing w:after="0" w:line="240" w:lineRule="auto"/>
        <w:jc w:val="both"/>
        <w:rPr>
          <w:rFonts w:ascii="Calibri" w:hAnsi="Calibri" w:cs="Calibri"/>
          <w:sz w:val="22"/>
          <w:szCs w:val="22"/>
        </w:rPr>
      </w:pPr>
      <w:r w:rsidRPr="007722DC">
        <w:rPr>
          <w:rFonts w:ascii="Calibri" w:hAnsi="Calibri" w:cs="Calibri"/>
          <w:sz w:val="22"/>
          <w:szCs w:val="22"/>
        </w:rPr>
        <w:t>It was confirmed that sector trade unions rejected an offer that related to the 2025/26 pay award and proceeded to ballot members for industrial action.  It was confirmed that the University had been formally notified that all three recognised trade unions at the University of Stirling (UCU, Unison and Unite) had been unsuccessful in achieving a mandate for industrial action. </w:t>
      </w:r>
    </w:p>
    <w:p w14:paraId="3751300F" w14:textId="77777777" w:rsidR="00865F88" w:rsidRPr="007722DC" w:rsidRDefault="007D0B03" w:rsidP="00537B52">
      <w:pPr>
        <w:spacing w:after="0" w:line="240" w:lineRule="auto"/>
        <w:jc w:val="both"/>
        <w:rPr>
          <w:rFonts w:ascii="Calibri" w:hAnsi="Calibri" w:cs="Calibri"/>
          <w:sz w:val="22"/>
          <w:szCs w:val="22"/>
        </w:rPr>
      </w:pPr>
      <w:r w:rsidRPr="007722DC">
        <w:rPr>
          <w:rFonts w:ascii="Calibri" w:hAnsi="Calibri" w:cs="Calibri"/>
          <w:sz w:val="22"/>
          <w:szCs w:val="22"/>
        </w:rPr>
        <w:t> </w:t>
      </w:r>
    </w:p>
    <w:p w14:paraId="2E11BCA9" w14:textId="77777777" w:rsidR="00865F88" w:rsidRPr="007722DC" w:rsidRDefault="007D0B03" w:rsidP="00537B52">
      <w:pPr>
        <w:spacing w:after="0" w:line="240" w:lineRule="auto"/>
        <w:jc w:val="both"/>
        <w:rPr>
          <w:rFonts w:ascii="Calibri" w:hAnsi="Calibri" w:cs="Calibri"/>
          <w:sz w:val="22"/>
          <w:szCs w:val="22"/>
        </w:rPr>
      </w:pPr>
      <w:r w:rsidRPr="007722DC">
        <w:rPr>
          <w:rFonts w:ascii="Calibri" w:hAnsi="Calibri" w:cs="Calibri"/>
          <w:sz w:val="22"/>
          <w:szCs w:val="22"/>
        </w:rPr>
        <w:t xml:space="preserve">Court </w:t>
      </w:r>
      <w:r w:rsidRPr="007722DC">
        <w:rPr>
          <w:rFonts w:ascii="Calibri" w:hAnsi="Calibri" w:cs="Calibri"/>
          <w:sz w:val="22"/>
          <w:szCs w:val="22"/>
          <w:u w:val="single"/>
        </w:rPr>
        <w:t>noted</w:t>
      </w:r>
      <w:r w:rsidRPr="007722DC">
        <w:rPr>
          <w:rFonts w:ascii="Calibri" w:hAnsi="Calibri" w:cs="Calibri"/>
          <w:sz w:val="22"/>
          <w:szCs w:val="22"/>
        </w:rPr>
        <w:t xml:space="preserve"> the staff and employment update. </w:t>
      </w:r>
    </w:p>
    <w:p w14:paraId="04031E23" w14:textId="77777777" w:rsidR="00865F88" w:rsidRPr="007722DC" w:rsidRDefault="007D0B03" w:rsidP="009E200A">
      <w:pPr>
        <w:spacing w:before="120" w:after="0" w:line="240" w:lineRule="auto"/>
        <w:rPr>
          <w:rFonts w:ascii="Calibri" w:hAnsi="Calibri" w:cs="Calibri"/>
          <w:b/>
          <w:bCs/>
          <w:sz w:val="22"/>
          <w:szCs w:val="22"/>
        </w:rPr>
      </w:pPr>
      <w:r w:rsidRPr="007722DC">
        <w:rPr>
          <w:rFonts w:ascii="Calibri" w:hAnsi="Calibri" w:cs="Calibri"/>
          <w:b/>
          <w:bCs/>
          <w:sz w:val="22"/>
          <w:szCs w:val="22"/>
        </w:rPr>
        <w:t>12. Transparent Approach to Costing (TRAC) Compliance</w:t>
      </w:r>
    </w:p>
    <w:p w14:paraId="12A4B449" w14:textId="77777777" w:rsidR="00865F88" w:rsidRPr="007722DC" w:rsidRDefault="007D0B03" w:rsidP="00B72288">
      <w:pPr>
        <w:spacing w:after="0" w:line="240" w:lineRule="auto"/>
        <w:jc w:val="both"/>
        <w:rPr>
          <w:rFonts w:ascii="Calibri" w:hAnsi="Calibri" w:cs="Calibri"/>
          <w:sz w:val="22"/>
          <w:szCs w:val="22"/>
        </w:rPr>
      </w:pPr>
      <w:r w:rsidRPr="007722DC">
        <w:rPr>
          <w:rFonts w:ascii="Calibri" w:hAnsi="Calibri" w:cs="Calibri"/>
          <w:sz w:val="22"/>
          <w:szCs w:val="22"/>
        </w:rPr>
        <w:t>Court received a report on Transparent Approach to Costing (TRAC) Compliance.  It was confirmed that University Court, as the governing body of the University, was responsible for ensuring that processes used to produce the annual TRAC return complied with the regulatory TRAC requirements, and that the purpose of the report was to provided assurance over compliance ahead of the 2024/25 TRAC return being submitted on 31 January 2026. </w:t>
      </w:r>
    </w:p>
    <w:p w14:paraId="35F0889A" w14:textId="77777777" w:rsidR="00865F88" w:rsidRPr="007722DC" w:rsidRDefault="007D0B03" w:rsidP="00537B52">
      <w:pPr>
        <w:spacing w:after="0" w:line="240" w:lineRule="auto"/>
        <w:rPr>
          <w:rFonts w:ascii="Calibri" w:hAnsi="Calibri" w:cs="Calibri"/>
          <w:sz w:val="22"/>
          <w:szCs w:val="22"/>
        </w:rPr>
      </w:pPr>
      <w:r w:rsidRPr="007722DC">
        <w:rPr>
          <w:rFonts w:ascii="Calibri" w:hAnsi="Calibri" w:cs="Calibri"/>
          <w:sz w:val="22"/>
          <w:szCs w:val="22"/>
        </w:rPr>
        <w:t> </w:t>
      </w:r>
    </w:p>
    <w:p w14:paraId="581F56C5" w14:textId="77777777" w:rsidR="00865F88" w:rsidRPr="007722DC" w:rsidRDefault="007D0B03" w:rsidP="00537B52">
      <w:pPr>
        <w:spacing w:after="0" w:line="240" w:lineRule="auto"/>
        <w:rPr>
          <w:rFonts w:ascii="Calibri" w:hAnsi="Calibri" w:cs="Calibri"/>
          <w:sz w:val="22"/>
          <w:szCs w:val="22"/>
        </w:rPr>
      </w:pPr>
      <w:r w:rsidRPr="007722DC">
        <w:rPr>
          <w:rFonts w:ascii="Calibri" w:hAnsi="Calibri" w:cs="Calibri"/>
          <w:sz w:val="22"/>
          <w:szCs w:val="22"/>
        </w:rPr>
        <w:t xml:space="preserve">Court </w:t>
      </w:r>
      <w:r w:rsidRPr="007722DC">
        <w:rPr>
          <w:rFonts w:ascii="Calibri" w:hAnsi="Calibri" w:cs="Calibri"/>
          <w:sz w:val="22"/>
          <w:szCs w:val="22"/>
          <w:u w:val="single"/>
        </w:rPr>
        <w:t>noted</w:t>
      </w:r>
      <w:r w:rsidRPr="007722DC">
        <w:rPr>
          <w:rFonts w:ascii="Calibri" w:hAnsi="Calibri" w:cs="Calibri"/>
          <w:sz w:val="22"/>
          <w:szCs w:val="22"/>
        </w:rPr>
        <w:t xml:space="preserve"> the report on Transparent Approach to Costing (TRAC) Compliance.  </w:t>
      </w:r>
    </w:p>
    <w:p w14:paraId="794A1711" w14:textId="77777777" w:rsidR="009E200A" w:rsidRDefault="009E200A" w:rsidP="00537B52">
      <w:pPr>
        <w:spacing w:before="120" w:line="240" w:lineRule="auto"/>
        <w:rPr>
          <w:rFonts w:ascii="Calibri" w:hAnsi="Calibri" w:cs="Calibri"/>
          <w:b/>
          <w:bCs/>
          <w:sz w:val="22"/>
          <w:szCs w:val="22"/>
        </w:rPr>
      </w:pPr>
    </w:p>
    <w:p w14:paraId="56541E8A" w14:textId="77777777" w:rsidR="009E200A" w:rsidRDefault="009E200A" w:rsidP="00537B52">
      <w:pPr>
        <w:spacing w:before="120" w:line="240" w:lineRule="auto"/>
        <w:rPr>
          <w:rFonts w:ascii="Calibri" w:hAnsi="Calibri" w:cs="Calibri"/>
          <w:b/>
          <w:bCs/>
          <w:sz w:val="22"/>
          <w:szCs w:val="22"/>
        </w:rPr>
      </w:pPr>
    </w:p>
    <w:p w14:paraId="33D5640E" w14:textId="77777777" w:rsidR="009E200A" w:rsidRDefault="009E200A" w:rsidP="00537B52">
      <w:pPr>
        <w:spacing w:before="120" w:line="240" w:lineRule="auto"/>
        <w:rPr>
          <w:rFonts w:ascii="Calibri" w:hAnsi="Calibri" w:cs="Calibri"/>
          <w:b/>
          <w:bCs/>
          <w:sz w:val="22"/>
          <w:szCs w:val="22"/>
        </w:rPr>
      </w:pPr>
    </w:p>
    <w:p w14:paraId="4668D883" w14:textId="77777777" w:rsidR="00865F88" w:rsidRPr="007722DC" w:rsidRDefault="007D0B03" w:rsidP="00537B52">
      <w:pPr>
        <w:spacing w:before="120" w:line="240" w:lineRule="auto"/>
        <w:rPr>
          <w:rFonts w:ascii="Calibri" w:hAnsi="Calibri" w:cs="Calibri"/>
          <w:b/>
          <w:bCs/>
          <w:sz w:val="22"/>
          <w:szCs w:val="22"/>
        </w:rPr>
      </w:pPr>
      <w:r w:rsidRPr="007722DC">
        <w:rPr>
          <w:rFonts w:ascii="Calibri" w:hAnsi="Calibri" w:cs="Calibri"/>
          <w:b/>
          <w:bCs/>
          <w:sz w:val="22"/>
          <w:szCs w:val="22"/>
        </w:rPr>
        <w:t>COMMITTEE REPORTS</w:t>
      </w:r>
    </w:p>
    <w:p w14:paraId="40C24AEE" w14:textId="77777777" w:rsidR="00865F88" w:rsidRPr="007722DC" w:rsidRDefault="007D0B03" w:rsidP="009E200A">
      <w:pPr>
        <w:spacing w:before="120" w:after="0" w:line="240" w:lineRule="auto"/>
        <w:rPr>
          <w:rFonts w:ascii="Calibri" w:hAnsi="Calibri" w:cs="Calibri"/>
          <w:b/>
          <w:bCs/>
          <w:sz w:val="22"/>
          <w:szCs w:val="22"/>
        </w:rPr>
      </w:pPr>
      <w:r w:rsidRPr="007722DC">
        <w:rPr>
          <w:rFonts w:ascii="Calibri" w:hAnsi="Calibri" w:cs="Calibri"/>
          <w:b/>
          <w:bCs/>
          <w:sz w:val="22"/>
          <w:szCs w:val="22"/>
        </w:rPr>
        <w:t>13. University Court</w:t>
      </w:r>
    </w:p>
    <w:p w14:paraId="369E5501" w14:textId="77777777" w:rsidR="00865F88" w:rsidRPr="007722DC" w:rsidRDefault="007D0B03" w:rsidP="00537B52">
      <w:pPr>
        <w:spacing w:after="0" w:line="240" w:lineRule="auto"/>
        <w:jc w:val="both"/>
        <w:rPr>
          <w:rFonts w:ascii="Calibri" w:hAnsi="Calibri" w:cs="Calibri"/>
          <w:sz w:val="22"/>
          <w:szCs w:val="22"/>
        </w:rPr>
      </w:pPr>
      <w:r w:rsidRPr="007722DC">
        <w:rPr>
          <w:rFonts w:ascii="Calibri" w:hAnsi="Calibri" w:cs="Calibri"/>
          <w:sz w:val="22"/>
          <w:szCs w:val="22"/>
        </w:rPr>
        <w:t>Members received an annual evaluative report on the effectiveness of Court that provided a headline overview of activity during 2024/25 and an overview of the remit and the membership.</w:t>
      </w:r>
    </w:p>
    <w:p w14:paraId="6B515302" w14:textId="77777777" w:rsidR="00865F88" w:rsidRPr="007722DC" w:rsidRDefault="007D0B03" w:rsidP="00537B52">
      <w:pPr>
        <w:spacing w:after="0" w:line="240" w:lineRule="auto"/>
        <w:jc w:val="both"/>
        <w:rPr>
          <w:rFonts w:ascii="Calibri" w:hAnsi="Calibri" w:cs="Calibri"/>
          <w:sz w:val="22"/>
          <w:szCs w:val="22"/>
        </w:rPr>
      </w:pPr>
      <w:r w:rsidRPr="007722DC">
        <w:rPr>
          <w:rFonts w:ascii="Calibri" w:hAnsi="Calibri" w:cs="Calibri"/>
          <w:sz w:val="22"/>
          <w:szCs w:val="22"/>
        </w:rPr>
        <w:t> </w:t>
      </w:r>
    </w:p>
    <w:p w14:paraId="7433A17D" w14:textId="77777777" w:rsidR="00865F88" w:rsidRPr="007722DC" w:rsidRDefault="007D0B03" w:rsidP="00537B52">
      <w:pPr>
        <w:spacing w:after="0" w:line="240" w:lineRule="auto"/>
        <w:jc w:val="both"/>
        <w:rPr>
          <w:rFonts w:ascii="Calibri" w:hAnsi="Calibri" w:cs="Calibri"/>
          <w:sz w:val="22"/>
          <w:szCs w:val="22"/>
        </w:rPr>
      </w:pPr>
      <w:r w:rsidRPr="007722DC">
        <w:rPr>
          <w:rFonts w:ascii="Calibri" w:hAnsi="Calibri" w:cs="Calibri"/>
          <w:sz w:val="22"/>
          <w:szCs w:val="22"/>
        </w:rPr>
        <w:t>Court reflected on the effectiveness of its engagement and activity undertaken to fulfil its remit and responsibilities under the Scottish Code of Good Higher Education Governance during 2024/25.  It was confirmed that Court had received assurance from its sub-committees, via reports and regular updates, that they are also fulfilling the responsibilities that have been delegated to them by Court.  </w:t>
      </w:r>
    </w:p>
    <w:p w14:paraId="4253EF77" w14:textId="77777777" w:rsidR="00865F88" w:rsidRPr="007722DC" w:rsidRDefault="007D0B03" w:rsidP="00537B52">
      <w:pPr>
        <w:spacing w:after="0" w:line="240" w:lineRule="auto"/>
        <w:jc w:val="both"/>
        <w:rPr>
          <w:rFonts w:ascii="Calibri" w:hAnsi="Calibri" w:cs="Calibri"/>
          <w:sz w:val="22"/>
          <w:szCs w:val="22"/>
        </w:rPr>
      </w:pPr>
      <w:r w:rsidRPr="007722DC">
        <w:rPr>
          <w:rFonts w:ascii="Calibri" w:hAnsi="Calibri" w:cs="Calibri"/>
          <w:sz w:val="22"/>
          <w:szCs w:val="22"/>
        </w:rPr>
        <w:t> </w:t>
      </w:r>
    </w:p>
    <w:p w14:paraId="5A83E8A9" w14:textId="77777777" w:rsidR="00865F88" w:rsidRPr="007722DC" w:rsidRDefault="007D0B03" w:rsidP="00537B52">
      <w:pPr>
        <w:spacing w:after="0" w:line="240" w:lineRule="auto"/>
        <w:jc w:val="both"/>
        <w:rPr>
          <w:rFonts w:ascii="Calibri" w:hAnsi="Calibri" w:cs="Calibri"/>
          <w:sz w:val="22"/>
          <w:szCs w:val="22"/>
        </w:rPr>
      </w:pPr>
      <w:r w:rsidRPr="007722DC">
        <w:rPr>
          <w:rFonts w:ascii="Calibri" w:hAnsi="Calibri" w:cs="Calibri"/>
          <w:sz w:val="22"/>
          <w:szCs w:val="22"/>
        </w:rPr>
        <w:t>Members discussed findings of an externally facilitated review of the undertaken by AdvanceHE on the effectiveness of Court in accordance with the Scottish Code of Good Higher Education Governance.   It was confirmed that the Review Team had observed a set of behaviours and relationships which indicated a significant amount of mutual respect and trust between the Court and the Executive. There was clear evidence of cohesiveness and of acting in concert across the stakeholder groups that was consistent with a governance and management focus on careful stewardship of the University, its community and environment.  It was was also reflected through the external governance effectiveness review that members of Court were proactive in their engagement with the work of the University. </w:t>
      </w:r>
    </w:p>
    <w:p w14:paraId="2D6473E8" w14:textId="77777777" w:rsidR="00865F88" w:rsidRPr="007722DC" w:rsidRDefault="007D0B03" w:rsidP="00537B52">
      <w:pPr>
        <w:spacing w:after="0" w:line="240" w:lineRule="auto"/>
        <w:jc w:val="both"/>
        <w:rPr>
          <w:rFonts w:ascii="Calibri" w:hAnsi="Calibri" w:cs="Calibri"/>
          <w:sz w:val="22"/>
          <w:szCs w:val="22"/>
        </w:rPr>
      </w:pPr>
      <w:r w:rsidRPr="007722DC">
        <w:rPr>
          <w:rFonts w:ascii="Calibri" w:hAnsi="Calibri" w:cs="Calibri"/>
          <w:sz w:val="22"/>
          <w:szCs w:val="22"/>
        </w:rPr>
        <w:t> </w:t>
      </w:r>
    </w:p>
    <w:p w14:paraId="6225A290" w14:textId="77777777" w:rsidR="00865F88" w:rsidRPr="007722DC" w:rsidRDefault="007D0B03" w:rsidP="00537B52">
      <w:pPr>
        <w:spacing w:after="0" w:line="240" w:lineRule="auto"/>
        <w:jc w:val="both"/>
        <w:rPr>
          <w:rFonts w:ascii="Calibri" w:hAnsi="Calibri" w:cs="Calibri"/>
          <w:sz w:val="22"/>
          <w:szCs w:val="22"/>
        </w:rPr>
      </w:pPr>
      <w:r w:rsidRPr="007722DC">
        <w:rPr>
          <w:rFonts w:ascii="Calibri" w:hAnsi="Calibri" w:cs="Calibri"/>
          <w:sz w:val="22"/>
          <w:szCs w:val="22"/>
        </w:rPr>
        <w:t xml:space="preserve">Court </w:t>
      </w:r>
      <w:r w:rsidRPr="007722DC">
        <w:rPr>
          <w:rFonts w:ascii="Calibri" w:hAnsi="Calibri" w:cs="Calibri"/>
          <w:sz w:val="22"/>
          <w:szCs w:val="22"/>
          <w:u w:val="single"/>
        </w:rPr>
        <w:t>considered</w:t>
      </w:r>
      <w:r w:rsidRPr="007722DC">
        <w:rPr>
          <w:rFonts w:ascii="Calibri" w:hAnsi="Calibri" w:cs="Calibri"/>
          <w:sz w:val="22"/>
          <w:szCs w:val="22"/>
        </w:rPr>
        <w:t xml:space="preserve"> the annual evaluative report from Court 2024/25.</w:t>
      </w:r>
    </w:p>
    <w:p w14:paraId="4DAC0CAA" w14:textId="77777777" w:rsidR="00865F88" w:rsidRPr="007722DC" w:rsidRDefault="007D0B03" w:rsidP="009E200A">
      <w:pPr>
        <w:spacing w:before="120" w:after="0" w:line="240" w:lineRule="auto"/>
        <w:rPr>
          <w:rFonts w:ascii="Calibri" w:hAnsi="Calibri" w:cs="Calibri"/>
          <w:b/>
          <w:bCs/>
          <w:sz w:val="22"/>
          <w:szCs w:val="22"/>
        </w:rPr>
      </w:pPr>
      <w:r w:rsidRPr="007722DC">
        <w:rPr>
          <w:rFonts w:ascii="Calibri" w:hAnsi="Calibri" w:cs="Calibri"/>
          <w:b/>
          <w:bCs/>
          <w:sz w:val="22"/>
          <w:szCs w:val="22"/>
        </w:rPr>
        <w:t>14. Academic Council</w:t>
      </w:r>
    </w:p>
    <w:p w14:paraId="2DBDB4CC" w14:textId="77777777" w:rsidR="00865F88" w:rsidRPr="007722DC" w:rsidRDefault="007D0B03" w:rsidP="00537B52">
      <w:pPr>
        <w:spacing w:after="0" w:line="240" w:lineRule="auto"/>
        <w:jc w:val="both"/>
        <w:rPr>
          <w:rFonts w:ascii="Calibri" w:hAnsi="Calibri" w:cs="Calibri"/>
          <w:sz w:val="22"/>
          <w:szCs w:val="22"/>
        </w:rPr>
      </w:pPr>
      <w:r w:rsidRPr="007722DC">
        <w:rPr>
          <w:rFonts w:ascii="Calibri" w:hAnsi="Calibri" w:cs="Calibri"/>
          <w:sz w:val="22"/>
          <w:szCs w:val="22"/>
        </w:rPr>
        <w:t xml:space="preserve">Court received and </w:t>
      </w:r>
      <w:r w:rsidRPr="007722DC">
        <w:rPr>
          <w:rFonts w:ascii="Calibri" w:hAnsi="Calibri" w:cs="Calibri"/>
          <w:sz w:val="22"/>
          <w:szCs w:val="22"/>
          <w:u w:val="single"/>
        </w:rPr>
        <w:t>noted</w:t>
      </w:r>
      <w:r w:rsidRPr="007722DC">
        <w:rPr>
          <w:rFonts w:ascii="Calibri" w:hAnsi="Calibri" w:cs="Calibri"/>
          <w:sz w:val="22"/>
          <w:szCs w:val="22"/>
        </w:rPr>
        <w:t xml:space="preserve"> a report from the meeting of Academic Council held on 3 December 2025.       </w:t>
      </w:r>
    </w:p>
    <w:p w14:paraId="31A7C0D0" w14:textId="77777777" w:rsidR="00865F88" w:rsidRPr="007722DC" w:rsidRDefault="007D0B03" w:rsidP="009E200A">
      <w:pPr>
        <w:spacing w:before="120" w:after="0" w:line="240" w:lineRule="auto"/>
        <w:rPr>
          <w:rFonts w:ascii="Calibri" w:hAnsi="Calibri" w:cs="Calibri"/>
          <w:b/>
          <w:bCs/>
          <w:sz w:val="22"/>
          <w:szCs w:val="22"/>
        </w:rPr>
      </w:pPr>
      <w:r w:rsidRPr="007722DC">
        <w:rPr>
          <w:rFonts w:ascii="Calibri" w:hAnsi="Calibri" w:cs="Calibri"/>
          <w:b/>
          <w:bCs/>
          <w:sz w:val="22"/>
          <w:szCs w:val="22"/>
        </w:rPr>
        <w:t>15. Joint Policy, Planning &amp; Resources Committee (JPPRC)</w:t>
      </w:r>
    </w:p>
    <w:p w14:paraId="1F49D79C" w14:textId="77777777" w:rsidR="00865F88" w:rsidRPr="007722DC" w:rsidRDefault="007D0B03" w:rsidP="00537B52">
      <w:pPr>
        <w:spacing w:after="0" w:line="240" w:lineRule="auto"/>
        <w:rPr>
          <w:rFonts w:ascii="Calibri" w:hAnsi="Calibri" w:cs="Calibri"/>
          <w:sz w:val="22"/>
          <w:szCs w:val="22"/>
        </w:rPr>
      </w:pPr>
      <w:r w:rsidRPr="007722DC">
        <w:rPr>
          <w:rFonts w:ascii="Calibri" w:hAnsi="Calibri" w:cs="Calibri"/>
          <w:sz w:val="22"/>
          <w:szCs w:val="22"/>
        </w:rPr>
        <w:t>Court received an annual evaluative report on the effectiveness of Joint Policy Planning and Resources Committee (JPPRC</w:t>
      </w:r>
      <w:proofErr w:type="gramStart"/>
      <w:r w:rsidRPr="007722DC">
        <w:rPr>
          <w:rFonts w:ascii="Calibri" w:hAnsi="Calibri" w:cs="Calibri"/>
          <w:sz w:val="22"/>
          <w:szCs w:val="22"/>
        </w:rPr>
        <w:t>), and</w:t>
      </w:r>
      <w:proofErr w:type="gramEnd"/>
      <w:r w:rsidRPr="007722DC">
        <w:rPr>
          <w:rFonts w:ascii="Calibri" w:hAnsi="Calibri" w:cs="Calibri"/>
          <w:sz w:val="22"/>
          <w:szCs w:val="22"/>
        </w:rPr>
        <w:t xml:space="preserve"> received a report on the meeting of JPPRC held on 25 November 2025.                                 </w:t>
      </w:r>
    </w:p>
    <w:p w14:paraId="696D69FC" w14:textId="77777777" w:rsidR="00865F88" w:rsidRPr="007722DC" w:rsidRDefault="007D0B03" w:rsidP="00537B52">
      <w:pPr>
        <w:spacing w:after="0" w:line="240" w:lineRule="auto"/>
        <w:ind w:left="709"/>
        <w:rPr>
          <w:rFonts w:ascii="Calibri" w:hAnsi="Calibri" w:cs="Calibri"/>
          <w:sz w:val="22"/>
          <w:szCs w:val="22"/>
        </w:rPr>
      </w:pPr>
      <w:r w:rsidRPr="007722DC">
        <w:rPr>
          <w:rFonts w:ascii="Calibri" w:hAnsi="Calibri" w:cs="Calibri"/>
          <w:sz w:val="22"/>
          <w:szCs w:val="22"/>
        </w:rPr>
        <w:t> </w:t>
      </w:r>
    </w:p>
    <w:p w14:paraId="5D514456" w14:textId="77777777" w:rsidR="00865F88" w:rsidRPr="007722DC" w:rsidRDefault="007D0B03" w:rsidP="00537B52">
      <w:pPr>
        <w:spacing w:after="0" w:line="240" w:lineRule="auto"/>
        <w:jc w:val="both"/>
        <w:rPr>
          <w:rFonts w:ascii="Calibri" w:hAnsi="Calibri" w:cs="Calibri"/>
          <w:sz w:val="22"/>
          <w:szCs w:val="22"/>
        </w:rPr>
      </w:pPr>
      <w:r w:rsidRPr="007722DC">
        <w:rPr>
          <w:rFonts w:ascii="Calibri" w:hAnsi="Calibri" w:cs="Calibri"/>
          <w:sz w:val="22"/>
          <w:szCs w:val="22"/>
        </w:rPr>
        <w:t xml:space="preserve">Court </w:t>
      </w:r>
      <w:r w:rsidRPr="007722DC">
        <w:rPr>
          <w:rFonts w:ascii="Calibri" w:hAnsi="Calibri" w:cs="Calibri"/>
          <w:sz w:val="22"/>
          <w:szCs w:val="22"/>
          <w:u w:val="single"/>
        </w:rPr>
        <w:t>noted</w:t>
      </w:r>
      <w:r w:rsidRPr="007722DC">
        <w:rPr>
          <w:rFonts w:ascii="Calibri" w:hAnsi="Calibri" w:cs="Calibri"/>
          <w:sz w:val="22"/>
          <w:szCs w:val="22"/>
        </w:rPr>
        <w:t xml:space="preserve"> the annual evaluative report from JPPRC and </w:t>
      </w:r>
      <w:r w:rsidRPr="007722DC">
        <w:rPr>
          <w:rFonts w:ascii="Calibri" w:hAnsi="Calibri" w:cs="Calibri"/>
          <w:sz w:val="22"/>
          <w:szCs w:val="22"/>
          <w:u w:val="single"/>
        </w:rPr>
        <w:t>noted</w:t>
      </w:r>
      <w:r w:rsidRPr="007722DC">
        <w:rPr>
          <w:rFonts w:ascii="Calibri" w:hAnsi="Calibri" w:cs="Calibri"/>
          <w:sz w:val="22"/>
          <w:szCs w:val="22"/>
        </w:rPr>
        <w:t xml:space="preserve"> the report from the meeting of 25 November 2025.  </w:t>
      </w:r>
    </w:p>
    <w:p w14:paraId="28F0D12C" w14:textId="77777777" w:rsidR="00865F88" w:rsidRPr="007722DC" w:rsidRDefault="007D0B03" w:rsidP="009E200A">
      <w:pPr>
        <w:spacing w:before="120" w:after="0" w:line="240" w:lineRule="auto"/>
        <w:rPr>
          <w:rFonts w:ascii="Calibri" w:hAnsi="Calibri" w:cs="Calibri"/>
          <w:b/>
          <w:bCs/>
          <w:sz w:val="22"/>
          <w:szCs w:val="22"/>
        </w:rPr>
      </w:pPr>
      <w:r w:rsidRPr="007722DC">
        <w:rPr>
          <w:rFonts w:ascii="Calibri" w:hAnsi="Calibri" w:cs="Calibri"/>
          <w:b/>
          <w:bCs/>
          <w:sz w:val="22"/>
          <w:szCs w:val="22"/>
        </w:rPr>
        <w:t>16. Audit Committee</w:t>
      </w:r>
    </w:p>
    <w:p w14:paraId="4BCC46C5" w14:textId="77777777" w:rsidR="00865F88" w:rsidRPr="007722DC" w:rsidRDefault="007D0B03" w:rsidP="00537B52">
      <w:pPr>
        <w:spacing w:after="0" w:line="240" w:lineRule="auto"/>
        <w:rPr>
          <w:rFonts w:ascii="Calibri" w:hAnsi="Calibri" w:cs="Calibri"/>
          <w:sz w:val="22"/>
          <w:szCs w:val="22"/>
        </w:rPr>
      </w:pPr>
      <w:r w:rsidRPr="007722DC">
        <w:rPr>
          <w:rFonts w:ascii="Calibri" w:hAnsi="Calibri" w:cs="Calibri"/>
          <w:sz w:val="22"/>
          <w:szCs w:val="22"/>
        </w:rPr>
        <w:t>Court received an annual evaluative report on the effectiveness of Audit Committee, an annual report for 2024/25 from the Internal Auditors and a report from meeting of Audit Committee held on 17 November 2025.  </w:t>
      </w:r>
    </w:p>
    <w:p w14:paraId="72302A59" w14:textId="77777777" w:rsidR="00865F88" w:rsidRPr="007722DC" w:rsidRDefault="007D0B03" w:rsidP="00537B52">
      <w:pPr>
        <w:spacing w:after="0" w:line="240" w:lineRule="auto"/>
        <w:rPr>
          <w:rFonts w:ascii="Calibri" w:hAnsi="Calibri" w:cs="Calibri"/>
          <w:sz w:val="22"/>
          <w:szCs w:val="22"/>
        </w:rPr>
      </w:pPr>
      <w:r w:rsidRPr="007722DC">
        <w:rPr>
          <w:rFonts w:ascii="Calibri" w:hAnsi="Calibri" w:cs="Calibri"/>
          <w:sz w:val="22"/>
          <w:szCs w:val="22"/>
        </w:rPr>
        <w:t> </w:t>
      </w:r>
    </w:p>
    <w:p w14:paraId="17E2AF42" w14:textId="39964332" w:rsidR="00865F88" w:rsidRPr="007722DC" w:rsidRDefault="007D0B03" w:rsidP="00537B52">
      <w:pPr>
        <w:spacing w:after="0" w:line="240" w:lineRule="auto"/>
        <w:jc w:val="both"/>
        <w:rPr>
          <w:rFonts w:ascii="Calibri" w:hAnsi="Calibri" w:cs="Calibri"/>
          <w:sz w:val="22"/>
          <w:szCs w:val="22"/>
        </w:rPr>
      </w:pPr>
      <w:r w:rsidRPr="007722DC">
        <w:rPr>
          <w:rFonts w:ascii="Calibri" w:hAnsi="Calibri" w:cs="Calibri"/>
          <w:sz w:val="22"/>
          <w:szCs w:val="22"/>
        </w:rPr>
        <w:t xml:space="preserve">Members discussed the Institutional Register of Strategic Risk and risk tolerance levels set out in the University's Risk Appetite </w:t>
      </w:r>
      <w:proofErr w:type="gramStart"/>
      <w:r w:rsidRPr="007722DC">
        <w:rPr>
          <w:rFonts w:ascii="Calibri" w:hAnsi="Calibri" w:cs="Calibri"/>
          <w:sz w:val="22"/>
          <w:szCs w:val="22"/>
        </w:rPr>
        <w:t>Statements, and</w:t>
      </w:r>
      <w:proofErr w:type="gramEnd"/>
      <w:r w:rsidRPr="007722DC">
        <w:rPr>
          <w:rFonts w:ascii="Calibri" w:hAnsi="Calibri" w:cs="Calibri"/>
          <w:sz w:val="22"/>
          <w:szCs w:val="22"/>
        </w:rPr>
        <w:t xml:space="preserve"> concluded that they remained appropriate in the current operating environment.  Members noted that the Risk Appetite Statements would continue to be developed to support informed decision making</w:t>
      </w:r>
      <w:r w:rsidR="003C3852">
        <w:rPr>
          <w:rFonts w:ascii="Calibri" w:hAnsi="Calibri" w:cs="Calibri"/>
          <w:sz w:val="22"/>
          <w:szCs w:val="22"/>
        </w:rPr>
        <w:t xml:space="preserve"> and </w:t>
      </w:r>
      <w:r w:rsidR="00F50675">
        <w:rPr>
          <w:rFonts w:ascii="Calibri" w:hAnsi="Calibri" w:cs="Calibri"/>
          <w:sz w:val="22"/>
          <w:szCs w:val="22"/>
        </w:rPr>
        <w:t>en</w:t>
      </w:r>
      <w:r w:rsidR="00641079">
        <w:rPr>
          <w:rFonts w:ascii="Calibri" w:hAnsi="Calibri" w:cs="Calibri"/>
          <w:sz w:val="22"/>
          <w:szCs w:val="22"/>
        </w:rPr>
        <w:t>sur</w:t>
      </w:r>
      <w:r w:rsidR="003C3852">
        <w:rPr>
          <w:rFonts w:ascii="Calibri" w:hAnsi="Calibri" w:cs="Calibri"/>
          <w:sz w:val="22"/>
          <w:szCs w:val="22"/>
        </w:rPr>
        <w:t>e</w:t>
      </w:r>
      <w:r w:rsidR="00641079">
        <w:rPr>
          <w:rFonts w:ascii="Calibri" w:hAnsi="Calibri" w:cs="Calibri"/>
          <w:sz w:val="22"/>
          <w:szCs w:val="22"/>
        </w:rPr>
        <w:t xml:space="preserve"> </w:t>
      </w:r>
      <w:r w:rsidRPr="007722DC">
        <w:rPr>
          <w:rFonts w:ascii="Calibri" w:hAnsi="Calibri" w:cs="Calibri"/>
          <w:sz w:val="22"/>
          <w:szCs w:val="22"/>
        </w:rPr>
        <w:t>the controls and actions the University ha</w:t>
      </w:r>
      <w:r w:rsidR="00AD28F1">
        <w:rPr>
          <w:rFonts w:ascii="Calibri" w:hAnsi="Calibri" w:cs="Calibri"/>
          <w:sz w:val="22"/>
          <w:szCs w:val="22"/>
        </w:rPr>
        <w:t>s</w:t>
      </w:r>
      <w:r w:rsidRPr="007722DC">
        <w:rPr>
          <w:rFonts w:ascii="Calibri" w:hAnsi="Calibri" w:cs="Calibri"/>
          <w:sz w:val="22"/>
          <w:szCs w:val="22"/>
        </w:rPr>
        <w:t xml:space="preserve"> in place </w:t>
      </w:r>
      <w:r w:rsidR="00652632">
        <w:rPr>
          <w:rFonts w:ascii="Calibri" w:hAnsi="Calibri" w:cs="Calibri"/>
          <w:sz w:val="22"/>
          <w:szCs w:val="22"/>
        </w:rPr>
        <w:t>rem</w:t>
      </w:r>
      <w:r w:rsidR="00AD28F1">
        <w:rPr>
          <w:rFonts w:ascii="Calibri" w:hAnsi="Calibri" w:cs="Calibri"/>
          <w:sz w:val="22"/>
          <w:szCs w:val="22"/>
        </w:rPr>
        <w:t xml:space="preserve">ained </w:t>
      </w:r>
      <w:r w:rsidRPr="007722DC">
        <w:rPr>
          <w:rFonts w:ascii="Calibri" w:hAnsi="Calibri" w:cs="Calibri"/>
          <w:sz w:val="22"/>
          <w:szCs w:val="22"/>
        </w:rPr>
        <w:t>appropriate. </w:t>
      </w:r>
      <w:r w:rsidR="00C7463B">
        <w:rPr>
          <w:rFonts w:ascii="Calibri" w:hAnsi="Calibri" w:cs="Calibri"/>
          <w:sz w:val="22"/>
          <w:szCs w:val="22"/>
        </w:rPr>
        <w:t xml:space="preserve">  </w:t>
      </w:r>
    </w:p>
    <w:p w14:paraId="31CBAF0D" w14:textId="77777777" w:rsidR="00865F88" w:rsidRPr="007722DC" w:rsidRDefault="007D0B03" w:rsidP="00537B52">
      <w:pPr>
        <w:spacing w:after="0" w:line="240" w:lineRule="auto"/>
        <w:jc w:val="both"/>
        <w:rPr>
          <w:rFonts w:ascii="Calibri" w:hAnsi="Calibri" w:cs="Calibri"/>
          <w:sz w:val="22"/>
          <w:szCs w:val="22"/>
        </w:rPr>
      </w:pPr>
      <w:r w:rsidRPr="007722DC">
        <w:rPr>
          <w:rFonts w:ascii="Calibri" w:hAnsi="Calibri" w:cs="Calibri"/>
          <w:sz w:val="22"/>
          <w:szCs w:val="22"/>
        </w:rPr>
        <w:t> </w:t>
      </w:r>
    </w:p>
    <w:p w14:paraId="40061333" w14:textId="77777777" w:rsidR="00865F88" w:rsidRPr="007722DC" w:rsidRDefault="007D0B03" w:rsidP="00537B52">
      <w:pPr>
        <w:spacing w:after="0" w:line="240" w:lineRule="auto"/>
        <w:jc w:val="both"/>
        <w:rPr>
          <w:rFonts w:ascii="Calibri" w:hAnsi="Calibri" w:cs="Calibri"/>
          <w:sz w:val="22"/>
          <w:szCs w:val="22"/>
        </w:rPr>
      </w:pPr>
      <w:r w:rsidRPr="007722DC">
        <w:rPr>
          <w:rFonts w:ascii="Calibri" w:hAnsi="Calibri" w:cs="Calibri"/>
          <w:sz w:val="22"/>
          <w:szCs w:val="22"/>
        </w:rPr>
        <w:t>Members discussed the progress report from the Internal Auditors, and in particular progress towards completion of audit follow-up actions.  Member emphasised the importance of maintaining the momentum of effort on closing overdue actions.</w:t>
      </w:r>
    </w:p>
    <w:p w14:paraId="36F635CB" w14:textId="77777777" w:rsidR="00865F88" w:rsidRPr="007722DC" w:rsidRDefault="007D0B03" w:rsidP="00537B52">
      <w:pPr>
        <w:spacing w:after="0" w:line="240" w:lineRule="auto"/>
        <w:jc w:val="both"/>
        <w:rPr>
          <w:rFonts w:ascii="Calibri" w:hAnsi="Calibri" w:cs="Calibri"/>
          <w:sz w:val="22"/>
          <w:szCs w:val="22"/>
        </w:rPr>
      </w:pPr>
      <w:r w:rsidRPr="007722DC">
        <w:rPr>
          <w:rFonts w:ascii="Calibri" w:hAnsi="Calibri" w:cs="Calibri"/>
          <w:sz w:val="22"/>
          <w:szCs w:val="22"/>
        </w:rPr>
        <w:t>   </w:t>
      </w:r>
    </w:p>
    <w:p w14:paraId="32BC368F" w14:textId="77777777" w:rsidR="00865F88" w:rsidRDefault="007D0B03" w:rsidP="00537B52">
      <w:pPr>
        <w:spacing w:after="0" w:line="240" w:lineRule="auto"/>
        <w:rPr>
          <w:rFonts w:ascii="Calibri" w:hAnsi="Calibri" w:cs="Calibri"/>
          <w:sz w:val="22"/>
          <w:szCs w:val="22"/>
        </w:rPr>
      </w:pPr>
      <w:r w:rsidRPr="007722DC">
        <w:rPr>
          <w:rFonts w:ascii="Calibri" w:hAnsi="Calibri" w:cs="Calibri"/>
          <w:sz w:val="22"/>
          <w:szCs w:val="22"/>
        </w:rPr>
        <w:lastRenderedPageBreak/>
        <w:t xml:space="preserve">Court </w:t>
      </w:r>
      <w:r w:rsidRPr="007722DC">
        <w:rPr>
          <w:rFonts w:ascii="Calibri" w:hAnsi="Calibri" w:cs="Calibri"/>
          <w:sz w:val="22"/>
          <w:szCs w:val="22"/>
          <w:u w:val="single"/>
        </w:rPr>
        <w:t>noted</w:t>
      </w:r>
      <w:r w:rsidRPr="007722DC">
        <w:rPr>
          <w:rFonts w:ascii="Calibri" w:hAnsi="Calibri" w:cs="Calibri"/>
          <w:sz w:val="22"/>
          <w:szCs w:val="22"/>
        </w:rPr>
        <w:t xml:space="preserve"> the report and </w:t>
      </w:r>
      <w:r w:rsidRPr="007722DC">
        <w:rPr>
          <w:rFonts w:ascii="Calibri" w:hAnsi="Calibri" w:cs="Calibri"/>
          <w:sz w:val="22"/>
          <w:szCs w:val="22"/>
          <w:u w:val="single"/>
        </w:rPr>
        <w:t>approved</w:t>
      </w:r>
      <w:r w:rsidRPr="007722DC">
        <w:rPr>
          <w:rFonts w:ascii="Calibri" w:hAnsi="Calibri" w:cs="Calibri"/>
          <w:sz w:val="22"/>
          <w:szCs w:val="22"/>
        </w:rPr>
        <w:t xml:space="preserve"> the Risk Appetite Statements and Institutional Register of Strategic Risk.  </w:t>
      </w:r>
    </w:p>
    <w:p w14:paraId="561411A2" w14:textId="77777777" w:rsidR="009E200A" w:rsidRDefault="009E200A" w:rsidP="00537B52">
      <w:pPr>
        <w:spacing w:after="0" w:line="240" w:lineRule="auto"/>
        <w:rPr>
          <w:rFonts w:ascii="Calibri" w:hAnsi="Calibri" w:cs="Calibri"/>
          <w:sz w:val="22"/>
          <w:szCs w:val="22"/>
        </w:rPr>
      </w:pPr>
    </w:p>
    <w:p w14:paraId="1383A501" w14:textId="77777777" w:rsidR="009E200A" w:rsidRPr="007722DC" w:rsidRDefault="009E200A" w:rsidP="00537B52">
      <w:pPr>
        <w:spacing w:after="0" w:line="240" w:lineRule="auto"/>
        <w:rPr>
          <w:rFonts w:ascii="Calibri" w:hAnsi="Calibri" w:cs="Calibri"/>
          <w:sz w:val="22"/>
          <w:szCs w:val="22"/>
        </w:rPr>
      </w:pPr>
    </w:p>
    <w:p w14:paraId="1B0B43C3" w14:textId="77777777" w:rsidR="00865F88" w:rsidRPr="007722DC" w:rsidRDefault="007D0B03" w:rsidP="009E200A">
      <w:pPr>
        <w:spacing w:before="120" w:after="0" w:line="240" w:lineRule="auto"/>
        <w:rPr>
          <w:rFonts w:ascii="Calibri" w:hAnsi="Calibri" w:cs="Calibri"/>
          <w:b/>
          <w:bCs/>
          <w:sz w:val="22"/>
          <w:szCs w:val="22"/>
        </w:rPr>
      </w:pPr>
      <w:r w:rsidRPr="007722DC">
        <w:rPr>
          <w:rFonts w:ascii="Calibri" w:hAnsi="Calibri" w:cs="Calibri"/>
          <w:b/>
          <w:bCs/>
          <w:sz w:val="22"/>
          <w:szCs w:val="22"/>
        </w:rPr>
        <w:t>17. Governance and Nominations Committee</w:t>
      </w:r>
    </w:p>
    <w:p w14:paraId="5E8E27B5" w14:textId="77777777" w:rsidR="00865F88" w:rsidRPr="007722DC" w:rsidRDefault="007D0B03" w:rsidP="00537B52">
      <w:pPr>
        <w:spacing w:after="0" w:line="240" w:lineRule="auto"/>
        <w:jc w:val="both"/>
        <w:rPr>
          <w:rFonts w:ascii="Calibri" w:hAnsi="Calibri" w:cs="Calibri"/>
          <w:sz w:val="22"/>
          <w:szCs w:val="22"/>
        </w:rPr>
      </w:pPr>
      <w:r w:rsidRPr="007722DC">
        <w:rPr>
          <w:rFonts w:ascii="Calibri" w:hAnsi="Calibri" w:cs="Calibri"/>
          <w:sz w:val="22"/>
          <w:szCs w:val="22"/>
        </w:rPr>
        <w:t xml:space="preserve">Court </w:t>
      </w:r>
      <w:r w:rsidRPr="007722DC">
        <w:rPr>
          <w:rFonts w:ascii="Calibri" w:hAnsi="Calibri" w:cs="Calibri"/>
          <w:sz w:val="22"/>
          <w:szCs w:val="22"/>
          <w:u w:val="single"/>
        </w:rPr>
        <w:t>noted</w:t>
      </w:r>
      <w:r w:rsidRPr="007722DC">
        <w:rPr>
          <w:rFonts w:ascii="Calibri" w:hAnsi="Calibri" w:cs="Calibri"/>
          <w:sz w:val="22"/>
          <w:szCs w:val="22"/>
        </w:rPr>
        <w:t xml:space="preserve"> a report on committee appointments from Governance and Nominations Committee. </w:t>
      </w:r>
    </w:p>
    <w:p w14:paraId="3BA5DB96" w14:textId="77777777" w:rsidR="00865F88" w:rsidRPr="007722DC" w:rsidRDefault="007D0B03" w:rsidP="009E200A">
      <w:pPr>
        <w:spacing w:before="120" w:after="0" w:line="240" w:lineRule="auto"/>
        <w:rPr>
          <w:rFonts w:ascii="Calibri" w:hAnsi="Calibri" w:cs="Calibri"/>
          <w:b/>
          <w:bCs/>
          <w:sz w:val="22"/>
          <w:szCs w:val="22"/>
        </w:rPr>
      </w:pPr>
      <w:r w:rsidRPr="007722DC">
        <w:rPr>
          <w:rFonts w:ascii="Calibri" w:hAnsi="Calibri" w:cs="Calibri"/>
          <w:b/>
          <w:bCs/>
          <w:sz w:val="22"/>
          <w:szCs w:val="22"/>
        </w:rPr>
        <w:t>18. University Research Ethics Committee</w:t>
      </w:r>
    </w:p>
    <w:p w14:paraId="6EEB17EB" w14:textId="77777777" w:rsidR="00865F88" w:rsidRPr="007722DC" w:rsidRDefault="007D0B03" w:rsidP="00537B52">
      <w:pPr>
        <w:spacing w:after="0" w:line="240" w:lineRule="auto"/>
        <w:jc w:val="both"/>
        <w:rPr>
          <w:rFonts w:ascii="Calibri" w:hAnsi="Calibri" w:cs="Calibri"/>
          <w:sz w:val="22"/>
          <w:szCs w:val="22"/>
        </w:rPr>
      </w:pPr>
      <w:r w:rsidRPr="007722DC">
        <w:rPr>
          <w:rFonts w:ascii="Calibri" w:hAnsi="Calibri" w:cs="Calibri"/>
          <w:sz w:val="22"/>
          <w:szCs w:val="22"/>
        </w:rPr>
        <w:t>Court received an annual report from the University Research Ethics Committee that detailed key activities of the Committee during the year 2024/25 and matters that the Committee considered.</w:t>
      </w:r>
    </w:p>
    <w:p w14:paraId="4A7717C8" w14:textId="77777777" w:rsidR="00865F88" w:rsidRPr="007722DC" w:rsidRDefault="007D0B03" w:rsidP="00537B52">
      <w:pPr>
        <w:spacing w:after="0" w:line="240" w:lineRule="auto"/>
        <w:ind w:left="720"/>
        <w:jc w:val="both"/>
        <w:rPr>
          <w:rFonts w:ascii="Calibri" w:hAnsi="Calibri" w:cs="Calibri"/>
          <w:sz w:val="22"/>
          <w:szCs w:val="22"/>
        </w:rPr>
      </w:pPr>
      <w:r w:rsidRPr="007722DC">
        <w:rPr>
          <w:rFonts w:ascii="Calibri" w:hAnsi="Calibri" w:cs="Calibri"/>
          <w:sz w:val="22"/>
          <w:szCs w:val="22"/>
        </w:rPr>
        <w:t> </w:t>
      </w:r>
    </w:p>
    <w:p w14:paraId="215ABF75" w14:textId="77777777" w:rsidR="00865F88" w:rsidRPr="007722DC" w:rsidRDefault="007D0B03" w:rsidP="00537B52">
      <w:pPr>
        <w:spacing w:after="0" w:line="240" w:lineRule="auto"/>
        <w:jc w:val="both"/>
        <w:rPr>
          <w:rFonts w:ascii="Calibri" w:hAnsi="Calibri" w:cs="Calibri"/>
          <w:sz w:val="22"/>
          <w:szCs w:val="22"/>
        </w:rPr>
      </w:pPr>
      <w:r w:rsidRPr="007722DC">
        <w:rPr>
          <w:rFonts w:ascii="Calibri" w:hAnsi="Calibri" w:cs="Calibri"/>
          <w:sz w:val="22"/>
          <w:szCs w:val="22"/>
        </w:rPr>
        <w:t xml:space="preserve">Court </w:t>
      </w:r>
      <w:r w:rsidRPr="007722DC">
        <w:rPr>
          <w:rFonts w:ascii="Calibri" w:hAnsi="Calibri" w:cs="Calibri"/>
          <w:sz w:val="22"/>
          <w:szCs w:val="22"/>
          <w:u w:val="single"/>
        </w:rPr>
        <w:t>noted</w:t>
      </w:r>
      <w:r w:rsidRPr="007722DC">
        <w:rPr>
          <w:rFonts w:ascii="Calibri" w:hAnsi="Calibri" w:cs="Calibri"/>
          <w:b/>
          <w:sz w:val="22"/>
          <w:szCs w:val="22"/>
        </w:rPr>
        <w:t> </w:t>
      </w:r>
      <w:r w:rsidRPr="007722DC">
        <w:rPr>
          <w:rFonts w:ascii="Calibri" w:hAnsi="Calibri" w:cs="Calibri"/>
          <w:sz w:val="22"/>
          <w:szCs w:val="22"/>
        </w:rPr>
        <w:t>the annual report from the University Research Ethics Committee for 2024/25. </w:t>
      </w:r>
    </w:p>
    <w:p w14:paraId="21E217A5" w14:textId="77777777" w:rsidR="00865F88" w:rsidRPr="007722DC" w:rsidRDefault="007D0B03" w:rsidP="00537B52">
      <w:pPr>
        <w:spacing w:before="120" w:line="240" w:lineRule="auto"/>
        <w:rPr>
          <w:rFonts w:ascii="Calibri" w:hAnsi="Calibri" w:cs="Calibri"/>
          <w:b/>
          <w:bCs/>
          <w:sz w:val="22"/>
          <w:szCs w:val="22"/>
        </w:rPr>
      </w:pPr>
      <w:r w:rsidRPr="007722DC">
        <w:rPr>
          <w:rFonts w:ascii="Calibri" w:hAnsi="Calibri" w:cs="Calibri"/>
          <w:b/>
          <w:bCs/>
          <w:sz w:val="22"/>
          <w:szCs w:val="22"/>
        </w:rPr>
        <w:t>GOVERNANCE AND RISKS</w:t>
      </w:r>
    </w:p>
    <w:p w14:paraId="20A2DA97" w14:textId="77777777" w:rsidR="00865F88" w:rsidRPr="007722DC" w:rsidRDefault="007D0B03" w:rsidP="009E200A">
      <w:pPr>
        <w:spacing w:before="120" w:after="0" w:line="240" w:lineRule="auto"/>
        <w:rPr>
          <w:rFonts w:ascii="Calibri" w:hAnsi="Calibri" w:cs="Calibri"/>
          <w:b/>
          <w:bCs/>
          <w:sz w:val="22"/>
          <w:szCs w:val="22"/>
        </w:rPr>
      </w:pPr>
      <w:r w:rsidRPr="007722DC">
        <w:rPr>
          <w:rFonts w:ascii="Calibri" w:hAnsi="Calibri" w:cs="Calibri"/>
          <w:b/>
          <w:bCs/>
          <w:sz w:val="22"/>
          <w:szCs w:val="22"/>
        </w:rPr>
        <w:t>19. Risks Arising and Governance</w:t>
      </w:r>
    </w:p>
    <w:p w14:paraId="2B1515A6" w14:textId="77777777" w:rsidR="00865F88" w:rsidRPr="007722DC" w:rsidRDefault="007D0B03" w:rsidP="00537B52">
      <w:pPr>
        <w:spacing w:after="0" w:line="240" w:lineRule="auto"/>
        <w:jc w:val="both"/>
        <w:rPr>
          <w:rFonts w:ascii="Calibri" w:hAnsi="Calibri" w:cs="Calibri"/>
          <w:sz w:val="22"/>
          <w:szCs w:val="22"/>
        </w:rPr>
      </w:pPr>
      <w:r w:rsidRPr="007722DC">
        <w:rPr>
          <w:rFonts w:ascii="Calibri" w:hAnsi="Calibri" w:cs="Calibri"/>
          <w:sz w:val="22"/>
          <w:szCs w:val="22"/>
        </w:rPr>
        <w:t>Court concluded that no further risks or governance related matters had arisen through consideration of the items discussed in the context of the agreed risk appetite statements.  </w:t>
      </w:r>
    </w:p>
    <w:p w14:paraId="731FF108" w14:textId="77777777" w:rsidR="00865F88" w:rsidRPr="007722DC" w:rsidRDefault="007D0B03" w:rsidP="00537B52">
      <w:pPr>
        <w:spacing w:before="120" w:line="240" w:lineRule="auto"/>
        <w:rPr>
          <w:rFonts w:ascii="Calibri" w:hAnsi="Calibri" w:cs="Calibri"/>
          <w:b/>
          <w:bCs/>
          <w:sz w:val="22"/>
          <w:szCs w:val="22"/>
        </w:rPr>
      </w:pPr>
      <w:r w:rsidRPr="007722DC">
        <w:rPr>
          <w:rFonts w:ascii="Calibri" w:hAnsi="Calibri" w:cs="Calibri"/>
          <w:b/>
          <w:bCs/>
          <w:sz w:val="22"/>
          <w:szCs w:val="22"/>
        </w:rPr>
        <w:t>OTHER ITEMS</w:t>
      </w:r>
    </w:p>
    <w:p w14:paraId="7AE868B3" w14:textId="77777777" w:rsidR="00865F88" w:rsidRPr="007722DC" w:rsidRDefault="007D0B03" w:rsidP="009E200A">
      <w:pPr>
        <w:spacing w:before="120" w:after="0" w:line="240" w:lineRule="auto"/>
        <w:rPr>
          <w:rFonts w:ascii="Calibri" w:hAnsi="Calibri" w:cs="Calibri"/>
          <w:b/>
          <w:bCs/>
          <w:sz w:val="22"/>
          <w:szCs w:val="22"/>
        </w:rPr>
      </w:pPr>
      <w:r w:rsidRPr="007722DC">
        <w:rPr>
          <w:rFonts w:ascii="Calibri" w:hAnsi="Calibri" w:cs="Calibri"/>
          <w:b/>
          <w:bCs/>
          <w:sz w:val="22"/>
          <w:szCs w:val="22"/>
        </w:rPr>
        <w:t>20. Any Other Competent Business</w:t>
      </w:r>
    </w:p>
    <w:p w14:paraId="298CB649" w14:textId="77777777" w:rsidR="00865F88" w:rsidRPr="007722DC" w:rsidRDefault="007D0B03" w:rsidP="00537B52">
      <w:pPr>
        <w:spacing w:after="0" w:line="240" w:lineRule="auto"/>
        <w:rPr>
          <w:rFonts w:ascii="Calibri" w:hAnsi="Calibri" w:cs="Calibri"/>
          <w:sz w:val="22"/>
          <w:szCs w:val="22"/>
        </w:rPr>
      </w:pPr>
      <w:r w:rsidRPr="007722DC">
        <w:rPr>
          <w:rFonts w:ascii="Calibri" w:hAnsi="Calibri" w:cs="Calibri"/>
          <w:sz w:val="22"/>
          <w:szCs w:val="22"/>
        </w:rPr>
        <w:t>There was no other competent business. </w:t>
      </w:r>
    </w:p>
    <w:p w14:paraId="5E8D94E7" w14:textId="77777777" w:rsidR="00865F88" w:rsidRPr="007722DC" w:rsidRDefault="007D0B03" w:rsidP="009E200A">
      <w:pPr>
        <w:spacing w:before="120" w:after="0" w:line="240" w:lineRule="auto"/>
        <w:rPr>
          <w:rFonts w:ascii="Calibri" w:hAnsi="Calibri" w:cs="Calibri"/>
          <w:b/>
          <w:bCs/>
          <w:sz w:val="22"/>
          <w:szCs w:val="22"/>
        </w:rPr>
      </w:pPr>
      <w:r w:rsidRPr="007722DC">
        <w:rPr>
          <w:rFonts w:ascii="Calibri" w:hAnsi="Calibri" w:cs="Calibri"/>
          <w:b/>
          <w:bCs/>
          <w:sz w:val="22"/>
          <w:szCs w:val="22"/>
        </w:rPr>
        <w:t>21. Next Meeting</w:t>
      </w:r>
    </w:p>
    <w:p w14:paraId="2A2C62BB" w14:textId="77777777" w:rsidR="00865F88" w:rsidRPr="007722DC" w:rsidRDefault="007D0B03" w:rsidP="00537B52">
      <w:pPr>
        <w:spacing w:after="0" w:line="240" w:lineRule="auto"/>
        <w:rPr>
          <w:rFonts w:ascii="Calibri" w:hAnsi="Calibri" w:cs="Calibri"/>
          <w:sz w:val="22"/>
          <w:szCs w:val="22"/>
        </w:rPr>
      </w:pPr>
      <w:r w:rsidRPr="007722DC">
        <w:rPr>
          <w:rFonts w:ascii="Calibri" w:hAnsi="Calibri" w:cs="Calibri"/>
          <w:sz w:val="22"/>
          <w:szCs w:val="22"/>
        </w:rPr>
        <w:t>Court noted the next meeting was scheduled on 23 March 2026. </w:t>
      </w:r>
    </w:p>
    <w:p w14:paraId="5D7A7BA6" w14:textId="77777777" w:rsidR="009E200A" w:rsidRDefault="009E200A" w:rsidP="00537B52">
      <w:pPr>
        <w:spacing w:before="120" w:line="240" w:lineRule="auto"/>
        <w:rPr>
          <w:rFonts w:ascii="Calibri" w:hAnsi="Calibri" w:cs="Calibri"/>
          <w:b/>
          <w:bCs/>
          <w:sz w:val="22"/>
          <w:szCs w:val="22"/>
        </w:rPr>
      </w:pPr>
    </w:p>
    <w:sectPr w:rsidR="009E200A">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7793F7" w14:textId="77777777" w:rsidR="003A03BD" w:rsidRDefault="003A03BD" w:rsidP="00B76971">
      <w:pPr>
        <w:spacing w:after="0" w:line="240" w:lineRule="auto"/>
      </w:pPr>
      <w:r>
        <w:separator/>
      </w:r>
    </w:p>
  </w:endnote>
  <w:endnote w:type="continuationSeparator" w:id="0">
    <w:p w14:paraId="7863F5A7" w14:textId="77777777" w:rsidR="003A03BD" w:rsidRDefault="003A03BD" w:rsidP="00B769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Lohit Devanagari">
    <w:panose1 w:val="00000000000000000000"/>
    <w:charset w:val="00"/>
    <w:family w:val="roman"/>
    <w:notTrueType/>
    <w:pitch w:val="default"/>
  </w:font>
  <w:font w:name="Courier 10 Pitch">
    <w:altName w:val="Courier New"/>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2107927"/>
      <w:docPartObj>
        <w:docPartGallery w:val="Page Numbers (Bottom of Page)"/>
        <w:docPartUnique/>
      </w:docPartObj>
    </w:sdtPr>
    <w:sdtEndPr>
      <w:rPr>
        <w:rFonts w:ascii="Calibri" w:hAnsi="Calibri" w:cs="Calibri"/>
        <w:noProof/>
      </w:rPr>
    </w:sdtEndPr>
    <w:sdtContent>
      <w:p w14:paraId="2AA59184" w14:textId="31E9B699" w:rsidR="009E200A" w:rsidRPr="009C6BDD" w:rsidRDefault="009E200A">
        <w:pPr>
          <w:pStyle w:val="Footer"/>
          <w:jc w:val="center"/>
          <w:rPr>
            <w:rFonts w:ascii="Calibri" w:hAnsi="Calibri" w:cs="Calibri"/>
          </w:rPr>
        </w:pPr>
        <w:r w:rsidRPr="009C6BDD">
          <w:rPr>
            <w:rFonts w:ascii="Calibri" w:hAnsi="Calibri" w:cs="Calibri"/>
            <w:sz w:val="22"/>
            <w:szCs w:val="22"/>
          </w:rPr>
          <w:fldChar w:fldCharType="begin"/>
        </w:r>
        <w:r w:rsidRPr="009C6BDD">
          <w:rPr>
            <w:rFonts w:ascii="Calibri" w:hAnsi="Calibri" w:cs="Calibri"/>
            <w:sz w:val="22"/>
            <w:szCs w:val="22"/>
          </w:rPr>
          <w:instrText xml:space="preserve"> PAGE   \* MERGEFORMAT </w:instrText>
        </w:r>
        <w:r w:rsidRPr="009C6BDD">
          <w:rPr>
            <w:rFonts w:ascii="Calibri" w:hAnsi="Calibri" w:cs="Calibri"/>
            <w:sz w:val="22"/>
            <w:szCs w:val="22"/>
          </w:rPr>
          <w:fldChar w:fldCharType="separate"/>
        </w:r>
        <w:r w:rsidRPr="009C6BDD">
          <w:rPr>
            <w:rFonts w:ascii="Calibri" w:hAnsi="Calibri" w:cs="Calibri"/>
            <w:noProof/>
            <w:sz w:val="22"/>
            <w:szCs w:val="22"/>
          </w:rPr>
          <w:t>2</w:t>
        </w:r>
        <w:r w:rsidRPr="009C6BDD">
          <w:rPr>
            <w:rFonts w:ascii="Calibri" w:hAnsi="Calibri" w:cs="Calibri"/>
            <w:noProof/>
            <w:sz w:val="22"/>
            <w:szCs w:val="22"/>
          </w:rPr>
          <w:fldChar w:fldCharType="end"/>
        </w:r>
      </w:p>
    </w:sdtContent>
  </w:sdt>
  <w:p w14:paraId="47DAECFE" w14:textId="2928C2A4" w:rsidR="00B76971" w:rsidRPr="009E200A" w:rsidRDefault="00B76971" w:rsidP="009E20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1C9ECB" w14:textId="77777777" w:rsidR="003A03BD" w:rsidRDefault="003A03BD" w:rsidP="00B76971">
      <w:pPr>
        <w:spacing w:after="0" w:line="240" w:lineRule="auto"/>
      </w:pPr>
      <w:r>
        <w:separator/>
      </w:r>
    </w:p>
  </w:footnote>
  <w:footnote w:type="continuationSeparator" w:id="0">
    <w:p w14:paraId="510A9DCD" w14:textId="77777777" w:rsidR="003A03BD" w:rsidRDefault="003A03BD" w:rsidP="00B7697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D8E"/>
    <w:rsid w:val="0001631E"/>
    <w:rsid w:val="00017948"/>
    <w:rsid w:val="000464C8"/>
    <w:rsid w:val="0005314A"/>
    <w:rsid w:val="00056DBE"/>
    <w:rsid w:val="000927D7"/>
    <w:rsid w:val="00094EC9"/>
    <w:rsid w:val="000A5264"/>
    <w:rsid w:val="000A6247"/>
    <w:rsid w:val="000B1C37"/>
    <w:rsid w:val="000B28BD"/>
    <w:rsid w:val="000B3FCF"/>
    <w:rsid w:val="00101F0D"/>
    <w:rsid w:val="001148C1"/>
    <w:rsid w:val="00127EFD"/>
    <w:rsid w:val="00137CFD"/>
    <w:rsid w:val="00140240"/>
    <w:rsid w:val="00140EA6"/>
    <w:rsid w:val="0014592B"/>
    <w:rsid w:val="00172B1D"/>
    <w:rsid w:val="001747BE"/>
    <w:rsid w:val="00177F35"/>
    <w:rsid w:val="00181FA7"/>
    <w:rsid w:val="00187FC3"/>
    <w:rsid w:val="00191366"/>
    <w:rsid w:val="0019335D"/>
    <w:rsid w:val="00197B6D"/>
    <w:rsid w:val="001B3155"/>
    <w:rsid w:val="001B431E"/>
    <w:rsid w:val="001C23F8"/>
    <w:rsid w:val="001C3D30"/>
    <w:rsid w:val="001E3646"/>
    <w:rsid w:val="001E56FD"/>
    <w:rsid w:val="001F2DEB"/>
    <w:rsid w:val="001F76FB"/>
    <w:rsid w:val="00201C60"/>
    <w:rsid w:val="00235F89"/>
    <w:rsid w:val="002369EC"/>
    <w:rsid w:val="00247B9D"/>
    <w:rsid w:val="00264661"/>
    <w:rsid w:val="00265D27"/>
    <w:rsid w:val="002814C5"/>
    <w:rsid w:val="00281A7D"/>
    <w:rsid w:val="00283738"/>
    <w:rsid w:val="002861D3"/>
    <w:rsid w:val="00297661"/>
    <w:rsid w:val="002B2C44"/>
    <w:rsid w:val="002C736C"/>
    <w:rsid w:val="002E38A3"/>
    <w:rsid w:val="002E5488"/>
    <w:rsid w:val="002F2CF8"/>
    <w:rsid w:val="002F4A22"/>
    <w:rsid w:val="002F66D3"/>
    <w:rsid w:val="002F7197"/>
    <w:rsid w:val="00302712"/>
    <w:rsid w:val="00304541"/>
    <w:rsid w:val="0032264E"/>
    <w:rsid w:val="00326A59"/>
    <w:rsid w:val="00334A80"/>
    <w:rsid w:val="00344677"/>
    <w:rsid w:val="00345E84"/>
    <w:rsid w:val="003525BC"/>
    <w:rsid w:val="00366F49"/>
    <w:rsid w:val="0037679D"/>
    <w:rsid w:val="003937F1"/>
    <w:rsid w:val="003975F7"/>
    <w:rsid w:val="003A03BD"/>
    <w:rsid w:val="003B7ACF"/>
    <w:rsid w:val="003C3852"/>
    <w:rsid w:val="003D0DB2"/>
    <w:rsid w:val="003D38DF"/>
    <w:rsid w:val="003D69C1"/>
    <w:rsid w:val="003E4AC7"/>
    <w:rsid w:val="004139C1"/>
    <w:rsid w:val="00417C3E"/>
    <w:rsid w:val="0042013F"/>
    <w:rsid w:val="00427DC3"/>
    <w:rsid w:val="00430B7F"/>
    <w:rsid w:val="004444D4"/>
    <w:rsid w:val="004508E9"/>
    <w:rsid w:val="00452C13"/>
    <w:rsid w:val="00452D89"/>
    <w:rsid w:val="004540F1"/>
    <w:rsid w:val="00455240"/>
    <w:rsid w:val="00464EF3"/>
    <w:rsid w:val="00470A8C"/>
    <w:rsid w:val="00475641"/>
    <w:rsid w:val="00483B32"/>
    <w:rsid w:val="00485DE3"/>
    <w:rsid w:val="00490A05"/>
    <w:rsid w:val="004A7566"/>
    <w:rsid w:val="004B347A"/>
    <w:rsid w:val="004D7632"/>
    <w:rsid w:val="004F4ECC"/>
    <w:rsid w:val="00502D9E"/>
    <w:rsid w:val="00520BF5"/>
    <w:rsid w:val="00535976"/>
    <w:rsid w:val="00537B52"/>
    <w:rsid w:val="00541FC1"/>
    <w:rsid w:val="00544A53"/>
    <w:rsid w:val="005546B8"/>
    <w:rsid w:val="005676DA"/>
    <w:rsid w:val="00587CD0"/>
    <w:rsid w:val="00592C24"/>
    <w:rsid w:val="005A1AFE"/>
    <w:rsid w:val="005A6789"/>
    <w:rsid w:val="005B0126"/>
    <w:rsid w:val="005C1AD0"/>
    <w:rsid w:val="005C6C1D"/>
    <w:rsid w:val="005C7644"/>
    <w:rsid w:val="005F232C"/>
    <w:rsid w:val="005F4717"/>
    <w:rsid w:val="006134D0"/>
    <w:rsid w:val="00614D82"/>
    <w:rsid w:val="00641079"/>
    <w:rsid w:val="0065189B"/>
    <w:rsid w:val="00652632"/>
    <w:rsid w:val="0065736D"/>
    <w:rsid w:val="00662B59"/>
    <w:rsid w:val="006654B3"/>
    <w:rsid w:val="00684FEA"/>
    <w:rsid w:val="006A4043"/>
    <w:rsid w:val="006B43F2"/>
    <w:rsid w:val="006B7401"/>
    <w:rsid w:val="006C01F9"/>
    <w:rsid w:val="006C2D47"/>
    <w:rsid w:val="006C73C2"/>
    <w:rsid w:val="006D27F5"/>
    <w:rsid w:val="006D5D56"/>
    <w:rsid w:val="006D5E1C"/>
    <w:rsid w:val="006E13B5"/>
    <w:rsid w:val="00714201"/>
    <w:rsid w:val="0072071E"/>
    <w:rsid w:val="0073422F"/>
    <w:rsid w:val="007367D5"/>
    <w:rsid w:val="00742B2E"/>
    <w:rsid w:val="007722DC"/>
    <w:rsid w:val="00792880"/>
    <w:rsid w:val="00796DF7"/>
    <w:rsid w:val="007B1646"/>
    <w:rsid w:val="007C019E"/>
    <w:rsid w:val="007C66D2"/>
    <w:rsid w:val="007D0B03"/>
    <w:rsid w:val="007D337E"/>
    <w:rsid w:val="00813CF7"/>
    <w:rsid w:val="0082602C"/>
    <w:rsid w:val="00846597"/>
    <w:rsid w:val="00846C14"/>
    <w:rsid w:val="008511E9"/>
    <w:rsid w:val="00865304"/>
    <w:rsid w:val="00865F88"/>
    <w:rsid w:val="00867727"/>
    <w:rsid w:val="00893E43"/>
    <w:rsid w:val="008A0108"/>
    <w:rsid w:val="008A1224"/>
    <w:rsid w:val="008A2917"/>
    <w:rsid w:val="008B2B98"/>
    <w:rsid w:val="008C45E8"/>
    <w:rsid w:val="008E0FC6"/>
    <w:rsid w:val="009046F9"/>
    <w:rsid w:val="00906C1A"/>
    <w:rsid w:val="0091085F"/>
    <w:rsid w:val="0092375B"/>
    <w:rsid w:val="00925EB2"/>
    <w:rsid w:val="0093534D"/>
    <w:rsid w:val="00961B17"/>
    <w:rsid w:val="00975074"/>
    <w:rsid w:val="00976F2A"/>
    <w:rsid w:val="00981BB5"/>
    <w:rsid w:val="00983B1C"/>
    <w:rsid w:val="009872C0"/>
    <w:rsid w:val="00993E85"/>
    <w:rsid w:val="009949D2"/>
    <w:rsid w:val="00997AC1"/>
    <w:rsid w:val="009B7D8E"/>
    <w:rsid w:val="009C6BDD"/>
    <w:rsid w:val="009D41A0"/>
    <w:rsid w:val="009D4DD5"/>
    <w:rsid w:val="009E200A"/>
    <w:rsid w:val="009E2D8B"/>
    <w:rsid w:val="009E2E72"/>
    <w:rsid w:val="009F3F72"/>
    <w:rsid w:val="00A268FE"/>
    <w:rsid w:val="00A37F54"/>
    <w:rsid w:val="00A41D7D"/>
    <w:rsid w:val="00A638FF"/>
    <w:rsid w:val="00A8285F"/>
    <w:rsid w:val="00A83B8D"/>
    <w:rsid w:val="00A860F7"/>
    <w:rsid w:val="00AA0583"/>
    <w:rsid w:val="00AC052D"/>
    <w:rsid w:val="00AD28F1"/>
    <w:rsid w:val="00AD49A2"/>
    <w:rsid w:val="00AD774F"/>
    <w:rsid w:val="00AF393F"/>
    <w:rsid w:val="00B10325"/>
    <w:rsid w:val="00B16D7E"/>
    <w:rsid w:val="00B31692"/>
    <w:rsid w:val="00B331E1"/>
    <w:rsid w:val="00B414F8"/>
    <w:rsid w:val="00B60120"/>
    <w:rsid w:val="00B62597"/>
    <w:rsid w:val="00B72288"/>
    <w:rsid w:val="00B72DBC"/>
    <w:rsid w:val="00B76971"/>
    <w:rsid w:val="00BB1F52"/>
    <w:rsid w:val="00BD7F2D"/>
    <w:rsid w:val="00BE6BAF"/>
    <w:rsid w:val="00BF3D4B"/>
    <w:rsid w:val="00C03BE0"/>
    <w:rsid w:val="00C0656C"/>
    <w:rsid w:val="00C17596"/>
    <w:rsid w:val="00C343BB"/>
    <w:rsid w:val="00C41BD5"/>
    <w:rsid w:val="00C4220E"/>
    <w:rsid w:val="00C43D17"/>
    <w:rsid w:val="00C51156"/>
    <w:rsid w:val="00C62403"/>
    <w:rsid w:val="00C7463B"/>
    <w:rsid w:val="00C7735A"/>
    <w:rsid w:val="00CA094F"/>
    <w:rsid w:val="00CD33D5"/>
    <w:rsid w:val="00CD50F4"/>
    <w:rsid w:val="00CE0CA5"/>
    <w:rsid w:val="00CF5493"/>
    <w:rsid w:val="00D0409F"/>
    <w:rsid w:val="00D101D4"/>
    <w:rsid w:val="00D106A3"/>
    <w:rsid w:val="00D17E34"/>
    <w:rsid w:val="00D24940"/>
    <w:rsid w:val="00D2773F"/>
    <w:rsid w:val="00D41E3B"/>
    <w:rsid w:val="00D45078"/>
    <w:rsid w:val="00D90ADA"/>
    <w:rsid w:val="00D944E0"/>
    <w:rsid w:val="00D964BC"/>
    <w:rsid w:val="00DB2641"/>
    <w:rsid w:val="00DB4957"/>
    <w:rsid w:val="00DD3F8F"/>
    <w:rsid w:val="00DD57F4"/>
    <w:rsid w:val="00DE4E7F"/>
    <w:rsid w:val="00E00661"/>
    <w:rsid w:val="00E1690F"/>
    <w:rsid w:val="00E2078F"/>
    <w:rsid w:val="00E21634"/>
    <w:rsid w:val="00E3214F"/>
    <w:rsid w:val="00E3339A"/>
    <w:rsid w:val="00E428B8"/>
    <w:rsid w:val="00E547AE"/>
    <w:rsid w:val="00E66805"/>
    <w:rsid w:val="00E70EF5"/>
    <w:rsid w:val="00E72094"/>
    <w:rsid w:val="00E807BA"/>
    <w:rsid w:val="00E85D4D"/>
    <w:rsid w:val="00E94BEB"/>
    <w:rsid w:val="00EA355E"/>
    <w:rsid w:val="00ED01F4"/>
    <w:rsid w:val="00ED0618"/>
    <w:rsid w:val="00EE51F3"/>
    <w:rsid w:val="00F02403"/>
    <w:rsid w:val="00F111B5"/>
    <w:rsid w:val="00F25DF4"/>
    <w:rsid w:val="00F26FA8"/>
    <w:rsid w:val="00F50675"/>
    <w:rsid w:val="00F5151B"/>
    <w:rsid w:val="00F668B5"/>
    <w:rsid w:val="00F75912"/>
    <w:rsid w:val="00F76D13"/>
    <w:rsid w:val="00F817D9"/>
    <w:rsid w:val="00F94F15"/>
    <w:rsid w:val="00FA01DE"/>
    <w:rsid w:val="00FA0E54"/>
    <w:rsid w:val="00FB0C39"/>
    <w:rsid w:val="00FC05C6"/>
    <w:rsid w:val="00FC23B7"/>
    <w:rsid w:val="00FD26F1"/>
    <w:rsid w:val="00FD43C2"/>
    <w:rsid w:val="00FF773E"/>
    <w:rsid w:val="060E79B8"/>
    <w:rsid w:val="6EB125EB"/>
    <w:rsid w:val="772F3149"/>
    <w:rsid w:val="7FD74786"/>
  </w:rsids>
  <m:mathPr>
    <m:mathFont m:val="Cambria Math"/>
    <m:brkBin m:val="before"/>
    <m:brkBinSub m:val="--"/>
    <m:smallFrac m:val="0"/>
    <m:dispDef/>
    <m:lMargin m:val="0"/>
    <m:rMargin m:val="0"/>
    <m:defJc m:val="centerGroup"/>
    <m:wrapIndent m:val="1440"/>
    <m:intLim m:val="subSup"/>
    <m:naryLim m:val="undOvr"/>
  </m:mathPr>
  <w:themeFontLang w:val="en-IN"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F16349"/>
  <w15:chartTrackingRefBased/>
  <w15:docId w15:val="{9538E152-1ADF-4EFB-AF56-121238EE2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B7D8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B7D8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B7D8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B7D8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B7D8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B7D8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B7D8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B7D8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B7D8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7D8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B7D8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B7D8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B7D8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B7D8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B7D8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B7D8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B7D8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B7D8E"/>
    <w:rPr>
      <w:rFonts w:eastAsiaTheme="majorEastAsia" w:cstheme="majorBidi"/>
      <w:color w:val="272727" w:themeColor="text1" w:themeTint="D8"/>
    </w:rPr>
  </w:style>
  <w:style w:type="paragraph" w:styleId="Title">
    <w:name w:val="Title"/>
    <w:basedOn w:val="Normal"/>
    <w:next w:val="Normal"/>
    <w:link w:val="TitleChar"/>
    <w:uiPriority w:val="10"/>
    <w:qFormat/>
    <w:rsid w:val="009B7D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B7D8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B7D8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B7D8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B7D8E"/>
    <w:pPr>
      <w:spacing w:before="160"/>
      <w:jc w:val="center"/>
    </w:pPr>
    <w:rPr>
      <w:i/>
      <w:iCs/>
      <w:color w:val="404040" w:themeColor="text1" w:themeTint="BF"/>
    </w:rPr>
  </w:style>
  <w:style w:type="character" w:customStyle="1" w:styleId="QuoteChar">
    <w:name w:val="Quote Char"/>
    <w:basedOn w:val="DefaultParagraphFont"/>
    <w:link w:val="Quote"/>
    <w:uiPriority w:val="29"/>
    <w:rsid w:val="009B7D8E"/>
    <w:rPr>
      <w:i/>
      <w:iCs/>
      <w:color w:val="404040" w:themeColor="text1" w:themeTint="BF"/>
    </w:rPr>
  </w:style>
  <w:style w:type="paragraph" w:styleId="ListParagraph">
    <w:name w:val="List Paragraph"/>
    <w:basedOn w:val="Normal"/>
    <w:uiPriority w:val="34"/>
    <w:qFormat/>
    <w:rsid w:val="009B7D8E"/>
    <w:pPr>
      <w:ind w:left="720"/>
      <w:contextualSpacing/>
    </w:pPr>
  </w:style>
  <w:style w:type="character" w:styleId="IntenseEmphasis">
    <w:name w:val="Intense Emphasis"/>
    <w:basedOn w:val="DefaultParagraphFont"/>
    <w:uiPriority w:val="21"/>
    <w:qFormat/>
    <w:rsid w:val="009B7D8E"/>
    <w:rPr>
      <w:i/>
      <w:iCs/>
      <w:color w:val="0F4761" w:themeColor="accent1" w:themeShade="BF"/>
    </w:rPr>
  </w:style>
  <w:style w:type="paragraph" w:styleId="IntenseQuote">
    <w:name w:val="Intense Quote"/>
    <w:basedOn w:val="Normal"/>
    <w:next w:val="Normal"/>
    <w:link w:val="IntenseQuoteChar"/>
    <w:uiPriority w:val="30"/>
    <w:qFormat/>
    <w:rsid w:val="009B7D8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B7D8E"/>
    <w:rPr>
      <w:i/>
      <w:iCs/>
      <w:color w:val="0F4761" w:themeColor="accent1" w:themeShade="BF"/>
    </w:rPr>
  </w:style>
  <w:style w:type="character" w:styleId="IntenseReference">
    <w:name w:val="Intense Reference"/>
    <w:basedOn w:val="DefaultParagraphFont"/>
    <w:uiPriority w:val="32"/>
    <w:qFormat/>
    <w:rsid w:val="009B7D8E"/>
    <w:rPr>
      <w:b/>
      <w:bCs/>
      <w:smallCaps/>
      <w:color w:val="0F4761" w:themeColor="accent1" w:themeShade="BF"/>
      <w:spacing w:val="5"/>
    </w:rPr>
  </w:style>
  <w:style w:type="paragraph" w:styleId="Header">
    <w:name w:val="header"/>
    <w:basedOn w:val="Normal"/>
    <w:link w:val="HeaderChar"/>
    <w:uiPriority w:val="99"/>
    <w:unhideWhenUsed/>
    <w:rsid w:val="00B769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76971"/>
  </w:style>
  <w:style w:type="paragraph" w:styleId="Footer">
    <w:name w:val="footer"/>
    <w:basedOn w:val="Normal"/>
    <w:link w:val="FooterChar"/>
    <w:uiPriority w:val="99"/>
    <w:unhideWhenUsed/>
    <w:rsid w:val="00B769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76971"/>
  </w:style>
  <w:style w:type="paragraph" w:styleId="Caption">
    <w:name w:val="caption"/>
    <w:basedOn w:val="Normal"/>
    <w:qFormat/>
    <w:pPr>
      <w:suppressLineNumbers/>
      <w:spacing w:before="120" w:after="120"/>
    </w:pPr>
    <w:rPr>
      <w:rFonts w:cs="Lohit Devanagari"/>
      <w:i/>
      <w:iCs/>
    </w:rPr>
  </w:style>
  <w:style w:type="character" w:customStyle="1" w:styleId="CitationCar">
    <w:name w:val="Citation Car"/>
    <w:uiPriority w:val="29"/>
    <w:rsid w:val="00117C2C"/>
    <w:rPr>
      <w:i/>
      <w:iCs/>
      <w:color w:val="404040" w:themeColor="text1" w:themeTint="BF"/>
    </w:rPr>
  </w:style>
  <w:style w:type="paragraph" w:customStyle="1" w:styleId="code">
    <w:name w:val="code"/>
    <w:basedOn w:val="Normal"/>
    <w:qFormat/>
    <w:rPr>
      <w:rFonts w:ascii="Courier 10 Pitch" w:hAnsi="Courier 10 Pitch"/>
      <w:sz w:val="22"/>
      <w:szCs w:val="22"/>
      <w:highlight w:val="lightGray"/>
    </w:rPr>
  </w:style>
  <w:style w:type="character" w:styleId="SubtleEmphasis">
    <w:name w:val="Subtle Emphasis"/>
    <w:uiPriority w:val="19"/>
    <w:qFormat/>
    <w:rsid w:val="00F33E4D"/>
    <w:rPr>
      <w:i/>
      <w:iCs/>
      <w:color w:val="404040" w:themeColor="text1" w:themeTint="BF"/>
    </w:rPr>
  </w:style>
  <w:style w:type="paragraph" w:customStyle="1" w:styleId="Heading">
    <w:name w:val="Heading"/>
    <w:basedOn w:val="Normal"/>
    <w:next w:val="Normal"/>
    <w:link w:val="HeadingCar"/>
    <w:uiPriority w:val="10"/>
    <w:qFormat/>
    <w:rsid w:val="00984053"/>
    <w:pPr>
      <w:spacing w:after="0" w:line="240" w:lineRule="auto"/>
      <w:contextualSpacing/>
    </w:pPr>
    <w:rPr>
      <w:rFonts w:asciiTheme="majorHAnsi" w:eastAsiaTheme="majorEastAsia" w:hAnsiTheme="majorHAnsi" w:cstheme="majorBidi"/>
      <w:spacing w:val="-10"/>
      <w:kern w:val="28"/>
      <w:sz w:val="56"/>
      <w:szCs w:val="56"/>
    </w:rPr>
  </w:style>
  <w:style w:type="character" w:styleId="Hyperlink">
    <w:name w:val="Hyperlink"/>
    <w:uiPriority w:val="99"/>
    <w:unhideWhenUsed/>
    <w:rPr>
      <w:color w:val="467886" w:themeColor="hyperlink"/>
      <w:u w:val="single"/>
    </w:rPr>
  </w:style>
  <w:style w:type="paragraph" w:customStyle="1" w:styleId="Index">
    <w:name w:val="Index"/>
    <w:basedOn w:val="Normal"/>
    <w:qFormat/>
    <w:pPr>
      <w:suppressLineNumbers/>
    </w:pPr>
    <w:rPr>
      <w:rFonts w:cs="Lohit Devanagari"/>
    </w:rPr>
  </w:style>
  <w:style w:type="paragraph" w:styleId="BodyText">
    <w:name w:val="Body Text"/>
    <w:basedOn w:val="Normal"/>
    <w:pPr>
      <w:spacing w:after="140" w:line="288" w:lineRule="auto"/>
    </w:pPr>
  </w:style>
  <w:style w:type="paragraph" w:styleId="List">
    <w:name w:val="List"/>
    <w:basedOn w:val="BodyText"/>
    <w:rPr>
      <w:rFonts w:cs="Lohit Devanagari"/>
    </w:rPr>
  </w:style>
  <w:style w:type="character" w:customStyle="1" w:styleId="NumberingSymbols">
    <w:name w:val="Numbering Symbols"/>
    <w:qFormat/>
  </w:style>
  <w:style w:type="character" w:customStyle="1" w:styleId="HeadingCar">
    <w:name w:val="Heading Car"/>
    <w:link w:val="Heading"/>
    <w:uiPriority w:val="10"/>
    <w:rsid w:val="00984053"/>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9CED85A0CFD044A80C8DBF2B24C3BD9" ma:contentTypeVersion="19" ma:contentTypeDescription="Create a new document." ma:contentTypeScope="" ma:versionID="376c0f807c4a7d33cfc6dcf69b3de11b">
  <xsd:schema xmlns:xsd="http://www.w3.org/2001/XMLSchema" xmlns:xs="http://www.w3.org/2001/XMLSchema" xmlns:p="http://schemas.microsoft.com/office/2006/metadata/properties" xmlns:ns2="61453b0b-e893-41b5-af7c-8a766d62107e" xmlns:ns3="8dcad7d7-d287-47c9-a126-0f5ce902e32e" targetNamespace="http://schemas.microsoft.com/office/2006/metadata/properties" ma:root="true" ma:fieldsID="d74754f57d021a24d9e1d4584f0c38dd" ns2:_="" ns3:_="">
    <xsd:import namespace="61453b0b-e893-41b5-af7c-8a766d62107e"/>
    <xsd:import namespace="8dcad7d7-d287-47c9-a126-0f5ce902e32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453b0b-e893-41b5-af7c-8a766d62107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b8523eb-6f0c-49c1-84cc-57a8cf7a09f6}" ma:internalName="TaxCatchAll" ma:showField="CatchAllData" ma:web="61453b0b-e893-41b5-af7c-8a766d62107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cad7d7-d287-47c9-a126-0f5ce902e32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701f896-1688-46c9-9388-f01866670b4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61453b0b-e893-41b5-af7c-8a766d62107e" xsi:nil="true"/>
    <lcf76f155ced4ddcb4097134ff3c332f xmlns="8dcad7d7-d287-47c9-a126-0f5ce902e32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1FBBEE-A7FC-4863-96FE-F2E1D8D184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453b0b-e893-41b5-af7c-8a766d62107e"/>
    <ds:schemaRef ds:uri="8dcad7d7-d287-47c9-a126-0f5ce902e3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983980B-6BD6-4FD5-AAE0-A88E8AAE44AC}">
  <ds:schemaRefs>
    <ds:schemaRef ds:uri="http://schemas.microsoft.com/office/2006/metadata/properties"/>
    <ds:schemaRef ds:uri="http://schemas.microsoft.com/office/infopath/2007/PartnerControls"/>
    <ds:schemaRef ds:uri="61453b0b-e893-41b5-af7c-8a766d62107e"/>
    <ds:schemaRef ds:uri="8dcad7d7-d287-47c9-a126-0f5ce902e32e"/>
  </ds:schemaRefs>
</ds:datastoreItem>
</file>

<file path=customXml/itemProps3.xml><?xml version="1.0" encoding="utf-8"?>
<ds:datastoreItem xmlns:ds="http://schemas.openxmlformats.org/officeDocument/2006/customXml" ds:itemID="{38739AAA-CDF9-4212-A5C3-3499414CE968}">
  <ds:schemaRefs>
    <ds:schemaRef ds:uri="http://schemas.microsoft.com/sharepoint/v3/contenttype/forms"/>
  </ds:schemaRefs>
</ds:datastoreItem>
</file>

<file path=customXml/itemProps4.xml><?xml version="1.0" encoding="utf-8"?>
<ds:datastoreItem xmlns:ds="http://schemas.openxmlformats.org/officeDocument/2006/customXml" ds:itemID="{157FA1ED-CB8A-48FA-84E8-466DE3C859FE}">
  <ds:schemaRefs>
    <ds:schemaRef ds:uri="http://schemas.openxmlformats.org/officeDocument/2006/bibliography"/>
  </ds:schemaRefs>
</ds:datastoreItem>
</file>

<file path=docMetadata/LabelInfo.xml><?xml version="1.0" encoding="utf-8"?>
<clbl:labelList xmlns:clbl="http://schemas.microsoft.com/office/2020/mipLabelMetadata">
  <clbl:label id="{d6fa6db5-9f3a-4c93-9e38-61059ee07e95}" enabled="1" method="Standard" siteId="{4e8d09f7-cc79-4ccb-9149-a4238dd17422}" removed="0"/>
</clbl:labelList>
</file>

<file path=docProps/app.xml><?xml version="1.0" encoding="utf-8"?>
<Properties xmlns="http://schemas.openxmlformats.org/officeDocument/2006/extended-properties" xmlns:vt="http://schemas.openxmlformats.org/officeDocument/2006/docPropsVTypes">
  <Template>Normal</Template>
  <TotalTime>30</TotalTime>
  <Pages>6</Pages>
  <Words>2503</Words>
  <Characters>14273</Characters>
  <Application>Microsoft Office Word</Application>
  <DocSecurity>0</DocSecurity>
  <Lines>118</Lines>
  <Paragraphs>33</Paragraphs>
  <ScaleCrop>false</ScaleCrop>
  <Company/>
  <LinksUpToDate>false</LinksUpToDate>
  <CharactersWithSpaces>16743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Mahesh Saibalwar</dc:creator>
  <cp:keywords/>
  <dc:description/>
  <cp:lastModifiedBy>Moray Nichol</cp:lastModifiedBy>
  <cp:revision>233</cp:revision>
  <dcterms:created xsi:type="dcterms:W3CDTF">2026-02-23T11:51:00Z</dcterms:created>
  <dcterms:modified xsi:type="dcterms:W3CDTF">2026-07-28T14:13:00Z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0x01010039CED85A0CFD044A80C8DBF2B24C3BD9</vt:lpwstr>
  </property>
  <property fmtid="{D5CDD505-2E9C-101B-9397-08002B2CF9AE}" pid="3" name="MediaServiceImageTags">
    <vt:lpwstr/>
  </property>
  <property fmtid="{D5CDD505-2E9C-101B-9397-08002B2CF9AE}" pid="4" name="docLang">
    <vt:lpwstr>en</vt:lpwstr>
  </property>
</Properties>
</file>