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27DF" w14:textId="0E28C1F2" w:rsidR="000A03DA" w:rsidRDefault="000A03DA" w:rsidP="007B5427">
      <w:pPr>
        <w:ind w:left="720"/>
        <w:jc w:val="right"/>
      </w:pPr>
    </w:p>
    <w:p w14:paraId="76FB7159" w14:textId="58DCD5E5" w:rsidR="000A03DA" w:rsidRPr="00C156F9" w:rsidRDefault="00C156F9" w:rsidP="007B5427">
      <w:pPr>
        <w:pStyle w:val="Heading1"/>
        <w:rPr>
          <w:rFonts w:asciiTheme="minorHAnsi" w:hAnsiTheme="minorHAnsi" w:cstheme="minorHAnsi"/>
          <w:caps/>
          <w:sz w:val="28"/>
          <w:szCs w:val="28"/>
        </w:rPr>
      </w:pPr>
      <w:r w:rsidRPr="00C156F9">
        <w:rPr>
          <w:rFonts w:asciiTheme="minorHAnsi" w:hAnsiTheme="minorHAnsi" w:cstheme="minorHAnsi"/>
          <w:caps/>
          <w:sz w:val="28"/>
          <w:szCs w:val="28"/>
        </w:rPr>
        <w:t>UNIVERSITY OF STIRLING</w:t>
      </w:r>
    </w:p>
    <w:p w14:paraId="2B069A32" w14:textId="77777777" w:rsidR="00C156F9" w:rsidRPr="00C156F9" w:rsidRDefault="00C156F9" w:rsidP="00C156F9"/>
    <w:p w14:paraId="27384D48" w14:textId="154D2CD7" w:rsidR="000A03DA" w:rsidRPr="00D4421C" w:rsidRDefault="000A03DA" w:rsidP="007B5427">
      <w:pPr>
        <w:rPr>
          <w:rFonts w:asciiTheme="minorHAnsi" w:hAnsiTheme="minorHAnsi" w:cstheme="minorHAnsi"/>
          <w:b/>
          <w:sz w:val="28"/>
          <w:szCs w:val="28"/>
        </w:rPr>
      </w:pPr>
      <w:r w:rsidRPr="00D4421C">
        <w:rPr>
          <w:rFonts w:asciiTheme="minorHAnsi" w:hAnsiTheme="minorHAnsi" w:cstheme="minorHAnsi"/>
          <w:b/>
          <w:sz w:val="28"/>
          <w:szCs w:val="28"/>
        </w:rPr>
        <w:t>D</w:t>
      </w:r>
      <w:r w:rsidR="00A10569">
        <w:rPr>
          <w:rFonts w:asciiTheme="minorHAnsi" w:hAnsiTheme="minorHAnsi" w:cstheme="minorHAnsi"/>
          <w:b/>
          <w:sz w:val="28"/>
          <w:szCs w:val="28"/>
        </w:rPr>
        <w:t>ATA PROTECTION POLICY</w:t>
      </w:r>
    </w:p>
    <w:p w14:paraId="35F99700" w14:textId="77777777" w:rsidR="00E32A82" w:rsidRDefault="00E32A82" w:rsidP="007B5427">
      <w:pPr>
        <w:pStyle w:val="Heading1"/>
        <w:rPr>
          <w:rFonts w:asciiTheme="minorHAnsi" w:hAnsiTheme="minorHAnsi" w:cstheme="minorHAnsi"/>
        </w:rPr>
      </w:pPr>
    </w:p>
    <w:p w14:paraId="26F8FCD6" w14:textId="5FBBFC6D" w:rsidR="00E32A82" w:rsidRPr="007B5427" w:rsidRDefault="007B5427" w:rsidP="007B5427">
      <w:pPr>
        <w:pStyle w:val="Heading1"/>
        <w:rPr>
          <w:rFonts w:asciiTheme="minorHAnsi" w:hAnsiTheme="minorHAnsi" w:cstheme="minorHAnsi"/>
          <w:sz w:val="24"/>
          <w:szCs w:val="24"/>
        </w:rPr>
      </w:pPr>
      <w:r>
        <w:rPr>
          <w:rFonts w:asciiTheme="minorHAnsi" w:hAnsiTheme="minorHAnsi" w:cstheme="minorHAnsi"/>
          <w:sz w:val="24"/>
          <w:szCs w:val="24"/>
        </w:rPr>
        <w:t>Introduction</w:t>
      </w:r>
    </w:p>
    <w:p w14:paraId="3908745C" w14:textId="0C55A4CE" w:rsidR="008D516F" w:rsidRDefault="00BE2913" w:rsidP="007B5427">
      <w:pPr>
        <w:numPr>
          <w:ilvl w:val="0"/>
          <w:numId w:val="1"/>
        </w:numPr>
        <w:jc w:val="both"/>
        <w:rPr>
          <w:rFonts w:asciiTheme="minorHAnsi" w:hAnsiTheme="minorHAnsi" w:cstheme="minorBidi"/>
        </w:rPr>
      </w:pPr>
      <w:r w:rsidRPr="693B4D4F">
        <w:rPr>
          <w:rFonts w:asciiTheme="minorHAnsi" w:hAnsiTheme="minorHAnsi" w:cstheme="minorBidi"/>
        </w:rPr>
        <w:t xml:space="preserve">In undertaking the </w:t>
      </w:r>
      <w:r w:rsidR="00E32A82" w:rsidRPr="693B4D4F">
        <w:rPr>
          <w:rFonts w:asciiTheme="minorHAnsi" w:hAnsiTheme="minorHAnsi" w:cstheme="minorBidi"/>
        </w:rPr>
        <w:t>business</w:t>
      </w:r>
      <w:r w:rsidRPr="693B4D4F">
        <w:rPr>
          <w:rFonts w:asciiTheme="minorHAnsi" w:hAnsiTheme="minorHAnsi" w:cstheme="minorBidi"/>
        </w:rPr>
        <w:t xml:space="preserve"> of the University of Stirling</w:t>
      </w:r>
      <w:r w:rsidR="00E32A82" w:rsidRPr="693B4D4F">
        <w:rPr>
          <w:rFonts w:asciiTheme="minorHAnsi" w:hAnsiTheme="minorHAnsi" w:cstheme="minorBidi"/>
        </w:rPr>
        <w:t>, we all create, gather, store an</w:t>
      </w:r>
      <w:r w:rsidR="008D516F" w:rsidRPr="693B4D4F">
        <w:rPr>
          <w:rFonts w:asciiTheme="minorHAnsi" w:hAnsiTheme="minorHAnsi" w:cstheme="minorBidi"/>
        </w:rPr>
        <w:t>d process large amounts of data</w:t>
      </w:r>
      <w:r w:rsidR="000D7D4C" w:rsidRPr="693B4D4F">
        <w:rPr>
          <w:rFonts w:asciiTheme="minorHAnsi" w:hAnsiTheme="minorHAnsi" w:cstheme="minorBidi"/>
        </w:rPr>
        <w:t xml:space="preserve"> on a variety of data subjects</w:t>
      </w:r>
      <w:r w:rsidR="00E13F97" w:rsidRPr="693B4D4F">
        <w:rPr>
          <w:rFonts w:asciiTheme="minorHAnsi" w:hAnsiTheme="minorHAnsi" w:cstheme="minorBidi"/>
        </w:rPr>
        <w:t xml:space="preserve"> </w:t>
      </w:r>
      <w:r w:rsidR="000D7D4C" w:rsidRPr="693B4D4F">
        <w:rPr>
          <w:rFonts w:asciiTheme="minorHAnsi" w:hAnsiTheme="minorHAnsi" w:cstheme="minorBidi"/>
        </w:rPr>
        <w:t>such as on students (both potential, current and former), staff, customers/suppliers and members of the public.</w:t>
      </w:r>
      <w:r w:rsidR="00B6611D" w:rsidRPr="693B4D4F">
        <w:rPr>
          <w:rFonts w:asciiTheme="minorHAnsi" w:hAnsiTheme="minorHAnsi" w:cstheme="minorBidi"/>
        </w:rPr>
        <w:t xml:space="preserve">  Our use of personal data ranges from </w:t>
      </w:r>
      <w:r w:rsidR="00C419C3" w:rsidRPr="693B4D4F">
        <w:rPr>
          <w:rFonts w:asciiTheme="minorHAnsi" w:hAnsiTheme="minorHAnsi" w:cstheme="minorBidi"/>
        </w:rPr>
        <w:t xml:space="preserve">CCTV footage, financial transactions with commercial customers through to the </w:t>
      </w:r>
      <w:r w:rsidR="003134FB" w:rsidRPr="693B4D4F">
        <w:rPr>
          <w:rFonts w:asciiTheme="minorHAnsi" w:hAnsiTheme="minorHAnsi" w:cstheme="minorBidi"/>
        </w:rPr>
        <w:t xml:space="preserve">processing a student’s details throughout their journey, from application </w:t>
      </w:r>
      <w:r w:rsidR="008640FE" w:rsidRPr="693B4D4F">
        <w:rPr>
          <w:rFonts w:asciiTheme="minorHAnsi" w:hAnsiTheme="minorHAnsi" w:cstheme="minorBidi"/>
        </w:rPr>
        <w:t>th</w:t>
      </w:r>
      <w:r w:rsidR="007B5427" w:rsidRPr="693B4D4F">
        <w:rPr>
          <w:rFonts w:asciiTheme="minorHAnsi" w:hAnsiTheme="minorHAnsi" w:cstheme="minorBidi"/>
        </w:rPr>
        <w:t>r</w:t>
      </w:r>
      <w:r w:rsidR="008640FE" w:rsidRPr="693B4D4F">
        <w:rPr>
          <w:rFonts w:asciiTheme="minorHAnsi" w:hAnsiTheme="minorHAnsi" w:cstheme="minorBidi"/>
        </w:rPr>
        <w:t xml:space="preserve">ough </w:t>
      </w:r>
      <w:r w:rsidR="003134FB" w:rsidRPr="693B4D4F">
        <w:rPr>
          <w:rFonts w:asciiTheme="minorHAnsi" w:hAnsiTheme="minorHAnsi" w:cstheme="minorBidi"/>
        </w:rPr>
        <w:t xml:space="preserve">to </w:t>
      </w:r>
      <w:r w:rsidR="008640FE" w:rsidRPr="693B4D4F">
        <w:rPr>
          <w:rFonts w:asciiTheme="minorHAnsi" w:hAnsiTheme="minorHAnsi" w:cstheme="minorBidi"/>
        </w:rPr>
        <w:t>graduation</w:t>
      </w:r>
      <w:r w:rsidR="00C419C3" w:rsidRPr="693B4D4F">
        <w:rPr>
          <w:rFonts w:asciiTheme="minorHAnsi" w:hAnsiTheme="minorHAnsi" w:cstheme="minorBidi"/>
        </w:rPr>
        <w:t>.</w:t>
      </w:r>
    </w:p>
    <w:p w14:paraId="1600F151" w14:textId="77777777" w:rsidR="00271F72" w:rsidRDefault="00271F72" w:rsidP="007B5427">
      <w:pPr>
        <w:jc w:val="both"/>
        <w:rPr>
          <w:rFonts w:asciiTheme="minorHAnsi" w:hAnsiTheme="minorHAnsi" w:cstheme="minorHAnsi"/>
        </w:rPr>
      </w:pPr>
    </w:p>
    <w:p w14:paraId="791AA88F" w14:textId="7E78B16C" w:rsidR="008D516F" w:rsidRPr="00271F72" w:rsidRDefault="008D516F" w:rsidP="007B5427">
      <w:pPr>
        <w:numPr>
          <w:ilvl w:val="0"/>
          <w:numId w:val="1"/>
        </w:numPr>
        <w:jc w:val="both"/>
        <w:rPr>
          <w:rFonts w:asciiTheme="minorHAnsi" w:hAnsiTheme="minorHAnsi" w:cstheme="minorHAnsi"/>
        </w:rPr>
      </w:pPr>
      <w:r w:rsidRPr="00271F72">
        <w:rPr>
          <w:rFonts w:asciiTheme="minorHAnsi" w:hAnsiTheme="minorHAnsi" w:cstheme="minorHAnsi"/>
        </w:rPr>
        <w:t xml:space="preserve">Some of the data we create/collect and process will be other people’s personal and/or sensitive data, i.e. data </w:t>
      </w:r>
      <w:r w:rsidR="000D7D4C" w:rsidRPr="00271F72">
        <w:rPr>
          <w:rFonts w:asciiTheme="minorHAnsi" w:hAnsiTheme="minorHAnsi" w:cstheme="minorHAnsi"/>
        </w:rPr>
        <w:t>concerning a data subject's racial or ethnic origin, political opinions, religious beliefs, trade union activities, physical or mental health</w:t>
      </w:r>
      <w:r w:rsidR="004E5A55">
        <w:rPr>
          <w:rFonts w:asciiTheme="minorHAnsi" w:hAnsiTheme="minorHAnsi" w:cstheme="minorHAnsi"/>
        </w:rPr>
        <w:t xml:space="preserve"> or</w:t>
      </w:r>
      <w:r w:rsidR="000D7D4C" w:rsidRPr="00271F72">
        <w:rPr>
          <w:rFonts w:asciiTheme="minorHAnsi" w:hAnsiTheme="minorHAnsi" w:cstheme="minorHAnsi"/>
        </w:rPr>
        <w:t xml:space="preserve"> sexual life</w:t>
      </w:r>
    </w:p>
    <w:p w14:paraId="0EC180CB" w14:textId="77777777" w:rsidR="008D516F" w:rsidRDefault="008D516F" w:rsidP="007B5427">
      <w:pPr>
        <w:pStyle w:val="ListParagraph"/>
        <w:rPr>
          <w:rFonts w:asciiTheme="minorHAnsi" w:hAnsiTheme="minorHAnsi" w:cstheme="minorHAnsi"/>
        </w:rPr>
      </w:pPr>
    </w:p>
    <w:p w14:paraId="3076B58D" w14:textId="38888A1D" w:rsidR="008D516F" w:rsidRDefault="008D516F" w:rsidP="007B5427">
      <w:pPr>
        <w:numPr>
          <w:ilvl w:val="0"/>
          <w:numId w:val="1"/>
        </w:numPr>
        <w:jc w:val="both"/>
        <w:rPr>
          <w:rFonts w:asciiTheme="minorHAnsi" w:hAnsiTheme="minorHAnsi" w:cstheme="minorHAnsi"/>
        </w:rPr>
      </w:pPr>
      <w:r>
        <w:rPr>
          <w:rFonts w:asciiTheme="minorHAnsi" w:hAnsiTheme="minorHAnsi" w:cstheme="minorHAnsi"/>
        </w:rPr>
        <w:t xml:space="preserve">As our recording and use of data continues to increase, it is more important than ever that every member of University staff understands </w:t>
      </w:r>
      <w:r w:rsidR="00835EA4">
        <w:rPr>
          <w:rFonts w:asciiTheme="minorHAnsi" w:hAnsiTheme="minorHAnsi" w:cstheme="minorHAnsi"/>
        </w:rPr>
        <w:t>the law that exists in relation to data protection and staff responsibilities in ensuring that data is secured and protected</w:t>
      </w:r>
      <w:r w:rsidR="007B5427">
        <w:rPr>
          <w:rFonts w:asciiTheme="minorHAnsi" w:hAnsiTheme="minorHAnsi" w:cstheme="minorHAnsi"/>
        </w:rPr>
        <w:t xml:space="preserve"> in line with the law</w:t>
      </w:r>
      <w:r w:rsidR="00835EA4">
        <w:rPr>
          <w:rFonts w:asciiTheme="minorHAnsi" w:hAnsiTheme="minorHAnsi" w:cstheme="minorHAnsi"/>
        </w:rPr>
        <w:t>.</w:t>
      </w:r>
    </w:p>
    <w:p w14:paraId="551FB8D7" w14:textId="77777777" w:rsidR="00835EA4" w:rsidRDefault="00835EA4" w:rsidP="007B5427">
      <w:pPr>
        <w:pStyle w:val="ListParagraph"/>
        <w:rPr>
          <w:rFonts w:asciiTheme="minorHAnsi" w:hAnsiTheme="minorHAnsi" w:cstheme="minorHAnsi"/>
        </w:rPr>
      </w:pPr>
    </w:p>
    <w:p w14:paraId="349AD16E" w14:textId="36DDE733" w:rsidR="00E13F97" w:rsidRDefault="00E13F97" w:rsidP="007B5427">
      <w:pPr>
        <w:numPr>
          <w:ilvl w:val="0"/>
          <w:numId w:val="1"/>
        </w:numPr>
        <w:jc w:val="both"/>
        <w:rPr>
          <w:rFonts w:asciiTheme="minorHAnsi" w:hAnsiTheme="minorHAnsi" w:cstheme="minorHAnsi"/>
        </w:rPr>
      </w:pPr>
      <w:r w:rsidRPr="00E13F97">
        <w:rPr>
          <w:rFonts w:asciiTheme="minorHAnsi" w:hAnsiTheme="minorHAnsi" w:cstheme="minorHAnsi"/>
        </w:rPr>
        <w:t xml:space="preserve">Data protection is an important part of the University’s overall </w:t>
      </w:r>
      <w:r w:rsidR="00835EA4" w:rsidRPr="00E13F97">
        <w:rPr>
          <w:rFonts w:asciiTheme="minorHAnsi" w:hAnsiTheme="minorHAnsi" w:cstheme="minorHAnsi"/>
        </w:rPr>
        <w:t>information security</w:t>
      </w:r>
      <w:r w:rsidRPr="00E13F97">
        <w:rPr>
          <w:rFonts w:asciiTheme="minorHAnsi" w:hAnsiTheme="minorHAnsi" w:cstheme="minorHAnsi"/>
        </w:rPr>
        <w:t xml:space="preserve"> arrangements. All information must be handled safely and securely according </w:t>
      </w:r>
      <w:r w:rsidR="007B5427">
        <w:rPr>
          <w:rFonts w:asciiTheme="minorHAnsi" w:hAnsiTheme="minorHAnsi" w:cstheme="minorHAnsi"/>
        </w:rPr>
        <w:t xml:space="preserve">to </w:t>
      </w:r>
      <w:r w:rsidRPr="00E13F97">
        <w:rPr>
          <w:rFonts w:asciiTheme="minorHAnsi" w:hAnsiTheme="minorHAnsi" w:cstheme="minorHAnsi"/>
        </w:rPr>
        <w:t>agree</w:t>
      </w:r>
      <w:r w:rsidR="004E5A55">
        <w:rPr>
          <w:rFonts w:asciiTheme="minorHAnsi" w:hAnsiTheme="minorHAnsi" w:cstheme="minorHAnsi"/>
        </w:rPr>
        <w:t>d</w:t>
      </w:r>
      <w:r w:rsidRPr="00E13F97">
        <w:rPr>
          <w:rFonts w:asciiTheme="minorHAnsi" w:hAnsiTheme="minorHAnsi" w:cstheme="minorHAnsi"/>
        </w:rPr>
        <w:t xml:space="preserve"> policy. In addition to good practice, some data sets are subject to external legislation</w:t>
      </w:r>
      <w:r>
        <w:rPr>
          <w:rFonts w:asciiTheme="minorHAnsi" w:hAnsiTheme="minorHAnsi" w:cstheme="minorHAnsi"/>
        </w:rPr>
        <w:t xml:space="preserve"> and it is vital that staff recognise both categories in their handling of University information and data.</w:t>
      </w:r>
    </w:p>
    <w:p w14:paraId="56E5344F" w14:textId="77777777" w:rsidR="00E13F97" w:rsidRDefault="00E13F97" w:rsidP="007B5427">
      <w:pPr>
        <w:pStyle w:val="ListParagraph"/>
        <w:rPr>
          <w:rFonts w:asciiTheme="minorHAnsi" w:hAnsiTheme="minorHAnsi" w:cstheme="minorHAnsi"/>
        </w:rPr>
      </w:pPr>
    </w:p>
    <w:p w14:paraId="7E16EF31" w14:textId="180E857A" w:rsidR="00835EA4" w:rsidRPr="00E13F97" w:rsidRDefault="00835EA4" w:rsidP="007B5427">
      <w:pPr>
        <w:numPr>
          <w:ilvl w:val="0"/>
          <w:numId w:val="1"/>
        </w:numPr>
        <w:jc w:val="both"/>
        <w:rPr>
          <w:rFonts w:asciiTheme="minorHAnsi" w:hAnsiTheme="minorHAnsi" w:cstheme="minorBidi"/>
        </w:rPr>
      </w:pPr>
      <w:r w:rsidRPr="693B4D4F">
        <w:rPr>
          <w:rFonts w:asciiTheme="minorHAnsi" w:hAnsiTheme="minorHAnsi" w:cstheme="minorBidi"/>
        </w:rPr>
        <w:t xml:space="preserve">Data protection legislation in the UK </w:t>
      </w:r>
      <w:r w:rsidR="00B04B4F" w:rsidRPr="693B4D4F">
        <w:rPr>
          <w:rFonts w:asciiTheme="minorHAnsi" w:hAnsiTheme="minorHAnsi" w:cstheme="minorBidi"/>
        </w:rPr>
        <w:t xml:space="preserve">is currently governed by </w:t>
      </w:r>
      <w:r w:rsidR="00B04496" w:rsidRPr="693B4D4F">
        <w:rPr>
          <w:rFonts w:asciiTheme="minorHAnsi" w:hAnsiTheme="minorHAnsi" w:cstheme="minorBidi"/>
        </w:rPr>
        <w:t xml:space="preserve">the </w:t>
      </w:r>
      <w:r w:rsidR="000B7914" w:rsidRPr="693B4D4F">
        <w:rPr>
          <w:rFonts w:asciiTheme="minorHAnsi" w:hAnsiTheme="minorHAnsi" w:cstheme="minorBidi"/>
        </w:rPr>
        <w:t xml:space="preserve">UK </w:t>
      </w:r>
      <w:r w:rsidR="00B04496" w:rsidRPr="693B4D4F">
        <w:rPr>
          <w:rFonts w:asciiTheme="minorHAnsi" w:hAnsiTheme="minorHAnsi" w:cstheme="minorBidi"/>
        </w:rPr>
        <w:t>General</w:t>
      </w:r>
      <w:r w:rsidRPr="693B4D4F">
        <w:rPr>
          <w:rFonts w:asciiTheme="minorHAnsi" w:hAnsiTheme="minorHAnsi" w:cstheme="minorBidi"/>
        </w:rPr>
        <w:t xml:space="preserve"> Data Protection Regulation (</w:t>
      </w:r>
      <w:r w:rsidR="00936706" w:rsidRPr="693B4D4F">
        <w:rPr>
          <w:rFonts w:asciiTheme="minorHAnsi" w:hAnsiTheme="minorHAnsi" w:cstheme="minorBidi"/>
        </w:rPr>
        <w:t xml:space="preserve">UK </w:t>
      </w:r>
      <w:r w:rsidRPr="693B4D4F">
        <w:rPr>
          <w:rFonts w:asciiTheme="minorHAnsi" w:hAnsiTheme="minorHAnsi" w:cstheme="minorBidi"/>
        </w:rPr>
        <w:t>GDPR)</w:t>
      </w:r>
      <w:r w:rsidR="001F534D" w:rsidRPr="693B4D4F">
        <w:rPr>
          <w:rFonts w:asciiTheme="minorHAnsi" w:hAnsiTheme="minorHAnsi" w:cstheme="minorBidi"/>
        </w:rPr>
        <w:t xml:space="preserve"> and the Data Protection Act 2018</w:t>
      </w:r>
      <w:r w:rsidRPr="693B4D4F">
        <w:rPr>
          <w:rFonts w:asciiTheme="minorHAnsi" w:hAnsiTheme="minorHAnsi" w:cstheme="minorBidi"/>
        </w:rPr>
        <w:t>.</w:t>
      </w:r>
      <w:r w:rsidR="00A82143" w:rsidRPr="693B4D4F">
        <w:rPr>
          <w:rFonts w:asciiTheme="minorHAnsi" w:hAnsiTheme="minorHAnsi" w:cstheme="minorBidi"/>
        </w:rPr>
        <w:t xml:space="preserve">  In this document </w:t>
      </w:r>
      <w:r w:rsidR="00992139">
        <w:rPr>
          <w:rFonts w:asciiTheme="minorHAnsi" w:hAnsiTheme="minorHAnsi" w:cstheme="minorBidi"/>
        </w:rPr>
        <w:t>they are</w:t>
      </w:r>
      <w:r w:rsidR="00E00C33" w:rsidRPr="693B4D4F">
        <w:rPr>
          <w:rFonts w:asciiTheme="minorHAnsi" w:hAnsiTheme="minorHAnsi" w:cstheme="minorBidi"/>
        </w:rPr>
        <w:t xml:space="preserve"> collectively referred to as data protection legislation</w:t>
      </w:r>
    </w:p>
    <w:p w14:paraId="50E31AE5" w14:textId="77777777" w:rsidR="00E32A82" w:rsidRPr="008D516F" w:rsidRDefault="00E32A82" w:rsidP="007B5427">
      <w:pPr>
        <w:jc w:val="both"/>
        <w:rPr>
          <w:rFonts w:asciiTheme="minorHAnsi" w:hAnsiTheme="minorHAnsi" w:cstheme="minorHAnsi"/>
        </w:rPr>
      </w:pPr>
    </w:p>
    <w:p w14:paraId="338B92D7" w14:textId="0C1C6A4D" w:rsidR="00E32A82" w:rsidRDefault="00E32A82" w:rsidP="007B5427">
      <w:pPr>
        <w:numPr>
          <w:ilvl w:val="0"/>
          <w:numId w:val="1"/>
        </w:numPr>
        <w:jc w:val="both"/>
        <w:rPr>
          <w:rFonts w:asciiTheme="minorHAnsi" w:hAnsiTheme="minorHAnsi" w:cstheme="minorBidi"/>
        </w:rPr>
      </w:pPr>
      <w:r w:rsidRPr="693B4D4F">
        <w:rPr>
          <w:rFonts w:asciiTheme="minorHAnsi" w:hAnsiTheme="minorHAnsi" w:cstheme="minorBidi"/>
        </w:rPr>
        <w:t xml:space="preserve">As the University processes ‘personal data’ of staff, students and other individuals, it is defined as a </w:t>
      </w:r>
      <w:r w:rsidR="00C24B48" w:rsidRPr="693B4D4F">
        <w:rPr>
          <w:rFonts w:asciiTheme="minorHAnsi" w:hAnsiTheme="minorHAnsi" w:cstheme="minorBidi"/>
        </w:rPr>
        <w:t>D</w:t>
      </w:r>
      <w:r w:rsidRPr="693B4D4F">
        <w:rPr>
          <w:rFonts w:asciiTheme="minorHAnsi" w:hAnsiTheme="minorHAnsi" w:cstheme="minorBidi"/>
        </w:rPr>
        <w:t xml:space="preserve">ata </w:t>
      </w:r>
      <w:r w:rsidR="00C24B48" w:rsidRPr="693B4D4F">
        <w:rPr>
          <w:rFonts w:asciiTheme="minorHAnsi" w:hAnsiTheme="minorHAnsi" w:cstheme="minorBidi"/>
        </w:rPr>
        <w:t>C</w:t>
      </w:r>
      <w:r w:rsidRPr="693B4D4F">
        <w:rPr>
          <w:rFonts w:asciiTheme="minorHAnsi" w:hAnsiTheme="minorHAnsi" w:cstheme="minorBidi"/>
        </w:rPr>
        <w:t>ontroller fo</w:t>
      </w:r>
      <w:r w:rsidR="00EA7310" w:rsidRPr="693B4D4F">
        <w:rPr>
          <w:rFonts w:asciiTheme="minorHAnsi" w:hAnsiTheme="minorHAnsi" w:cstheme="minorBidi"/>
        </w:rPr>
        <w:t xml:space="preserve">r the purposes of the </w:t>
      </w:r>
      <w:r w:rsidR="00556B80" w:rsidRPr="693B4D4F">
        <w:rPr>
          <w:rFonts w:asciiTheme="minorHAnsi" w:hAnsiTheme="minorHAnsi" w:cstheme="minorBidi"/>
        </w:rPr>
        <w:t xml:space="preserve">UK </w:t>
      </w:r>
      <w:r w:rsidR="00EA7310" w:rsidRPr="693B4D4F">
        <w:rPr>
          <w:rFonts w:asciiTheme="minorHAnsi" w:hAnsiTheme="minorHAnsi" w:cstheme="minorBidi"/>
        </w:rPr>
        <w:t>GDPR</w:t>
      </w:r>
      <w:r w:rsidRPr="693B4D4F">
        <w:rPr>
          <w:rFonts w:asciiTheme="minorHAnsi" w:hAnsiTheme="minorHAnsi" w:cstheme="minorBidi"/>
        </w:rPr>
        <w:t xml:space="preserve">.  The University processes personal data strictly in accordance with </w:t>
      </w:r>
      <w:r w:rsidR="001C28C3">
        <w:rPr>
          <w:rFonts w:asciiTheme="minorHAnsi" w:hAnsiTheme="minorHAnsi" w:cstheme="minorBidi"/>
        </w:rPr>
        <w:t>d</w:t>
      </w:r>
      <w:r w:rsidR="00BE2913" w:rsidRPr="693B4D4F">
        <w:rPr>
          <w:rFonts w:asciiTheme="minorHAnsi" w:hAnsiTheme="minorHAnsi" w:cstheme="minorBidi"/>
        </w:rPr>
        <w:t xml:space="preserve">ata </w:t>
      </w:r>
      <w:r w:rsidR="001C28C3">
        <w:rPr>
          <w:rFonts w:asciiTheme="minorHAnsi" w:hAnsiTheme="minorHAnsi" w:cstheme="minorBidi"/>
        </w:rPr>
        <w:t>p</w:t>
      </w:r>
      <w:r w:rsidR="00BE2913" w:rsidRPr="693B4D4F">
        <w:rPr>
          <w:rFonts w:asciiTheme="minorHAnsi" w:hAnsiTheme="minorHAnsi" w:cstheme="minorBidi"/>
        </w:rPr>
        <w:t>rotection legislation</w:t>
      </w:r>
      <w:r w:rsidRPr="693B4D4F">
        <w:rPr>
          <w:rFonts w:asciiTheme="minorHAnsi" w:hAnsiTheme="minorHAnsi" w:cstheme="minorBidi"/>
        </w:rPr>
        <w:t xml:space="preserve">. </w:t>
      </w:r>
    </w:p>
    <w:p w14:paraId="0C8D1F2B" w14:textId="77777777" w:rsidR="00BE2913" w:rsidRDefault="00BE2913" w:rsidP="007B5427">
      <w:pPr>
        <w:pStyle w:val="ListParagraph"/>
        <w:rPr>
          <w:rFonts w:asciiTheme="minorHAnsi" w:hAnsiTheme="minorHAnsi" w:cstheme="minorHAnsi"/>
        </w:rPr>
      </w:pPr>
    </w:p>
    <w:p w14:paraId="1CF17F07" w14:textId="4DFF4E4E" w:rsidR="00BE2913" w:rsidRDefault="008C4AF9" w:rsidP="007B5427">
      <w:pPr>
        <w:numPr>
          <w:ilvl w:val="0"/>
          <w:numId w:val="1"/>
        </w:numPr>
        <w:jc w:val="both"/>
        <w:rPr>
          <w:rFonts w:asciiTheme="minorHAnsi" w:hAnsiTheme="minorHAnsi" w:cstheme="minorHAnsi"/>
        </w:rPr>
      </w:pPr>
      <w:r>
        <w:rPr>
          <w:rFonts w:asciiTheme="minorHAnsi" w:hAnsiTheme="minorHAnsi" w:cstheme="minorHAnsi"/>
        </w:rPr>
        <w:t>D</w:t>
      </w:r>
      <w:r w:rsidR="00ED751B">
        <w:rPr>
          <w:rFonts w:asciiTheme="minorHAnsi" w:hAnsiTheme="minorHAnsi" w:cstheme="minorHAnsi"/>
        </w:rPr>
        <w:t>ata protection legislation</w:t>
      </w:r>
      <w:r w:rsidR="00BE2913" w:rsidRPr="000B17F2">
        <w:rPr>
          <w:rFonts w:asciiTheme="minorHAnsi" w:hAnsiTheme="minorHAnsi" w:cstheme="minorHAnsi"/>
        </w:rPr>
        <w:t xml:space="preserve"> applies to all data relating to, and descriptive of, living individuals defined in the Regulation as ‘personal data’.  Individuals are referred to as ‘data subjects’.  For further definitions of terms used please see</w:t>
      </w:r>
      <w:r w:rsidR="00AF5A16">
        <w:rPr>
          <w:rFonts w:asciiTheme="minorHAnsi" w:hAnsiTheme="minorHAnsi" w:cstheme="minorHAnsi"/>
        </w:rPr>
        <w:t xml:space="preserve"> the glossary in</w:t>
      </w:r>
      <w:r w:rsidR="00BE2913" w:rsidRPr="000B17F2">
        <w:rPr>
          <w:rFonts w:asciiTheme="minorHAnsi" w:hAnsiTheme="minorHAnsi" w:cstheme="minorHAnsi"/>
        </w:rPr>
        <w:t xml:space="preserve"> </w:t>
      </w:r>
      <w:r w:rsidR="00067F5F" w:rsidRPr="00E13F97">
        <w:rPr>
          <w:rFonts w:asciiTheme="minorHAnsi" w:hAnsiTheme="minorHAnsi" w:cstheme="minorHAnsi"/>
        </w:rPr>
        <w:t>section 1</w:t>
      </w:r>
      <w:r w:rsidR="00067F5F">
        <w:rPr>
          <w:rFonts w:asciiTheme="minorHAnsi" w:hAnsiTheme="minorHAnsi" w:cstheme="minorHAnsi"/>
        </w:rPr>
        <w:t xml:space="preserve"> of the </w:t>
      </w:r>
      <w:hyperlink r:id="rId11" w:history="1">
        <w:r w:rsidR="00067F5F" w:rsidRPr="00502AFF">
          <w:rPr>
            <w:rStyle w:val="Hyperlink"/>
            <w:rFonts w:asciiTheme="minorHAnsi" w:hAnsiTheme="minorHAnsi" w:cstheme="minorHAnsi"/>
          </w:rPr>
          <w:t>Data Protection Guidance Handbook</w:t>
        </w:r>
      </w:hyperlink>
      <w:r w:rsidR="00BE2913" w:rsidRPr="000B17F2">
        <w:rPr>
          <w:rFonts w:asciiTheme="minorHAnsi" w:hAnsiTheme="minorHAnsi" w:cstheme="minorHAnsi"/>
        </w:rPr>
        <w:t>.</w:t>
      </w:r>
    </w:p>
    <w:p w14:paraId="77A2F12D" w14:textId="77777777" w:rsidR="00EA7310" w:rsidRDefault="00EA7310" w:rsidP="007B5427">
      <w:pPr>
        <w:pStyle w:val="ListParagraph"/>
        <w:rPr>
          <w:rFonts w:asciiTheme="minorHAnsi" w:hAnsiTheme="minorHAnsi" w:cstheme="minorHAnsi"/>
        </w:rPr>
      </w:pPr>
    </w:p>
    <w:p w14:paraId="410B500C" w14:textId="56E65FD5" w:rsidR="00EA7310" w:rsidRDefault="008F3881" w:rsidP="007B5427">
      <w:pPr>
        <w:numPr>
          <w:ilvl w:val="0"/>
          <w:numId w:val="1"/>
        </w:numPr>
        <w:jc w:val="both"/>
        <w:rPr>
          <w:rFonts w:asciiTheme="minorHAnsi" w:hAnsiTheme="minorHAnsi" w:cstheme="minorHAnsi"/>
        </w:rPr>
      </w:pPr>
      <w:r>
        <w:rPr>
          <w:rFonts w:asciiTheme="minorHAnsi" w:hAnsiTheme="minorHAnsi" w:cstheme="minorHAnsi"/>
        </w:rPr>
        <w:t>Data protection legislation</w:t>
      </w:r>
      <w:r w:rsidR="00EA7310" w:rsidRPr="000B17F2">
        <w:rPr>
          <w:rFonts w:asciiTheme="minorHAnsi" w:hAnsiTheme="minorHAnsi" w:cstheme="minorHAnsi"/>
        </w:rPr>
        <w:t xml:space="preserve"> place</w:t>
      </w:r>
      <w:r w:rsidR="006F007C">
        <w:rPr>
          <w:rFonts w:asciiTheme="minorHAnsi" w:hAnsiTheme="minorHAnsi" w:cstheme="minorHAnsi"/>
        </w:rPr>
        <w:t>s</w:t>
      </w:r>
      <w:r w:rsidR="00EA7310" w:rsidRPr="000B17F2">
        <w:rPr>
          <w:rFonts w:asciiTheme="minorHAnsi" w:hAnsiTheme="minorHAnsi" w:cstheme="minorHAnsi"/>
        </w:rPr>
        <w:t xml:space="preserve"> obligations on the University and the way it handles personal data.  In turn the staff and students of the University have responsibilities to ensure personal data is processed fairly, lawfully and securely.  This means that personal data should only be processed if we have a valid condition of processing (</w:t>
      </w:r>
      <w:r w:rsidR="00B04B4F">
        <w:rPr>
          <w:rFonts w:asciiTheme="minorHAnsi" w:hAnsiTheme="minorHAnsi" w:cstheme="minorHAnsi"/>
        </w:rPr>
        <w:t>such as</w:t>
      </w:r>
      <w:r w:rsidR="00EA7310" w:rsidRPr="000B17F2">
        <w:rPr>
          <w:rFonts w:asciiTheme="minorHAnsi" w:hAnsiTheme="minorHAnsi" w:cstheme="minorHAnsi"/>
        </w:rPr>
        <w:t xml:space="preserve"> consent</w:t>
      </w:r>
      <w:r w:rsidR="005445D3">
        <w:rPr>
          <w:rFonts w:asciiTheme="minorHAnsi" w:hAnsiTheme="minorHAnsi" w:cstheme="minorHAnsi"/>
        </w:rPr>
        <w:t xml:space="preserve"> obtained from the data subject, or a contract with them</w:t>
      </w:r>
      <w:r w:rsidR="00EA7310" w:rsidRPr="000B17F2">
        <w:rPr>
          <w:rFonts w:asciiTheme="minorHAnsi" w:hAnsiTheme="minorHAnsi" w:cstheme="minorHAnsi"/>
        </w:rPr>
        <w:t xml:space="preserve">) and we have provided information to the individuals concerned about how and why we are processing their information (i.e. a privacy notice).  There are restrictions on what we are allowed to do with personal data such as passing personal information on to third parties, transferring information outside the </w:t>
      </w:r>
      <w:r w:rsidR="00851117">
        <w:rPr>
          <w:rFonts w:asciiTheme="minorHAnsi" w:hAnsiTheme="minorHAnsi" w:cstheme="minorHAnsi"/>
        </w:rPr>
        <w:t>UK</w:t>
      </w:r>
      <w:r w:rsidR="0043548B">
        <w:rPr>
          <w:rFonts w:asciiTheme="minorHAnsi" w:hAnsiTheme="minorHAnsi" w:cstheme="minorHAnsi"/>
        </w:rPr>
        <w:t xml:space="preserve"> or EEA/</w:t>
      </w:r>
      <w:r w:rsidR="00EA7310" w:rsidRPr="000B17F2">
        <w:rPr>
          <w:rFonts w:asciiTheme="minorHAnsi" w:hAnsiTheme="minorHAnsi" w:cstheme="minorHAnsi"/>
        </w:rPr>
        <w:t>EU or using it for direct marketing.</w:t>
      </w:r>
    </w:p>
    <w:p w14:paraId="6A0AAA35" w14:textId="77777777" w:rsidR="00E32A82" w:rsidRPr="000B17F2" w:rsidRDefault="00E32A82" w:rsidP="007B5427">
      <w:pPr>
        <w:jc w:val="both"/>
        <w:rPr>
          <w:rFonts w:asciiTheme="minorHAnsi" w:hAnsiTheme="minorHAnsi" w:cstheme="minorHAnsi"/>
        </w:rPr>
      </w:pPr>
      <w:r w:rsidRPr="000B17F2">
        <w:rPr>
          <w:rFonts w:asciiTheme="minorHAnsi" w:hAnsiTheme="minorHAnsi" w:cstheme="minorHAnsi"/>
        </w:rPr>
        <w:t xml:space="preserve"> </w:t>
      </w:r>
    </w:p>
    <w:p w14:paraId="3630A8E4" w14:textId="4CE76317" w:rsidR="00E32A82" w:rsidRPr="00BE2913" w:rsidRDefault="00E32A82" w:rsidP="007B5427">
      <w:pPr>
        <w:numPr>
          <w:ilvl w:val="0"/>
          <w:numId w:val="1"/>
        </w:numPr>
        <w:jc w:val="both"/>
        <w:rPr>
          <w:rFonts w:asciiTheme="minorHAnsi" w:hAnsiTheme="minorHAnsi" w:cstheme="minorHAnsi"/>
        </w:rPr>
      </w:pPr>
      <w:r w:rsidRPr="00BE2913">
        <w:rPr>
          <w:rFonts w:asciiTheme="minorHAnsi" w:hAnsiTheme="minorHAnsi" w:cstheme="minorHAnsi"/>
        </w:rPr>
        <w:t>The University of Stirling is committed to a policy of protec</w:t>
      </w:r>
      <w:r w:rsidR="00B04496">
        <w:rPr>
          <w:rFonts w:asciiTheme="minorHAnsi" w:hAnsiTheme="minorHAnsi" w:cstheme="minorHAnsi"/>
        </w:rPr>
        <w:t xml:space="preserve">ting the rights and freedoms of </w:t>
      </w:r>
      <w:r w:rsidRPr="00BE2913">
        <w:rPr>
          <w:rFonts w:asciiTheme="minorHAnsi" w:hAnsiTheme="minorHAnsi" w:cstheme="minorHAnsi"/>
        </w:rPr>
        <w:t>individuals with respect to the processing of their personal data.</w:t>
      </w:r>
    </w:p>
    <w:p w14:paraId="63A8BE73" w14:textId="77777777" w:rsidR="00B84725" w:rsidRDefault="00B84725" w:rsidP="007B5427">
      <w:pPr>
        <w:pStyle w:val="BodyText"/>
        <w:rPr>
          <w:rFonts w:asciiTheme="minorHAnsi" w:hAnsiTheme="minorHAnsi" w:cstheme="minorHAnsi"/>
          <w:b/>
          <w:sz w:val="24"/>
          <w:szCs w:val="24"/>
        </w:rPr>
      </w:pPr>
    </w:p>
    <w:p w14:paraId="47118227" w14:textId="77777777" w:rsidR="00E32A82" w:rsidRPr="00D4421C" w:rsidRDefault="00E32A82" w:rsidP="00C156F9">
      <w:pPr>
        <w:pStyle w:val="Heading1"/>
      </w:pPr>
      <w:r w:rsidRPr="00D4421C">
        <w:lastRenderedPageBreak/>
        <w:t>Purpose of Policy</w:t>
      </w:r>
    </w:p>
    <w:p w14:paraId="05BAF84D" w14:textId="5A4912EF" w:rsidR="008D666F" w:rsidRDefault="00BE2913" w:rsidP="007B5427">
      <w:pPr>
        <w:numPr>
          <w:ilvl w:val="0"/>
          <w:numId w:val="1"/>
        </w:numPr>
        <w:jc w:val="both"/>
        <w:rPr>
          <w:rFonts w:asciiTheme="minorHAnsi" w:hAnsiTheme="minorHAnsi" w:cstheme="minorBidi"/>
        </w:rPr>
      </w:pPr>
      <w:r w:rsidRPr="693B4D4F">
        <w:rPr>
          <w:rFonts w:asciiTheme="minorHAnsi" w:hAnsiTheme="minorHAnsi" w:cstheme="minorBidi"/>
        </w:rPr>
        <w:t xml:space="preserve">This policy sets out the responsibilities of the University, its staff and its students to comply fully with the provisions of the </w:t>
      </w:r>
      <w:r w:rsidR="00B707E2" w:rsidRPr="693B4D4F">
        <w:rPr>
          <w:rFonts w:asciiTheme="minorHAnsi" w:hAnsiTheme="minorHAnsi" w:cstheme="minorBidi"/>
        </w:rPr>
        <w:t>data protection legislation</w:t>
      </w:r>
      <w:r w:rsidRPr="693B4D4F">
        <w:rPr>
          <w:rFonts w:asciiTheme="minorHAnsi" w:hAnsiTheme="minorHAnsi" w:cstheme="minorBidi"/>
        </w:rPr>
        <w:t xml:space="preserve">.  </w:t>
      </w:r>
      <w:r w:rsidR="00B84725" w:rsidRPr="693B4D4F">
        <w:rPr>
          <w:rFonts w:asciiTheme="minorHAnsi" w:hAnsiTheme="minorHAnsi" w:cstheme="minorBidi"/>
        </w:rPr>
        <w:t xml:space="preserve">It is accompanied by a list and links to other, associated policies and a </w:t>
      </w:r>
      <w:hyperlink r:id="rId12" w:history="1">
        <w:r w:rsidR="06806F51" w:rsidRPr="00197C0D">
          <w:rPr>
            <w:rStyle w:val="Hyperlink"/>
            <w:rFonts w:asciiTheme="minorHAnsi" w:hAnsiTheme="minorHAnsi" w:cstheme="minorBidi"/>
          </w:rPr>
          <w:t>Data Protection Guidance Handbook</w:t>
        </w:r>
      </w:hyperlink>
      <w:r w:rsidR="00B84725" w:rsidRPr="693B4D4F">
        <w:rPr>
          <w:rFonts w:asciiTheme="minorHAnsi" w:hAnsiTheme="minorHAnsi" w:cstheme="minorBidi"/>
        </w:rPr>
        <w:t xml:space="preserve"> w</w:t>
      </w:r>
      <w:r w:rsidR="001F534D" w:rsidRPr="693B4D4F">
        <w:rPr>
          <w:rFonts w:asciiTheme="minorHAnsi" w:hAnsiTheme="minorHAnsi" w:cstheme="minorBidi"/>
        </w:rPr>
        <w:t>hich</w:t>
      </w:r>
      <w:r w:rsidR="00B84725" w:rsidRPr="693B4D4F">
        <w:rPr>
          <w:rFonts w:asciiTheme="minorHAnsi" w:hAnsiTheme="minorHAnsi" w:cstheme="minorBidi"/>
        </w:rPr>
        <w:t xml:space="preserve"> provides information and guidance on different aspects of data protection and data security. This policy, its associated policies and the Guidance Handbook form the framework from </w:t>
      </w:r>
      <w:r w:rsidR="007B5427" w:rsidRPr="693B4D4F">
        <w:rPr>
          <w:rFonts w:asciiTheme="minorHAnsi" w:hAnsiTheme="minorHAnsi" w:cstheme="minorBidi"/>
        </w:rPr>
        <w:t xml:space="preserve">which </w:t>
      </w:r>
      <w:r w:rsidR="00B84725" w:rsidRPr="693B4D4F">
        <w:rPr>
          <w:rFonts w:asciiTheme="minorHAnsi" w:hAnsiTheme="minorHAnsi" w:cstheme="minorBidi"/>
        </w:rPr>
        <w:t>staff and students should operate to ensure compliance with data protection legislation.</w:t>
      </w:r>
    </w:p>
    <w:p w14:paraId="70D44530" w14:textId="77777777" w:rsidR="008D666F" w:rsidRDefault="008D666F" w:rsidP="007B5427">
      <w:pPr>
        <w:jc w:val="both"/>
        <w:rPr>
          <w:rFonts w:asciiTheme="minorHAnsi" w:hAnsiTheme="minorHAnsi" w:cstheme="minorHAnsi"/>
        </w:rPr>
      </w:pPr>
    </w:p>
    <w:p w14:paraId="1A6F2A84" w14:textId="77777777" w:rsidR="008D666F" w:rsidRPr="00D4421C" w:rsidRDefault="008D666F" w:rsidP="00C156F9">
      <w:pPr>
        <w:pStyle w:val="Heading1"/>
      </w:pPr>
      <w:r w:rsidRPr="00D4421C">
        <w:t>Scope</w:t>
      </w:r>
    </w:p>
    <w:p w14:paraId="35BEC8F8" w14:textId="6873E970" w:rsidR="00E32A82" w:rsidRPr="008D666F" w:rsidRDefault="00BE2913" w:rsidP="007B5427">
      <w:pPr>
        <w:numPr>
          <w:ilvl w:val="0"/>
          <w:numId w:val="1"/>
        </w:numPr>
        <w:jc w:val="both"/>
        <w:rPr>
          <w:rFonts w:asciiTheme="minorHAnsi" w:hAnsiTheme="minorHAnsi" w:cstheme="minorHAnsi"/>
        </w:rPr>
      </w:pPr>
      <w:r w:rsidRPr="008D666F">
        <w:rPr>
          <w:rFonts w:asciiTheme="minorHAnsi" w:hAnsiTheme="minorHAnsi" w:cstheme="minorHAnsi"/>
        </w:rPr>
        <w:t>The policy applies to all staff and students</w:t>
      </w:r>
      <w:r w:rsidR="00A5195D">
        <w:rPr>
          <w:rFonts w:asciiTheme="minorHAnsi" w:hAnsiTheme="minorHAnsi" w:cstheme="minorHAnsi"/>
        </w:rPr>
        <w:t xml:space="preserve"> acting on behalf of the University</w:t>
      </w:r>
      <w:r w:rsidRPr="008D666F">
        <w:rPr>
          <w:rFonts w:asciiTheme="minorHAnsi" w:hAnsiTheme="minorHAnsi" w:cstheme="minorHAnsi"/>
        </w:rPr>
        <w:t>, and all items of</w:t>
      </w:r>
      <w:r w:rsidR="006F007C">
        <w:rPr>
          <w:rFonts w:asciiTheme="minorHAnsi" w:hAnsiTheme="minorHAnsi" w:cstheme="minorHAnsi"/>
        </w:rPr>
        <w:t xml:space="preserve"> personal</w:t>
      </w:r>
      <w:r w:rsidRPr="008D666F">
        <w:rPr>
          <w:rFonts w:asciiTheme="minorHAnsi" w:hAnsiTheme="minorHAnsi" w:cstheme="minorHAnsi"/>
        </w:rPr>
        <w:t xml:space="preserve"> data that are created, collected, stored and/or processed through any activity of the University of Stirling, across </w:t>
      </w:r>
      <w:r w:rsidR="008D666F">
        <w:rPr>
          <w:rFonts w:asciiTheme="minorHAnsi" w:hAnsiTheme="minorHAnsi" w:cstheme="minorHAnsi"/>
        </w:rPr>
        <w:t xml:space="preserve">all areas including faculties, and </w:t>
      </w:r>
      <w:r w:rsidRPr="008D666F">
        <w:rPr>
          <w:rFonts w:asciiTheme="minorHAnsi" w:hAnsiTheme="minorHAnsi" w:cstheme="minorHAnsi"/>
        </w:rPr>
        <w:t>professional services</w:t>
      </w:r>
      <w:r w:rsidR="008D666F">
        <w:rPr>
          <w:rFonts w:asciiTheme="minorHAnsi" w:hAnsiTheme="minorHAnsi" w:cstheme="minorHAnsi"/>
        </w:rPr>
        <w:t>.</w:t>
      </w:r>
    </w:p>
    <w:p w14:paraId="7330A2B7" w14:textId="77777777" w:rsidR="00BE2913" w:rsidRDefault="00BE2913" w:rsidP="007B5427">
      <w:pPr>
        <w:pStyle w:val="BodyText"/>
        <w:rPr>
          <w:rFonts w:asciiTheme="minorHAnsi" w:hAnsiTheme="minorHAnsi" w:cstheme="minorHAnsi"/>
          <w:b/>
        </w:rPr>
      </w:pPr>
    </w:p>
    <w:p w14:paraId="2BDF3168" w14:textId="77777777" w:rsidR="000A03DA" w:rsidRDefault="0036109D" w:rsidP="00C156F9">
      <w:pPr>
        <w:pStyle w:val="Heading1"/>
      </w:pPr>
      <w:r w:rsidRPr="00D4421C">
        <w:t>Background</w:t>
      </w:r>
    </w:p>
    <w:p w14:paraId="7914939C" w14:textId="256FB3F2" w:rsidR="00867AF2" w:rsidRPr="00867AF2" w:rsidRDefault="00867AF2" w:rsidP="007B5427">
      <w:pPr>
        <w:pStyle w:val="BodyText"/>
        <w:rPr>
          <w:rFonts w:asciiTheme="minorHAnsi" w:hAnsiTheme="minorHAnsi" w:cstheme="minorHAnsi"/>
          <w:i/>
        </w:rPr>
      </w:pPr>
      <w:r w:rsidRPr="00867AF2">
        <w:rPr>
          <w:rFonts w:asciiTheme="minorHAnsi" w:hAnsiTheme="minorHAnsi" w:cstheme="minorHAnsi"/>
          <w:i/>
        </w:rPr>
        <w:t>Data Protection principles</w:t>
      </w:r>
    </w:p>
    <w:p w14:paraId="2C771E0D" w14:textId="74EDC7CC" w:rsidR="008D666F" w:rsidRPr="000B17F2" w:rsidRDefault="008D666F" w:rsidP="007B5427">
      <w:pPr>
        <w:numPr>
          <w:ilvl w:val="0"/>
          <w:numId w:val="1"/>
        </w:numPr>
        <w:jc w:val="both"/>
        <w:rPr>
          <w:rFonts w:asciiTheme="minorHAnsi" w:hAnsiTheme="minorHAnsi" w:cstheme="minorHAnsi"/>
        </w:rPr>
      </w:pPr>
      <w:r w:rsidRPr="000B17F2">
        <w:rPr>
          <w:rFonts w:asciiTheme="minorHAnsi" w:hAnsiTheme="minorHAnsi" w:cstheme="minorHAnsi"/>
        </w:rPr>
        <w:t xml:space="preserve">The University is required to adhere to the six principles of data protection as laid down in the </w:t>
      </w:r>
      <w:r w:rsidR="001B1CE0">
        <w:rPr>
          <w:rFonts w:asciiTheme="minorHAnsi" w:hAnsiTheme="minorHAnsi" w:cstheme="minorHAnsi"/>
        </w:rPr>
        <w:t xml:space="preserve">UK </w:t>
      </w:r>
      <w:r w:rsidRPr="000B17F2">
        <w:rPr>
          <w:rFonts w:asciiTheme="minorHAnsi" w:hAnsiTheme="minorHAnsi" w:cstheme="minorHAnsi"/>
        </w:rPr>
        <w:t>GDPR</w:t>
      </w:r>
      <w:r w:rsidR="005445D3">
        <w:rPr>
          <w:rFonts w:asciiTheme="minorHAnsi" w:hAnsiTheme="minorHAnsi" w:cstheme="minorHAnsi"/>
        </w:rPr>
        <w:t>,</w:t>
      </w:r>
      <w:r w:rsidRPr="000B17F2">
        <w:rPr>
          <w:rFonts w:asciiTheme="minorHAnsi" w:hAnsiTheme="minorHAnsi" w:cstheme="minorHAnsi"/>
        </w:rPr>
        <w:t xml:space="preserve"> which means that information must be collected and used fairly, stored safely and not disclosed to any other person unlawfully.  The six </w:t>
      </w:r>
      <w:r w:rsidRPr="00B04496">
        <w:rPr>
          <w:rFonts w:asciiTheme="minorHAnsi" w:hAnsiTheme="minorHAnsi" w:cstheme="minorHAnsi"/>
        </w:rPr>
        <w:t>principles</w:t>
      </w:r>
      <w:r w:rsidRPr="00FE69D0">
        <w:rPr>
          <w:rFonts w:asciiTheme="minorHAnsi" w:hAnsiTheme="minorHAnsi" w:cstheme="minorHAnsi"/>
          <w:b/>
        </w:rPr>
        <w:t xml:space="preserve"> </w:t>
      </w:r>
      <w:r w:rsidRPr="000B17F2">
        <w:rPr>
          <w:rFonts w:asciiTheme="minorHAnsi" w:hAnsiTheme="minorHAnsi" w:cstheme="minorHAnsi"/>
        </w:rPr>
        <w:t xml:space="preserve">are: </w:t>
      </w:r>
    </w:p>
    <w:p w14:paraId="70C8A632" w14:textId="77777777" w:rsidR="008D666F" w:rsidRPr="000B17F2" w:rsidRDefault="008D666F" w:rsidP="007B5427">
      <w:pPr>
        <w:jc w:val="both"/>
        <w:rPr>
          <w:rFonts w:asciiTheme="minorHAnsi" w:hAnsiTheme="minorHAnsi" w:cstheme="minorHAnsi"/>
        </w:rPr>
      </w:pPr>
    </w:p>
    <w:p w14:paraId="5C9CC552" w14:textId="77777777" w:rsidR="008D666F" w:rsidRPr="000B17F2" w:rsidRDefault="008D666F" w:rsidP="007B5427">
      <w:pPr>
        <w:pStyle w:val="ListParagraph"/>
        <w:numPr>
          <w:ilvl w:val="0"/>
          <w:numId w:val="12"/>
        </w:numPr>
        <w:jc w:val="both"/>
        <w:rPr>
          <w:rFonts w:asciiTheme="minorHAnsi" w:hAnsiTheme="minorHAnsi" w:cstheme="minorHAnsi"/>
        </w:rPr>
      </w:pPr>
      <w:r w:rsidRPr="000B17F2">
        <w:rPr>
          <w:rFonts w:asciiTheme="minorHAnsi" w:hAnsiTheme="minorHAnsi" w:cstheme="minorHAnsi"/>
        </w:rPr>
        <w:t>Personal data shall be processed lawfully, fairly and in a transparent manner (‘lawfulness, fairness and transparency’).</w:t>
      </w:r>
    </w:p>
    <w:p w14:paraId="054AD00E" w14:textId="77777777" w:rsidR="008D666F" w:rsidRPr="000B17F2" w:rsidRDefault="008D666F" w:rsidP="007B5427">
      <w:pPr>
        <w:pStyle w:val="ListParagraph"/>
        <w:numPr>
          <w:ilvl w:val="0"/>
          <w:numId w:val="12"/>
        </w:numPr>
        <w:jc w:val="both"/>
        <w:rPr>
          <w:rFonts w:asciiTheme="minorHAnsi" w:hAnsiTheme="minorHAnsi" w:cstheme="minorHAnsi"/>
        </w:rPr>
      </w:pPr>
      <w:r w:rsidRPr="000B17F2">
        <w:rPr>
          <w:rFonts w:asciiTheme="minorHAnsi" w:hAnsiTheme="minorHAnsi" w:cstheme="minorHAnsi"/>
        </w:rPr>
        <w:t>Personal data shall be collected for specified, explicit and legitimate purposes and not further processed in any manner incompatible with those purposes. Further processing for archiving, scientific or historical research or statistical purposes is permissible (‘purpose limitation’)</w:t>
      </w:r>
    </w:p>
    <w:p w14:paraId="221C66D4" w14:textId="77777777" w:rsidR="008D666F" w:rsidRPr="000B17F2" w:rsidRDefault="008D666F" w:rsidP="007B5427">
      <w:pPr>
        <w:pStyle w:val="ListParagraph"/>
        <w:numPr>
          <w:ilvl w:val="0"/>
          <w:numId w:val="12"/>
        </w:numPr>
        <w:jc w:val="both"/>
        <w:rPr>
          <w:rFonts w:asciiTheme="minorHAnsi" w:hAnsiTheme="minorHAnsi" w:cstheme="minorHAnsi"/>
        </w:rPr>
      </w:pPr>
      <w:r w:rsidRPr="000B17F2">
        <w:rPr>
          <w:rFonts w:asciiTheme="minorHAnsi" w:hAnsiTheme="minorHAnsi" w:cstheme="minorHAnsi"/>
        </w:rPr>
        <w:t>Personal data shall be adequate, relevant and limited to what is necessary in relation to the purpose for which it is processed (‘data minimisation’).</w:t>
      </w:r>
    </w:p>
    <w:p w14:paraId="36A1A045" w14:textId="77777777" w:rsidR="008D666F" w:rsidRPr="000B17F2" w:rsidRDefault="008D666F" w:rsidP="007B5427">
      <w:pPr>
        <w:pStyle w:val="ListParagraph"/>
        <w:numPr>
          <w:ilvl w:val="0"/>
          <w:numId w:val="12"/>
        </w:numPr>
        <w:jc w:val="both"/>
        <w:rPr>
          <w:rFonts w:asciiTheme="minorHAnsi" w:hAnsiTheme="minorHAnsi" w:cstheme="minorHAnsi"/>
        </w:rPr>
      </w:pPr>
      <w:r w:rsidRPr="000B17F2">
        <w:rPr>
          <w:rFonts w:asciiTheme="minorHAnsi" w:hAnsiTheme="minorHAnsi" w:cstheme="minorHAnsi"/>
        </w:rPr>
        <w:t>Personal data shall be accurate and where necessary kept up to date (‘accuracy’).</w:t>
      </w:r>
    </w:p>
    <w:p w14:paraId="718E34F4" w14:textId="77777777" w:rsidR="008D666F" w:rsidRDefault="008D666F" w:rsidP="007B5427">
      <w:pPr>
        <w:pStyle w:val="ListParagraph"/>
        <w:numPr>
          <w:ilvl w:val="0"/>
          <w:numId w:val="12"/>
        </w:numPr>
        <w:jc w:val="both"/>
        <w:rPr>
          <w:rFonts w:asciiTheme="minorHAnsi" w:hAnsiTheme="minorHAnsi" w:cstheme="minorHAnsi"/>
        </w:rPr>
      </w:pPr>
      <w:r w:rsidRPr="000B17F2">
        <w:rPr>
          <w:rFonts w:asciiTheme="minorHAnsi" w:hAnsiTheme="minorHAnsi" w:cstheme="minorHAnsi"/>
        </w:rPr>
        <w:t>Personal data processed for any purpose shall not be kept for longer than is necessary for that purpose (‘storage limitation’).</w:t>
      </w:r>
    </w:p>
    <w:p w14:paraId="77927630" w14:textId="3977C73C" w:rsidR="008D666F" w:rsidRDefault="008D666F" w:rsidP="007B5427">
      <w:pPr>
        <w:pStyle w:val="ListParagraph"/>
        <w:numPr>
          <w:ilvl w:val="0"/>
          <w:numId w:val="12"/>
        </w:numPr>
        <w:jc w:val="both"/>
        <w:rPr>
          <w:rFonts w:asciiTheme="minorHAnsi" w:hAnsiTheme="minorHAnsi" w:cstheme="minorHAnsi"/>
        </w:rPr>
      </w:pPr>
      <w:r w:rsidRPr="008D666F">
        <w:rPr>
          <w:rFonts w:asciiTheme="minorHAnsi" w:hAnsiTheme="minorHAnsi" w:cstheme="minorHAnsi"/>
        </w:rPr>
        <w:t>Personal data shall be processed in a manner that ensures appropriate security including protection against unauthorised or unlawful processing and against accidental loss, destruction or damage, using appropriate technical or organisational measures (‘integrity and confidentiality’).</w:t>
      </w:r>
    </w:p>
    <w:p w14:paraId="48CD11E3" w14:textId="77777777" w:rsidR="008D666F" w:rsidRDefault="008D666F" w:rsidP="007B5427">
      <w:pPr>
        <w:jc w:val="both"/>
        <w:rPr>
          <w:rFonts w:asciiTheme="minorHAnsi" w:hAnsiTheme="minorHAnsi" w:cstheme="minorHAnsi"/>
        </w:rPr>
      </w:pPr>
    </w:p>
    <w:p w14:paraId="3794C564" w14:textId="16EA3DDB" w:rsidR="00867AF2" w:rsidRPr="00867AF2" w:rsidRDefault="00867AF2" w:rsidP="007B5427">
      <w:pPr>
        <w:jc w:val="both"/>
        <w:rPr>
          <w:rFonts w:asciiTheme="minorHAnsi" w:hAnsiTheme="minorHAnsi" w:cstheme="minorHAnsi"/>
          <w:i/>
        </w:rPr>
      </w:pPr>
      <w:r w:rsidRPr="00867AF2">
        <w:rPr>
          <w:rFonts w:asciiTheme="minorHAnsi" w:hAnsiTheme="minorHAnsi" w:cstheme="minorHAnsi"/>
          <w:i/>
        </w:rPr>
        <w:t>Personal Data</w:t>
      </w:r>
    </w:p>
    <w:p w14:paraId="282DB78D" w14:textId="25633499" w:rsidR="00B20FAA" w:rsidRPr="00D33551" w:rsidRDefault="00B20FAA" w:rsidP="007B5427">
      <w:pPr>
        <w:pStyle w:val="ListParagraph"/>
        <w:numPr>
          <w:ilvl w:val="0"/>
          <w:numId w:val="1"/>
        </w:numPr>
        <w:jc w:val="both"/>
        <w:rPr>
          <w:rFonts w:asciiTheme="minorHAnsi" w:hAnsiTheme="minorHAnsi" w:cstheme="minorHAnsi"/>
        </w:rPr>
      </w:pPr>
      <w:r w:rsidRPr="00D33551">
        <w:rPr>
          <w:rFonts w:asciiTheme="minorHAnsi" w:hAnsiTheme="minorHAnsi" w:cstheme="minorHAnsi"/>
        </w:rPr>
        <w:t xml:space="preserve">Personal data is information about a living individual, who is identifiable from that information or who could be identified from that information </w:t>
      </w:r>
      <w:r w:rsidR="000877DD">
        <w:rPr>
          <w:rFonts w:asciiTheme="minorHAnsi" w:hAnsiTheme="minorHAnsi" w:cstheme="minorHAnsi"/>
        </w:rPr>
        <w:t xml:space="preserve">when </w:t>
      </w:r>
      <w:r w:rsidRPr="00D33551">
        <w:rPr>
          <w:rFonts w:asciiTheme="minorHAnsi" w:hAnsiTheme="minorHAnsi" w:cstheme="minorHAnsi"/>
        </w:rPr>
        <w:t xml:space="preserve">combined with other data which the University either holds or is likely to obtain.  </w:t>
      </w:r>
      <w:r w:rsidR="00AB49F8">
        <w:rPr>
          <w:rFonts w:asciiTheme="minorHAnsi" w:hAnsiTheme="minorHAnsi" w:cstheme="minorHAnsi"/>
        </w:rPr>
        <w:t xml:space="preserve">The </w:t>
      </w:r>
      <w:r w:rsidR="00725739">
        <w:rPr>
          <w:rFonts w:asciiTheme="minorHAnsi" w:hAnsiTheme="minorHAnsi" w:cstheme="minorHAnsi"/>
        </w:rPr>
        <w:t xml:space="preserve">UK </w:t>
      </w:r>
      <w:r w:rsidR="00D33551" w:rsidRPr="00D33551">
        <w:rPr>
          <w:rFonts w:asciiTheme="minorHAnsi" w:hAnsiTheme="minorHAnsi" w:cstheme="minorHAnsi"/>
        </w:rPr>
        <w:t>GDPR also refers separately to ‘special categories’ of personal data which includes particularly sensitive personal information such as health details, racial or ethnic origin or religious belie</w:t>
      </w:r>
      <w:r w:rsidR="00227353">
        <w:rPr>
          <w:rFonts w:asciiTheme="minorHAnsi" w:hAnsiTheme="minorHAnsi" w:cstheme="minorHAnsi"/>
        </w:rPr>
        <w:t>f</w:t>
      </w:r>
      <w:r w:rsidR="00D33551" w:rsidRPr="00D33551">
        <w:rPr>
          <w:rFonts w:asciiTheme="minorHAnsi" w:hAnsiTheme="minorHAnsi" w:cstheme="minorHAnsi"/>
        </w:rPr>
        <w:t>s</w:t>
      </w:r>
      <w:r w:rsidR="00D33551">
        <w:rPr>
          <w:rFonts w:asciiTheme="minorHAnsi" w:hAnsiTheme="minorHAnsi" w:cstheme="minorHAnsi"/>
        </w:rPr>
        <w:t xml:space="preserve">.  </w:t>
      </w:r>
      <w:r w:rsidRPr="00D33551">
        <w:rPr>
          <w:rFonts w:asciiTheme="minorHAnsi" w:hAnsiTheme="minorHAnsi" w:cstheme="minorHAnsi"/>
        </w:rPr>
        <w:t>Further information and guidance on personal data</w:t>
      </w:r>
      <w:r w:rsidR="00D33551">
        <w:rPr>
          <w:rFonts w:asciiTheme="minorHAnsi" w:hAnsiTheme="minorHAnsi" w:cstheme="minorHAnsi"/>
        </w:rPr>
        <w:t>, including a full list of ‘special categories’ of personal data,</w:t>
      </w:r>
      <w:r w:rsidRPr="00D33551">
        <w:rPr>
          <w:rFonts w:asciiTheme="minorHAnsi" w:hAnsiTheme="minorHAnsi" w:cstheme="minorHAnsi"/>
        </w:rPr>
        <w:t xml:space="preserve"> is provided in </w:t>
      </w:r>
      <w:r w:rsidR="007E6995" w:rsidRPr="00E13F97">
        <w:rPr>
          <w:rFonts w:asciiTheme="minorHAnsi" w:hAnsiTheme="minorHAnsi" w:cstheme="minorHAnsi"/>
        </w:rPr>
        <w:t xml:space="preserve">section </w:t>
      </w:r>
      <w:r w:rsidR="00AF5A16" w:rsidRPr="00E13F97">
        <w:rPr>
          <w:rFonts w:asciiTheme="minorHAnsi" w:hAnsiTheme="minorHAnsi" w:cstheme="minorHAnsi"/>
        </w:rPr>
        <w:t>3</w:t>
      </w:r>
      <w:r w:rsidR="007E6995">
        <w:rPr>
          <w:rFonts w:asciiTheme="minorHAnsi" w:hAnsiTheme="minorHAnsi" w:cstheme="minorHAnsi"/>
        </w:rPr>
        <w:t xml:space="preserve"> of </w:t>
      </w:r>
      <w:r w:rsidRPr="00D33551">
        <w:rPr>
          <w:rFonts w:asciiTheme="minorHAnsi" w:hAnsiTheme="minorHAnsi" w:cstheme="minorHAnsi"/>
        </w:rPr>
        <w:t xml:space="preserve">the </w:t>
      </w:r>
      <w:hyperlink r:id="rId13" w:history="1">
        <w:r w:rsidRPr="005A55FA">
          <w:rPr>
            <w:rStyle w:val="Hyperlink"/>
            <w:rFonts w:asciiTheme="minorHAnsi" w:hAnsiTheme="minorHAnsi" w:cstheme="minorHAnsi"/>
          </w:rPr>
          <w:t>Data Protection Guid</w:t>
        </w:r>
        <w:r w:rsidR="00067F5F" w:rsidRPr="005A55FA">
          <w:rPr>
            <w:rStyle w:val="Hyperlink"/>
            <w:rFonts w:asciiTheme="minorHAnsi" w:hAnsiTheme="minorHAnsi" w:cstheme="minorHAnsi"/>
          </w:rPr>
          <w:t>ance Handbook</w:t>
        </w:r>
      </w:hyperlink>
      <w:r w:rsidRPr="00D33551">
        <w:rPr>
          <w:rFonts w:asciiTheme="minorHAnsi" w:hAnsiTheme="minorHAnsi" w:cstheme="minorHAnsi"/>
        </w:rPr>
        <w:t>.</w:t>
      </w:r>
    </w:p>
    <w:p w14:paraId="56869709" w14:textId="77777777" w:rsidR="00B20FAA" w:rsidRDefault="00B20FAA" w:rsidP="007B5427">
      <w:pPr>
        <w:pStyle w:val="ListParagraph"/>
        <w:ind w:left="0"/>
        <w:jc w:val="both"/>
        <w:rPr>
          <w:rFonts w:asciiTheme="minorHAnsi" w:hAnsiTheme="minorHAnsi" w:cstheme="minorHAnsi"/>
        </w:rPr>
      </w:pPr>
    </w:p>
    <w:p w14:paraId="7E341471" w14:textId="77777777" w:rsidR="008D666F" w:rsidRPr="008D666F" w:rsidRDefault="008D666F" w:rsidP="007B5427">
      <w:pPr>
        <w:pStyle w:val="ListParagraph"/>
        <w:numPr>
          <w:ilvl w:val="0"/>
          <w:numId w:val="1"/>
        </w:numPr>
        <w:jc w:val="both"/>
        <w:rPr>
          <w:rFonts w:asciiTheme="minorHAnsi" w:hAnsiTheme="minorHAnsi" w:cstheme="minorHAnsi"/>
        </w:rPr>
      </w:pPr>
      <w:r w:rsidRPr="008D666F">
        <w:rPr>
          <w:rFonts w:asciiTheme="minorHAnsi" w:hAnsiTheme="minorHAnsi" w:cstheme="minorHAnsi"/>
        </w:rPr>
        <w:t>The definition of ‘processing data’ includes obtaining/collecting, recording, holding, storing, organising, adapting, aligning, copying, transferring, combining, blocking, erasing and destroying the information or data.  It also includes carrying out any operation or set of operations on the information or data, including retrieval, consultation, use and disclosure.</w:t>
      </w:r>
    </w:p>
    <w:p w14:paraId="2F01313B" w14:textId="77777777" w:rsidR="008D666F" w:rsidRDefault="008D666F" w:rsidP="007B5427">
      <w:pPr>
        <w:jc w:val="both"/>
        <w:rPr>
          <w:rFonts w:asciiTheme="minorHAnsi" w:hAnsiTheme="minorHAnsi" w:cstheme="minorHAnsi"/>
        </w:rPr>
      </w:pPr>
    </w:p>
    <w:p w14:paraId="5BCA79C7" w14:textId="77777777" w:rsidR="008D666F" w:rsidRDefault="008D666F" w:rsidP="007B5427">
      <w:pPr>
        <w:numPr>
          <w:ilvl w:val="0"/>
          <w:numId w:val="1"/>
        </w:numPr>
        <w:jc w:val="both"/>
        <w:rPr>
          <w:rFonts w:asciiTheme="minorHAnsi" w:hAnsiTheme="minorHAnsi" w:cstheme="minorHAnsi"/>
        </w:rPr>
      </w:pPr>
      <w:r w:rsidRPr="000B17F2">
        <w:rPr>
          <w:rFonts w:asciiTheme="minorHAnsi" w:hAnsiTheme="minorHAnsi" w:cstheme="minorHAnsi"/>
        </w:rPr>
        <w:t>The University, as data controller, remains responsible for the control of personal data it collects even if that data is later passed onto another organisation or is stored on systems or devices owned by other organisations or individuals (including devices personally owned by members of staff).</w:t>
      </w:r>
    </w:p>
    <w:p w14:paraId="01AE9CDD" w14:textId="77777777" w:rsidR="00D4421C" w:rsidRDefault="00D4421C" w:rsidP="007B5427">
      <w:pPr>
        <w:pStyle w:val="ListParagraph"/>
        <w:rPr>
          <w:rFonts w:asciiTheme="minorHAnsi" w:hAnsiTheme="minorHAnsi" w:cstheme="minorHAnsi"/>
        </w:rPr>
      </w:pPr>
    </w:p>
    <w:p w14:paraId="22C48E66" w14:textId="2EB5C7A8" w:rsidR="00D4421C" w:rsidRPr="000B17F2" w:rsidRDefault="00D4421C" w:rsidP="007B5427">
      <w:pPr>
        <w:numPr>
          <w:ilvl w:val="0"/>
          <w:numId w:val="1"/>
        </w:numPr>
        <w:jc w:val="both"/>
        <w:rPr>
          <w:rFonts w:asciiTheme="minorHAnsi" w:hAnsiTheme="minorHAnsi" w:cstheme="minorHAnsi"/>
        </w:rPr>
      </w:pPr>
      <w:r w:rsidRPr="000B17F2">
        <w:rPr>
          <w:rFonts w:asciiTheme="minorHAnsi" w:hAnsiTheme="minorHAnsi" w:cstheme="minorHAnsi"/>
        </w:rPr>
        <w:t>Staff developing new projects or processes or revising existing processes need to take data protection into account as part of this process and may need to carry out a data protection impact assessment.</w:t>
      </w:r>
    </w:p>
    <w:p w14:paraId="699796CD" w14:textId="77777777" w:rsidR="00D4421C" w:rsidRPr="000B17F2" w:rsidRDefault="00D4421C" w:rsidP="007B5427">
      <w:pPr>
        <w:rPr>
          <w:rFonts w:asciiTheme="minorHAnsi" w:hAnsiTheme="minorHAnsi" w:cstheme="minorHAnsi"/>
        </w:rPr>
      </w:pPr>
    </w:p>
    <w:p w14:paraId="77812CB5" w14:textId="7B820172" w:rsidR="00D4421C" w:rsidRPr="000B17F2" w:rsidRDefault="00D4421C" w:rsidP="007B5427">
      <w:pPr>
        <w:numPr>
          <w:ilvl w:val="0"/>
          <w:numId w:val="1"/>
        </w:numPr>
        <w:jc w:val="both"/>
        <w:rPr>
          <w:rFonts w:asciiTheme="minorHAnsi" w:hAnsiTheme="minorHAnsi" w:cstheme="minorHAnsi"/>
        </w:rPr>
      </w:pPr>
      <w:r w:rsidRPr="000B17F2">
        <w:rPr>
          <w:rFonts w:asciiTheme="minorHAnsi" w:hAnsiTheme="minorHAnsi" w:cstheme="minorHAnsi"/>
        </w:rPr>
        <w:t xml:space="preserve">In the event that there is a data protection breach this </w:t>
      </w:r>
      <w:r w:rsidR="00780A18">
        <w:rPr>
          <w:rFonts w:asciiTheme="minorHAnsi" w:hAnsiTheme="minorHAnsi" w:cstheme="minorHAnsi"/>
        </w:rPr>
        <w:t>may</w:t>
      </w:r>
      <w:r w:rsidR="006E17B1">
        <w:rPr>
          <w:rFonts w:asciiTheme="minorHAnsi" w:hAnsiTheme="minorHAnsi" w:cstheme="minorHAnsi"/>
        </w:rPr>
        <w:t xml:space="preserve"> have</w:t>
      </w:r>
      <w:r w:rsidRPr="000B17F2">
        <w:rPr>
          <w:rFonts w:asciiTheme="minorHAnsi" w:hAnsiTheme="minorHAnsi" w:cstheme="minorHAnsi"/>
        </w:rPr>
        <w:t xml:space="preserve"> to be reported to the Information Commissioner’s Office no later than 72 hours after the breach is discovered</w:t>
      </w:r>
      <w:r w:rsidR="004D528F">
        <w:rPr>
          <w:rFonts w:asciiTheme="minorHAnsi" w:hAnsiTheme="minorHAnsi" w:cstheme="minorHAnsi"/>
        </w:rPr>
        <w:t xml:space="preserve"> if the</w:t>
      </w:r>
      <w:r w:rsidR="001E0220">
        <w:rPr>
          <w:rFonts w:asciiTheme="minorHAnsi" w:hAnsiTheme="minorHAnsi" w:cstheme="minorHAnsi"/>
        </w:rPr>
        <w:t>re are risks to the rights and freedoms of individuals</w:t>
      </w:r>
      <w:r w:rsidRPr="000B17F2">
        <w:rPr>
          <w:rFonts w:asciiTheme="minorHAnsi" w:hAnsiTheme="minorHAnsi" w:cstheme="minorHAnsi"/>
        </w:rPr>
        <w:t>.</w:t>
      </w:r>
    </w:p>
    <w:p w14:paraId="319D0DB9" w14:textId="77777777" w:rsidR="00D4421C" w:rsidRPr="00D4421C" w:rsidRDefault="00D4421C" w:rsidP="007B5427">
      <w:pPr>
        <w:jc w:val="both"/>
        <w:rPr>
          <w:rFonts w:asciiTheme="minorHAnsi" w:hAnsiTheme="minorHAnsi" w:cstheme="minorHAnsi"/>
        </w:rPr>
      </w:pPr>
    </w:p>
    <w:p w14:paraId="71243052" w14:textId="77777777" w:rsidR="0036109D" w:rsidRDefault="0088004C" w:rsidP="00C156F9">
      <w:pPr>
        <w:pStyle w:val="Heading1"/>
      </w:pPr>
      <w:r>
        <w:t>Associated Policies</w:t>
      </w:r>
    </w:p>
    <w:p w14:paraId="145EA9E3" w14:textId="231A1FB1" w:rsidR="0088004C" w:rsidRDefault="00067F5F" w:rsidP="007B5427">
      <w:pPr>
        <w:numPr>
          <w:ilvl w:val="0"/>
          <w:numId w:val="1"/>
        </w:numPr>
        <w:jc w:val="both"/>
        <w:rPr>
          <w:rFonts w:asciiTheme="minorHAnsi" w:hAnsiTheme="minorHAnsi" w:cstheme="minorHAnsi"/>
        </w:rPr>
      </w:pPr>
      <w:r>
        <w:rPr>
          <w:rFonts w:asciiTheme="minorHAnsi" w:hAnsiTheme="minorHAnsi" w:cstheme="minorHAnsi"/>
        </w:rPr>
        <w:t xml:space="preserve">The following associated policies should be </w:t>
      </w:r>
      <w:r w:rsidR="008B57B1" w:rsidRPr="009A7851">
        <w:rPr>
          <w:rFonts w:asciiTheme="minorHAnsi" w:hAnsiTheme="minorHAnsi" w:cstheme="minorHAnsi"/>
        </w:rPr>
        <w:t>consulted in conjunction with the Data Protection Policy as appropriate.</w:t>
      </w:r>
    </w:p>
    <w:p w14:paraId="5D023362" w14:textId="75EBD6BC" w:rsidR="00F6300A" w:rsidRPr="00596A76" w:rsidRDefault="00CE3D9B" w:rsidP="007B5427">
      <w:pPr>
        <w:pStyle w:val="ListParagraph"/>
        <w:numPr>
          <w:ilvl w:val="0"/>
          <w:numId w:val="41"/>
        </w:numPr>
        <w:jc w:val="both"/>
        <w:rPr>
          <w:rFonts w:asciiTheme="minorHAnsi" w:hAnsiTheme="minorHAnsi" w:cstheme="minorHAnsi"/>
          <w:color w:val="0000FF"/>
          <w:u w:val="single"/>
        </w:rPr>
      </w:pPr>
      <w:hyperlink r:id="rId14" w:history="1">
        <w:r w:rsidR="00F6300A" w:rsidRPr="00596A76">
          <w:rPr>
            <w:rStyle w:val="Hyperlink"/>
            <w:rFonts w:asciiTheme="minorHAnsi" w:hAnsiTheme="minorHAnsi" w:cstheme="minorHAnsi"/>
          </w:rPr>
          <w:t>Information Security Policy</w:t>
        </w:r>
      </w:hyperlink>
    </w:p>
    <w:p w14:paraId="4B799E1E" w14:textId="7049AF5F" w:rsidR="00067F5F" w:rsidRPr="00596A76" w:rsidRDefault="00F6300A" w:rsidP="007B5427">
      <w:pPr>
        <w:pStyle w:val="ListParagraph"/>
        <w:numPr>
          <w:ilvl w:val="0"/>
          <w:numId w:val="41"/>
        </w:numPr>
        <w:jc w:val="both"/>
        <w:rPr>
          <w:rStyle w:val="Hyperlink"/>
          <w:rFonts w:asciiTheme="minorHAnsi" w:hAnsiTheme="minorHAnsi" w:cstheme="minorHAnsi"/>
        </w:rPr>
      </w:pPr>
      <w:r w:rsidRPr="00596A76">
        <w:rPr>
          <w:rFonts w:asciiTheme="minorHAnsi" w:hAnsiTheme="minorHAnsi" w:cstheme="minorHAnsi"/>
        </w:rPr>
        <w:fldChar w:fldCharType="begin"/>
      </w:r>
      <w:r w:rsidRPr="00596A76">
        <w:rPr>
          <w:rFonts w:asciiTheme="minorHAnsi" w:hAnsiTheme="minorHAnsi" w:cstheme="minorHAnsi"/>
        </w:rPr>
        <w:instrText xml:space="preserve"> HYPERLINK "https://www.stir.ac.uk/gdpr" </w:instrText>
      </w:r>
      <w:r w:rsidRPr="00596A76">
        <w:rPr>
          <w:rFonts w:asciiTheme="minorHAnsi" w:hAnsiTheme="minorHAnsi" w:cstheme="minorHAnsi"/>
        </w:rPr>
        <w:fldChar w:fldCharType="separate"/>
      </w:r>
      <w:r w:rsidR="00067F5F" w:rsidRPr="00596A76">
        <w:rPr>
          <w:rStyle w:val="Hyperlink"/>
          <w:rFonts w:asciiTheme="minorHAnsi" w:hAnsiTheme="minorHAnsi" w:cstheme="minorHAnsi"/>
        </w:rPr>
        <w:t>Data Classification and Handling Policy</w:t>
      </w:r>
    </w:p>
    <w:p w14:paraId="2A1E23E5" w14:textId="46335E40" w:rsidR="00067F5F" w:rsidRPr="00596A76" w:rsidRDefault="00F6300A" w:rsidP="00596A76">
      <w:pPr>
        <w:pStyle w:val="ListParagraph"/>
        <w:ind w:left="0"/>
        <w:jc w:val="both"/>
        <w:rPr>
          <w:rFonts w:asciiTheme="minorHAnsi" w:hAnsiTheme="minorHAnsi" w:cstheme="minorHAnsi"/>
        </w:rPr>
      </w:pPr>
      <w:r w:rsidRPr="00596A76">
        <w:rPr>
          <w:rFonts w:asciiTheme="minorHAnsi" w:hAnsiTheme="minorHAnsi" w:cstheme="minorHAnsi"/>
        </w:rPr>
        <w:fldChar w:fldCharType="end"/>
      </w:r>
    </w:p>
    <w:p w14:paraId="2C97F1F8" w14:textId="3EADB3B9" w:rsidR="00BD0513" w:rsidRPr="00CF165F" w:rsidRDefault="0036109D" w:rsidP="00C156F9">
      <w:pPr>
        <w:pStyle w:val="Heading1"/>
      </w:pPr>
      <w:r w:rsidRPr="00D4421C">
        <w:t>Policy</w:t>
      </w:r>
    </w:p>
    <w:p w14:paraId="5C2A78BB" w14:textId="77777777" w:rsidR="00D4421C" w:rsidRDefault="00D4421C" w:rsidP="007B5427">
      <w:pPr>
        <w:jc w:val="both"/>
        <w:rPr>
          <w:rFonts w:asciiTheme="minorHAnsi" w:hAnsiTheme="minorHAnsi" w:cstheme="minorHAnsi"/>
        </w:rPr>
      </w:pPr>
      <w:r>
        <w:rPr>
          <w:rFonts w:asciiTheme="minorHAnsi" w:hAnsiTheme="minorHAnsi" w:cstheme="minorHAnsi"/>
        </w:rPr>
        <w:t>The Policy is set out in the following sections:</w:t>
      </w:r>
    </w:p>
    <w:p w14:paraId="76D95880" w14:textId="77777777" w:rsidR="00A03215" w:rsidRDefault="00A03215" w:rsidP="007B5427">
      <w:pPr>
        <w:pStyle w:val="ListParagraph"/>
        <w:numPr>
          <w:ilvl w:val="0"/>
          <w:numId w:val="13"/>
        </w:numPr>
        <w:jc w:val="both"/>
        <w:rPr>
          <w:rFonts w:asciiTheme="minorHAnsi" w:hAnsiTheme="minorHAnsi" w:cstheme="minorHAnsi"/>
          <w:b/>
        </w:rPr>
        <w:sectPr w:rsidR="00A03215">
          <w:footerReference w:type="default" r:id="rId15"/>
          <w:pgSz w:w="11906" w:h="16838"/>
          <w:pgMar w:top="1440" w:right="1440" w:bottom="1440" w:left="1440" w:header="708" w:footer="708" w:gutter="0"/>
          <w:cols w:space="708"/>
          <w:docGrid w:linePitch="360"/>
        </w:sectPr>
      </w:pPr>
    </w:p>
    <w:p w14:paraId="64667C44" w14:textId="4E721A32" w:rsidR="00D4421C" w:rsidRDefault="00CE3D9B" w:rsidP="007B5427">
      <w:pPr>
        <w:pStyle w:val="ListParagraph"/>
        <w:numPr>
          <w:ilvl w:val="0"/>
          <w:numId w:val="43"/>
        </w:numPr>
        <w:ind w:left="426" w:hanging="142"/>
        <w:jc w:val="both"/>
        <w:rPr>
          <w:rFonts w:asciiTheme="minorHAnsi" w:hAnsiTheme="minorHAnsi" w:cstheme="minorHAnsi"/>
          <w:b/>
        </w:rPr>
      </w:pPr>
      <w:hyperlink w:anchor="General" w:history="1">
        <w:r w:rsidR="00D4421C" w:rsidRPr="00E42C27">
          <w:rPr>
            <w:rStyle w:val="Hyperlink"/>
            <w:rFonts w:asciiTheme="minorHAnsi" w:hAnsiTheme="minorHAnsi" w:cstheme="minorHAnsi"/>
            <w:b/>
          </w:rPr>
          <w:t>General</w:t>
        </w:r>
      </w:hyperlink>
      <w:r w:rsidR="00D4421C" w:rsidRPr="00EA7310">
        <w:rPr>
          <w:rFonts w:asciiTheme="minorHAnsi" w:hAnsiTheme="minorHAnsi" w:cstheme="minorHAnsi"/>
          <w:b/>
        </w:rPr>
        <w:t xml:space="preserve"> </w:t>
      </w:r>
    </w:p>
    <w:p w14:paraId="39C71F14" w14:textId="0B8CBEF6" w:rsidR="0045724B" w:rsidRDefault="00CE3D9B" w:rsidP="007B5427">
      <w:pPr>
        <w:pStyle w:val="ListParagraph"/>
        <w:numPr>
          <w:ilvl w:val="0"/>
          <w:numId w:val="43"/>
        </w:numPr>
        <w:ind w:left="426" w:hanging="142"/>
        <w:jc w:val="both"/>
        <w:rPr>
          <w:rFonts w:asciiTheme="minorHAnsi" w:hAnsiTheme="minorHAnsi" w:cstheme="minorHAnsi"/>
          <w:b/>
        </w:rPr>
      </w:pPr>
      <w:hyperlink w:anchor="Security" w:history="1">
        <w:r w:rsidR="0045724B" w:rsidRPr="00E42C27">
          <w:rPr>
            <w:rStyle w:val="Hyperlink"/>
            <w:rFonts w:asciiTheme="minorHAnsi" w:hAnsiTheme="minorHAnsi" w:cstheme="minorHAnsi"/>
            <w:b/>
          </w:rPr>
          <w:t>Data Security</w:t>
        </w:r>
      </w:hyperlink>
    </w:p>
    <w:p w14:paraId="1FD50EA3" w14:textId="6BAEDF94" w:rsidR="00EA7310" w:rsidRPr="00A03215" w:rsidRDefault="00CE3D9B" w:rsidP="007B5427">
      <w:pPr>
        <w:pStyle w:val="ListParagraph"/>
        <w:numPr>
          <w:ilvl w:val="0"/>
          <w:numId w:val="43"/>
        </w:numPr>
        <w:ind w:left="426" w:hanging="142"/>
        <w:jc w:val="both"/>
        <w:rPr>
          <w:rFonts w:asciiTheme="minorHAnsi" w:hAnsiTheme="minorHAnsi" w:cstheme="minorHAnsi"/>
          <w:b/>
        </w:rPr>
      </w:pPr>
      <w:hyperlink w:anchor="Retention" w:history="1">
        <w:r w:rsidR="0088004C" w:rsidRPr="00E42C27">
          <w:rPr>
            <w:rStyle w:val="Hyperlink"/>
            <w:rFonts w:asciiTheme="minorHAnsi" w:hAnsiTheme="minorHAnsi" w:cstheme="minorHAnsi"/>
            <w:b/>
          </w:rPr>
          <w:t>Data Retention</w:t>
        </w:r>
      </w:hyperlink>
    </w:p>
    <w:p w14:paraId="4B9F3B7C" w14:textId="76994865" w:rsidR="00D4421C" w:rsidRDefault="00CE3D9B" w:rsidP="007B5427">
      <w:pPr>
        <w:pStyle w:val="ListParagraph"/>
        <w:numPr>
          <w:ilvl w:val="0"/>
          <w:numId w:val="43"/>
        </w:numPr>
        <w:ind w:left="426" w:hanging="142"/>
        <w:jc w:val="both"/>
        <w:rPr>
          <w:rFonts w:asciiTheme="minorHAnsi" w:hAnsiTheme="minorHAnsi" w:cstheme="minorHAnsi"/>
          <w:b/>
        </w:rPr>
      </w:pPr>
      <w:hyperlink w:anchor="Conditions" w:history="1">
        <w:r w:rsidR="00D4421C" w:rsidRPr="00E42C27">
          <w:rPr>
            <w:rStyle w:val="Hyperlink"/>
            <w:rFonts w:asciiTheme="minorHAnsi" w:hAnsiTheme="minorHAnsi" w:cstheme="minorHAnsi"/>
            <w:b/>
          </w:rPr>
          <w:t>Conditions of Processing and Consent</w:t>
        </w:r>
      </w:hyperlink>
    </w:p>
    <w:p w14:paraId="52FE7B7B" w14:textId="129E4ACA" w:rsidR="000D7D91" w:rsidRDefault="00CE3D9B" w:rsidP="007B5427">
      <w:pPr>
        <w:pStyle w:val="ListParagraph"/>
        <w:numPr>
          <w:ilvl w:val="0"/>
          <w:numId w:val="43"/>
        </w:numPr>
        <w:ind w:left="426" w:hanging="142"/>
        <w:jc w:val="both"/>
        <w:rPr>
          <w:rFonts w:asciiTheme="minorHAnsi" w:hAnsiTheme="minorHAnsi" w:cstheme="minorHAnsi"/>
          <w:b/>
        </w:rPr>
      </w:pPr>
      <w:hyperlink w:anchor="PrivacyNotices" w:history="1">
        <w:r w:rsidR="000D7D91" w:rsidRPr="00E42C27">
          <w:rPr>
            <w:rStyle w:val="Hyperlink"/>
            <w:rFonts w:asciiTheme="minorHAnsi" w:hAnsiTheme="minorHAnsi" w:cstheme="minorHAnsi"/>
            <w:b/>
          </w:rPr>
          <w:t>Privacy Notices</w:t>
        </w:r>
      </w:hyperlink>
    </w:p>
    <w:p w14:paraId="525C3B52" w14:textId="0A153E32" w:rsidR="005918EC" w:rsidRDefault="00CE3D9B" w:rsidP="007B5427">
      <w:pPr>
        <w:pStyle w:val="ListParagraph"/>
        <w:numPr>
          <w:ilvl w:val="0"/>
          <w:numId w:val="43"/>
        </w:numPr>
        <w:ind w:left="426" w:hanging="142"/>
        <w:jc w:val="both"/>
        <w:rPr>
          <w:rFonts w:asciiTheme="minorHAnsi" w:hAnsiTheme="minorHAnsi" w:cstheme="minorHAnsi"/>
          <w:b/>
        </w:rPr>
      </w:pPr>
      <w:hyperlink w:anchor="Records" w:history="1">
        <w:r w:rsidR="005918EC" w:rsidRPr="00E42C27">
          <w:rPr>
            <w:rStyle w:val="Hyperlink"/>
            <w:rFonts w:asciiTheme="minorHAnsi" w:hAnsiTheme="minorHAnsi" w:cstheme="minorHAnsi"/>
            <w:b/>
          </w:rPr>
          <w:t xml:space="preserve">Record of Processing </w:t>
        </w:r>
        <w:r w:rsidR="00560864" w:rsidRPr="00E42C27">
          <w:rPr>
            <w:rStyle w:val="Hyperlink"/>
            <w:rFonts w:asciiTheme="minorHAnsi" w:hAnsiTheme="minorHAnsi" w:cstheme="minorHAnsi"/>
            <w:b/>
          </w:rPr>
          <w:t>A</w:t>
        </w:r>
        <w:r w:rsidR="005918EC" w:rsidRPr="00E42C27">
          <w:rPr>
            <w:rStyle w:val="Hyperlink"/>
            <w:rFonts w:asciiTheme="minorHAnsi" w:hAnsiTheme="minorHAnsi" w:cstheme="minorHAnsi"/>
            <w:b/>
          </w:rPr>
          <w:t>ctivities</w:t>
        </w:r>
      </w:hyperlink>
    </w:p>
    <w:p w14:paraId="6CA2E0A1" w14:textId="52C06BEB" w:rsidR="000D7D91" w:rsidRDefault="00CE3D9B" w:rsidP="007B5427">
      <w:pPr>
        <w:pStyle w:val="ListParagraph"/>
        <w:numPr>
          <w:ilvl w:val="0"/>
          <w:numId w:val="43"/>
        </w:numPr>
        <w:ind w:left="426" w:hanging="142"/>
        <w:jc w:val="both"/>
        <w:rPr>
          <w:rFonts w:asciiTheme="minorHAnsi" w:hAnsiTheme="minorHAnsi" w:cstheme="minorHAnsi"/>
          <w:b/>
        </w:rPr>
      </w:pPr>
      <w:hyperlink w:anchor="Children" w:history="1">
        <w:r w:rsidR="000D7D91" w:rsidRPr="00E42C27">
          <w:rPr>
            <w:rStyle w:val="Hyperlink"/>
            <w:rFonts w:asciiTheme="minorHAnsi" w:hAnsiTheme="minorHAnsi" w:cstheme="minorHAnsi"/>
            <w:b/>
          </w:rPr>
          <w:t>Children</w:t>
        </w:r>
      </w:hyperlink>
      <w:r w:rsidR="000D7D91">
        <w:rPr>
          <w:rFonts w:asciiTheme="minorHAnsi" w:hAnsiTheme="minorHAnsi" w:cstheme="minorHAnsi"/>
          <w:b/>
        </w:rPr>
        <w:t xml:space="preserve"> </w:t>
      </w:r>
    </w:p>
    <w:p w14:paraId="10500244" w14:textId="3F9DA6C8" w:rsidR="000D7D91" w:rsidRDefault="00CE3D9B" w:rsidP="007B5427">
      <w:pPr>
        <w:pStyle w:val="ListParagraph"/>
        <w:numPr>
          <w:ilvl w:val="0"/>
          <w:numId w:val="43"/>
        </w:numPr>
        <w:ind w:left="426" w:hanging="142"/>
        <w:jc w:val="both"/>
        <w:rPr>
          <w:rFonts w:asciiTheme="minorHAnsi" w:hAnsiTheme="minorHAnsi" w:cstheme="minorHAnsi"/>
          <w:b/>
        </w:rPr>
      </w:pPr>
      <w:hyperlink w:anchor="Research" w:history="1">
        <w:r w:rsidR="000D7D91" w:rsidRPr="00E42C27">
          <w:rPr>
            <w:rStyle w:val="Hyperlink"/>
            <w:rFonts w:asciiTheme="minorHAnsi" w:hAnsiTheme="minorHAnsi" w:cstheme="minorHAnsi"/>
            <w:b/>
          </w:rPr>
          <w:t>Research</w:t>
        </w:r>
      </w:hyperlink>
    </w:p>
    <w:p w14:paraId="1F64205D" w14:textId="15D1AC48" w:rsidR="000D7D91" w:rsidRPr="000D7D91" w:rsidRDefault="00CE3D9B" w:rsidP="007B5427">
      <w:pPr>
        <w:pStyle w:val="ListParagraph"/>
        <w:numPr>
          <w:ilvl w:val="0"/>
          <w:numId w:val="43"/>
        </w:numPr>
        <w:ind w:left="426" w:hanging="142"/>
        <w:jc w:val="both"/>
        <w:rPr>
          <w:rFonts w:asciiTheme="minorHAnsi" w:hAnsiTheme="minorHAnsi" w:cstheme="minorHAnsi"/>
          <w:b/>
        </w:rPr>
      </w:pPr>
      <w:hyperlink w:anchor="Rights" w:history="1">
        <w:r w:rsidR="000D7D91" w:rsidRPr="00F46574">
          <w:rPr>
            <w:rStyle w:val="Hyperlink"/>
            <w:rFonts w:asciiTheme="minorHAnsi" w:hAnsiTheme="minorHAnsi" w:cstheme="minorHAnsi"/>
            <w:b/>
          </w:rPr>
          <w:t>Subject Access Requests and Data Subject Rights</w:t>
        </w:r>
      </w:hyperlink>
    </w:p>
    <w:p w14:paraId="749DBE34" w14:textId="6B2D228D" w:rsidR="002D42B3" w:rsidRDefault="00CE3D9B" w:rsidP="007B5427">
      <w:pPr>
        <w:pStyle w:val="ListParagraph"/>
        <w:numPr>
          <w:ilvl w:val="0"/>
          <w:numId w:val="43"/>
        </w:numPr>
        <w:ind w:left="426" w:hanging="142"/>
        <w:jc w:val="both"/>
        <w:rPr>
          <w:rFonts w:asciiTheme="minorHAnsi" w:hAnsiTheme="minorHAnsi" w:cstheme="minorHAnsi"/>
          <w:b/>
        </w:rPr>
      </w:pPr>
      <w:hyperlink w:anchor="DataSharing" w:history="1">
        <w:r w:rsidR="002D42B3" w:rsidRPr="00F46574">
          <w:rPr>
            <w:rStyle w:val="Hyperlink"/>
            <w:rFonts w:asciiTheme="minorHAnsi" w:hAnsiTheme="minorHAnsi" w:cstheme="minorHAnsi"/>
            <w:b/>
          </w:rPr>
          <w:t>Data Sharing</w:t>
        </w:r>
      </w:hyperlink>
    </w:p>
    <w:p w14:paraId="34E3199B" w14:textId="4473ECA3" w:rsidR="000D7D91" w:rsidRDefault="00CE3D9B" w:rsidP="007B5427">
      <w:pPr>
        <w:pStyle w:val="ListParagraph"/>
        <w:numPr>
          <w:ilvl w:val="0"/>
          <w:numId w:val="43"/>
        </w:numPr>
        <w:ind w:left="426" w:hanging="142"/>
        <w:jc w:val="both"/>
        <w:rPr>
          <w:rFonts w:asciiTheme="minorHAnsi" w:hAnsiTheme="minorHAnsi" w:cstheme="minorHAnsi"/>
          <w:b/>
        </w:rPr>
      </w:pPr>
      <w:hyperlink w:anchor="Transfers" w:history="1">
        <w:r w:rsidR="000D7D91" w:rsidRPr="00F46574">
          <w:rPr>
            <w:rStyle w:val="Hyperlink"/>
            <w:rFonts w:asciiTheme="minorHAnsi" w:hAnsiTheme="minorHAnsi" w:cstheme="minorHAnsi"/>
            <w:b/>
          </w:rPr>
          <w:t>Transfer</w:t>
        </w:r>
        <w:r w:rsidR="00560864" w:rsidRPr="00F46574">
          <w:rPr>
            <w:rStyle w:val="Hyperlink"/>
            <w:rFonts w:asciiTheme="minorHAnsi" w:hAnsiTheme="minorHAnsi" w:cstheme="minorHAnsi"/>
            <w:b/>
          </w:rPr>
          <w:t>s</w:t>
        </w:r>
        <w:r w:rsidR="000D7D91" w:rsidRPr="00F46574">
          <w:rPr>
            <w:rStyle w:val="Hyperlink"/>
            <w:rFonts w:asciiTheme="minorHAnsi" w:hAnsiTheme="minorHAnsi" w:cstheme="minorHAnsi"/>
            <w:b/>
          </w:rPr>
          <w:t xml:space="preserve"> of Personal Data Outside the </w:t>
        </w:r>
        <w:r w:rsidR="009B7F08">
          <w:rPr>
            <w:rStyle w:val="Hyperlink"/>
            <w:rFonts w:asciiTheme="minorHAnsi" w:hAnsiTheme="minorHAnsi" w:cstheme="minorHAnsi"/>
            <w:b/>
          </w:rPr>
          <w:t>UK or EEA/</w:t>
        </w:r>
        <w:r w:rsidR="000D7D91" w:rsidRPr="00F46574">
          <w:rPr>
            <w:rStyle w:val="Hyperlink"/>
            <w:rFonts w:asciiTheme="minorHAnsi" w:hAnsiTheme="minorHAnsi" w:cstheme="minorHAnsi"/>
            <w:b/>
          </w:rPr>
          <w:t>EU</w:t>
        </w:r>
      </w:hyperlink>
    </w:p>
    <w:p w14:paraId="1962E2B7" w14:textId="7DE95782" w:rsidR="0045724B" w:rsidRPr="0045724B" w:rsidRDefault="00CE3D9B" w:rsidP="007B5427">
      <w:pPr>
        <w:pStyle w:val="ListParagraph"/>
        <w:numPr>
          <w:ilvl w:val="0"/>
          <w:numId w:val="43"/>
        </w:numPr>
        <w:ind w:left="426" w:hanging="142"/>
        <w:jc w:val="both"/>
        <w:rPr>
          <w:rFonts w:asciiTheme="minorHAnsi" w:hAnsiTheme="minorHAnsi" w:cstheme="minorHAnsi"/>
          <w:b/>
        </w:rPr>
      </w:pPr>
      <w:hyperlink w:anchor="DPIA" w:history="1">
        <w:r w:rsidR="0045724B" w:rsidRPr="00F46574">
          <w:rPr>
            <w:rStyle w:val="Hyperlink"/>
            <w:rFonts w:asciiTheme="minorHAnsi" w:hAnsiTheme="minorHAnsi" w:cstheme="minorHAnsi"/>
            <w:b/>
          </w:rPr>
          <w:t>Data Protection Impact Assessments and Data Protection by Design</w:t>
        </w:r>
      </w:hyperlink>
    </w:p>
    <w:p w14:paraId="23510942" w14:textId="60A6EA1D" w:rsidR="0045724B" w:rsidRDefault="00CE3D9B" w:rsidP="007B5427">
      <w:pPr>
        <w:pStyle w:val="ListParagraph"/>
        <w:numPr>
          <w:ilvl w:val="0"/>
          <w:numId w:val="43"/>
        </w:numPr>
        <w:ind w:left="426" w:hanging="142"/>
        <w:jc w:val="both"/>
        <w:rPr>
          <w:rFonts w:asciiTheme="minorHAnsi" w:hAnsiTheme="minorHAnsi" w:cstheme="minorHAnsi"/>
          <w:b/>
        </w:rPr>
      </w:pPr>
      <w:hyperlink w:anchor="DirectMarketing" w:history="1">
        <w:r w:rsidR="0045724B" w:rsidRPr="00F46574">
          <w:rPr>
            <w:rStyle w:val="Hyperlink"/>
            <w:rFonts w:asciiTheme="minorHAnsi" w:hAnsiTheme="minorHAnsi" w:cstheme="minorHAnsi"/>
            <w:b/>
          </w:rPr>
          <w:t>Direct Marketing</w:t>
        </w:r>
      </w:hyperlink>
    </w:p>
    <w:p w14:paraId="0A1F452D" w14:textId="14A960BE" w:rsidR="0045724B" w:rsidRPr="000D7D91" w:rsidRDefault="00CE3D9B" w:rsidP="007B5427">
      <w:pPr>
        <w:pStyle w:val="ListParagraph"/>
        <w:numPr>
          <w:ilvl w:val="0"/>
          <w:numId w:val="43"/>
        </w:numPr>
        <w:ind w:left="426" w:hanging="142"/>
        <w:jc w:val="both"/>
        <w:rPr>
          <w:rFonts w:asciiTheme="minorHAnsi" w:hAnsiTheme="minorHAnsi" w:cstheme="minorHAnsi"/>
          <w:b/>
        </w:rPr>
      </w:pPr>
      <w:hyperlink w:anchor="Breach" w:history="1">
        <w:r w:rsidR="0045724B" w:rsidRPr="00F46574">
          <w:rPr>
            <w:rStyle w:val="Hyperlink"/>
            <w:rFonts w:asciiTheme="minorHAnsi" w:hAnsiTheme="minorHAnsi" w:cstheme="minorHAnsi"/>
            <w:b/>
          </w:rPr>
          <w:t>Personal Data Breach</w:t>
        </w:r>
      </w:hyperlink>
    </w:p>
    <w:p w14:paraId="71CA018D" w14:textId="72A8C7C4" w:rsidR="00A62280" w:rsidRDefault="00CE3D9B" w:rsidP="007B5427">
      <w:pPr>
        <w:pStyle w:val="ListParagraph"/>
        <w:numPr>
          <w:ilvl w:val="0"/>
          <w:numId w:val="43"/>
        </w:numPr>
        <w:ind w:left="426" w:hanging="142"/>
        <w:jc w:val="both"/>
        <w:rPr>
          <w:rFonts w:asciiTheme="minorHAnsi" w:hAnsiTheme="minorHAnsi" w:cstheme="minorHAnsi"/>
          <w:b/>
        </w:rPr>
      </w:pPr>
      <w:hyperlink w:anchor="NonCompliance" w:history="1">
        <w:r w:rsidR="00A62280" w:rsidRPr="00F46574">
          <w:rPr>
            <w:rStyle w:val="Hyperlink"/>
            <w:rFonts w:asciiTheme="minorHAnsi" w:hAnsiTheme="minorHAnsi" w:cstheme="minorHAnsi"/>
            <w:b/>
          </w:rPr>
          <w:t>Impact of Non-compliance</w:t>
        </w:r>
      </w:hyperlink>
    </w:p>
    <w:p w14:paraId="2756C6A9" w14:textId="77777777" w:rsidR="00A03215" w:rsidRDefault="00A03215" w:rsidP="007B5427">
      <w:pPr>
        <w:ind w:left="426" w:hanging="142"/>
        <w:jc w:val="both"/>
        <w:rPr>
          <w:rFonts w:asciiTheme="minorHAnsi" w:hAnsiTheme="minorHAnsi" w:cstheme="minorHAnsi"/>
        </w:rPr>
      </w:pPr>
    </w:p>
    <w:p w14:paraId="3D168A18" w14:textId="77777777" w:rsidR="00A62280" w:rsidRDefault="00A62280" w:rsidP="007B5427">
      <w:pPr>
        <w:ind w:left="426" w:hanging="142"/>
        <w:jc w:val="both"/>
        <w:rPr>
          <w:rFonts w:asciiTheme="minorHAnsi" w:hAnsiTheme="minorHAnsi" w:cstheme="minorHAnsi"/>
        </w:rPr>
        <w:sectPr w:rsidR="00A62280" w:rsidSect="00A03215">
          <w:type w:val="continuous"/>
          <w:pgSz w:w="11906" w:h="16838"/>
          <w:pgMar w:top="1440" w:right="1440" w:bottom="1440" w:left="1440" w:header="708" w:footer="708" w:gutter="0"/>
          <w:cols w:num="2" w:space="708"/>
          <w:docGrid w:linePitch="360"/>
        </w:sectPr>
      </w:pPr>
    </w:p>
    <w:p w14:paraId="15E0A3DA" w14:textId="0B250C55" w:rsidR="00D4421C" w:rsidRDefault="00D4421C" w:rsidP="007B5427">
      <w:pPr>
        <w:ind w:left="426" w:hanging="142"/>
        <w:jc w:val="both"/>
        <w:rPr>
          <w:rFonts w:asciiTheme="minorHAnsi" w:hAnsiTheme="minorHAnsi" w:cstheme="minorHAnsi"/>
        </w:rPr>
      </w:pPr>
    </w:p>
    <w:p w14:paraId="7A7B5EF6" w14:textId="0BD3643D" w:rsidR="00560864" w:rsidRDefault="00D4421C" w:rsidP="007B5427">
      <w:pPr>
        <w:pStyle w:val="ListParagraph"/>
        <w:numPr>
          <w:ilvl w:val="0"/>
          <w:numId w:val="44"/>
        </w:numPr>
        <w:ind w:left="426" w:hanging="142"/>
        <w:jc w:val="both"/>
        <w:rPr>
          <w:rFonts w:asciiTheme="minorHAnsi" w:hAnsiTheme="minorHAnsi" w:cstheme="minorHAnsi"/>
          <w:b/>
        </w:rPr>
      </w:pPr>
      <w:bookmarkStart w:id="0" w:name="General"/>
      <w:r w:rsidRPr="00560864">
        <w:rPr>
          <w:rFonts w:asciiTheme="minorHAnsi" w:hAnsiTheme="minorHAnsi" w:cstheme="minorHAnsi"/>
          <w:b/>
        </w:rPr>
        <w:t>General</w:t>
      </w:r>
    </w:p>
    <w:bookmarkEnd w:id="0"/>
    <w:p w14:paraId="5BCD8616" w14:textId="3353C56A" w:rsidR="00560864" w:rsidRPr="00E009B3" w:rsidRDefault="00560864" w:rsidP="007B5427">
      <w:pPr>
        <w:numPr>
          <w:ilvl w:val="0"/>
          <w:numId w:val="1"/>
        </w:numPr>
        <w:jc w:val="both"/>
        <w:rPr>
          <w:rFonts w:asciiTheme="minorHAnsi" w:hAnsiTheme="minorHAnsi" w:cstheme="minorHAnsi"/>
        </w:rPr>
      </w:pPr>
      <w:r w:rsidRPr="000B17F2">
        <w:rPr>
          <w:rFonts w:asciiTheme="minorHAnsi" w:hAnsiTheme="minorHAnsi" w:cstheme="minorHAnsi"/>
        </w:rPr>
        <w:t xml:space="preserve">The University is responsible for demonstrating compliance with the six </w:t>
      </w:r>
      <w:r>
        <w:rPr>
          <w:rFonts w:asciiTheme="minorHAnsi" w:hAnsiTheme="minorHAnsi" w:cstheme="minorHAnsi"/>
        </w:rPr>
        <w:t xml:space="preserve">data protection </w:t>
      </w:r>
      <w:r w:rsidRPr="000B17F2">
        <w:rPr>
          <w:rFonts w:asciiTheme="minorHAnsi" w:hAnsiTheme="minorHAnsi" w:cstheme="minorHAnsi"/>
        </w:rPr>
        <w:t>principles</w:t>
      </w:r>
      <w:r w:rsidR="00867AF2">
        <w:rPr>
          <w:rFonts w:asciiTheme="minorHAnsi" w:hAnsiTheme="minorHAnsi" w:cstheme="minorHAnsi"/>
        </w:rPr>
        <w:t xml:space="preserve"> (see </w:t>
      </w:r>
      <w:r w:rsidR="00867AF2" w:rsidRPr="00E009B3">
        <w:rPr>
          <w:rFonts w:asciiTheme="minorHAnsi" w:hAnsiTheme="minorHAnsi" w:cstheme="minorHAnsi"/>
        </w:rPr>
        <w:t>paragraph 12)</w:t>
      </w:r>
      <w:r w:rsidRPr="00E009B3">
        <w:rPr>
          <w:rFonts w:asciiTheme="minorHAnsi" w:hAnsiTheme="minorHAnsi" w:cstheme="minorHAnsi"/>
        </w:rPr>
        <w:t xml:space="preserve">. </w:t>
      </w:r>
    </w:p>
    <w:p w14:paraId="769DE48A" w14:textId="77777777" w:rsidR="00560864" w:rsidRDefault="00560864" w:rsidP="007B5427">
      <w:pPr>
        <w:jc w:val="both"/>
        <w:rPr>
          <w:rFonts w:asciiTheme="minorHAnsi" w:hAnsiTheme="minorHAnsi" w:cstheme="minorHAnsi"/>
        </w:rPr>
      </w:pPr>
    </w:p>
    <w:p w14:paraId="22556737" w14:textId="64CF789F" w:rsidR="00560864" w:rsidRDefault="00560864" w:rsidP="007B5427">
      <w:pPr>
        <w:numPr>
          <w:ilvl w:val="0"/>
          <w:numId w:val="1"/>
        </w:numPr>
        <w:jc w:val="both"/>
        <w:rPr>
          <w:rFonts w:asciiTheme="minorHAnsi" w:hAnsiTheme="minorHAnsi" w:cstheme="minorHAnsi"/>
        </w:rPr>
      </w:pPr>
      <w:r>
        <w:rPr>
          <w:rFonts w:asciiTheme="minorHAnsi" w:hAnsiTheme="minorHAnsi" w:cstheme="minorHAnsi"/>
        </w:rPr>
        <w:t xml:space="preserve">Compliance with </w:t>
      </w:r>
      <w:r w:rsidR="00B070CF">
        <w:rPr>
          <w:rFonts w:asciiTheme="minorHAnsi" w:hAnsiTheme="minorHAnsi" w:cstheme="minorHAnsi"/>
        </w:rPr>
        <w:t>data protection legislation</w:t>
      </w:r>
      <w:r>
        <w:rPr>
          <w:rFonts w:asciiTheme="minorHAnsi" w:hAnsiTheme="minorHAnsi" w:cstheme="minorHAnsi"/>
        </w:rPr>
        <w:t xml:space="preserve">, and </w:t>
      </w:r>
      <w:r w:rsidR="000877DD">
        <w:rPr>
          <w:rFonts w:asciiTheme="minorHAnsi" w:hAnsiTheme="minorHAnsi" w:cstheme="minorHAnsi"/>
        </w:rPr>
        <w:t xml:space="preserve">adhering to </w:t>
      </w:r>
      <w:r>
        <w:rPr>
          <w:rFonts w:asciiTheme="minorHAnsi" w:hAnsiTheme="minorHAnsi" w:cstheme="minorHAnsi"/>
        </w:rPr>
        <w:t xml:space="preserve">these principles </w:t>
      </w:r>
      <w:r w:rsidRPr="000B17F2">
        <w:rPr>
          <w:rFonts w:asciiTheme="minorHAnsi" w:hAnsiTheme="minorHAnsi" w:cstheme="minorHAnsi"/>
        </w:rPr>
        <w:t>is the responsibility of all members of the University.  Any deliberate bre</w:t>
      </w:r>
      <w:r>
        <w:rPr>
          <w:rFonts w:asciiTheme="minorHAnsi" w:hAnsiTheme="minorHAnsi" w:cstheme="minorHAnsi"/>
        </w:rPr>
        <w:t xml:space="preserve">ach of this </w:t>
      </w:r>
      <w:r w:rsidR="00A368A9">
        <w:rPr>
          <w:rFonts w:asciiTheme="minorHAnsi" w:hAnsiTheme="minorHAnsi" w:cstheme="minorHAnsi"/>
        </w:rPr>
        <w:t>p</w:t>
      </w:r>
      <w:r>
        <w:rPr>
          <w:rFonts w:asciiTheme="minorHAnsi" w:hAnsiTheme="minorHAnsi" w:cstheme="minorHAnsi"/>
        </w:rPr>
        <w:t xml:space="preserve">olicy may lead to </w:t>
      </w:r>
      <w:r w:rsidRPr="000B17F2">
        <w:rPr>
          <w:rFonts w:asciiTheme="minorHAnsi" w:hAnsiTheme="minorHAnsi" w:cstheme="minorHAnsi"/>
        </w:rPr>
        <w:t xml:space="preserve">disciplinary action being taken, access to University facilities being withdrawn, or even criminal prosecution. </w:t>
      </w:r>
    </w:p>
    <w:p w14:paraId="41655DCE" w14:textId="77777777" w:rsidR="00560864" w:rsidRDefault="00560864" w:rsidP="007B5427">
      <w:pPr>
        <w:pStyle w:val="ListParagraph"/>
        <w:rPr>
          <w:rFonts w:asciiTheme="minorHAnsi" w:hAnsiTheme="minorHAnsi" w:cstheme="minorHAnsi"/>
        </w:rPr>
      </w:pPr>
    </w:p>
    <w:p w14:paraId="634428E1" w14:textId="54516B74" w:rsidR="007B5427" w:rsidRPr="007B5427" w:rsidRDefault="00560864" w:rsidP="007B5427">
      <w:pPr>
        <w:numPr>
          <w:ilvl w:val="0"/>
          <w:numId w:val="1"/>
        </w:numPr>
        <w:jc w:val="both"/>
        <w:rPr>
          <w:rFonts w:asciiTheme="minorHAnsi" w:hAnsiTheme="minorHAnsi" w:cstheme="minorHAnsi"/>
          <w:b/>
        </w:rPr>
      </w:pPr>
      <w:r w:rsidRPr="000B17F2">
        <w:rPr>
          <w:rFonts w:asciiTheme="minorHAnsi" w:hAnsiTheme="minorHAnsi" w:cstheme="minorHAnsi"/>
        </w:rPr>
        <w:t xml:space="preserve">The University is required to keep a record of </w:t>
      </w:r>
      <w:r>
        <w:rPr>
          <w:rFonts w:asciiTheme="minorHAnsi" w:hAnsiTheme="minorHAnsi" w:cstheme="minorHAnsi"/>
        </w:rPr>
        <w:t xml:space="preserve">its data </w:t>
      </w:r>
      <w:r w:rsidRPr="000B17F2">
        <w:rPr>
          <w:rFonts w:asciiTheme="minorHAnsi" w:hAnsiTheme="minorHAnsi" w:cstheme="minorHAnsi"/>
        </w:rPr>
        <w:t>processing activities</w:t>
      </w:r>
      <w:r>
        <w:rPr>
          <w:rFonts w:asciiTheme="minorHAnsi" w:hAnsiTheme="minorHAnsi" w:cstheme="minorHAnsi"/>
        </w:rPr>
        <w:t xml:space="preserve"> as a summary of the processing and sharing of </w:t>
      </w:r>
      <w:r w:rsidRPr="000B17F2">
        <w:rPr>
          <w:rFonts w:asciiTheme="minorHAnsi" w:hAnsiTheme="minorHAnsi" w:cstheme="minorHAnsi"/>
        </w:rPr>
        <w:t>personal information</w:t>
      </w:r>
      <w:r>
        <w:rPr>
          <w:rFonts w:asciiTheme="minorHAnsi" w:hAnsiTheme="minorHAnsi" w:cstheme="minorHAnsi"/>
        </w:rPr>
        <w:t xml:space="preserve"> and the </w:t>
      </w:r>
      <w:r w:rsidRPr="000B17F2">
        <w:rPr>
          <w:rFonts w:asciiTheme="minorHAnsi" w:hAnsiTheme="minorHAnsi" w:cstheme="minorHAnsi"/>
        </w:rPr>
        <w:t xml:space="preserve">retention and security measures </w:t>
      </w:r>
      <w:r>
        <w:rPr>
          <w:rFonts w:asciiTheme="minorHAnsi" w:hAnsiTheme="minorHAnsi" w:cstheme="minorHAnsi"/>
        </w:rPr>
        <w:t xml:space="preserve">that </w:t>
      </w:r>
      <w:r w:rsidRPr="000B17F2">
        <w:rPr>
          <w:rFonts w:asciiTheme="minorHAnsi" w:hAnsiTheme="minorHAnsi" w:cstheme="minorHAnsi"/>
        </w:rPr>
        <w:t xml:space="preserve">are in place. </w:t>
      </w:r>
      <w:r w:rsidR="00867AF2">
        <w:rPr>
          <w:rFonts w:asciiTheme="minorHAnsi" w:hAnsiTheme="minorHAnsi" w:cstheme="minorHAnsi"/>
        </w:rPr>
        <w:t xml:space="preserve">For more information about these records </w:t>
      </w:r>
      <w:r w:rsidR="00867AF2" w:rsidRPr="006567D4">
        <w:rPr>
          <w:rFonts w:asciiTheme="minorHAnsi" w:hAnsiTheme="minorHAnsi" w:cstheme="minorHAnsi"/>
        </w:rPr>
        <w:t xml:space="preserve">see </w:t>
      </w:r>
      <w:r w:rsidR="00867AF2" w:rsidRPr="00E009B3">
        <w:rPr>
          <w:rFonts w:asciiTheme="minorHAnsi" w:hAnsiTheme="minorHAnsi" w:cstheme="minorHAnsi"/>
        </w:rPr>
        <w:t xml:space="preserve">section </w:t>
      </w:r>
      <w:r w:rsidR="00A368A9">
        <w:rPr>
          <w:rFonts w:asciiTheme="minorHAnsi" w:hAnsiTheme="minorHAnsi" w:cstheme="minorHAnsi"/>
        </w:rPr>
        <w:t xml:space="preserve">vi </w:t>
      </w:r>
      <w:hyperlink w:anchor="Records" w:history="1">
        <w:r w:rsidR="00867AF2" w:rsidRPr="00A5195D">
          <w:rPr>
            <w:rStyle w:val="Hyperlink"/>
            <w:rFonts w:asciiTheme="minorHAnsi" w:hAnsiTheme="minorHAnsi" w:cstheme="minorHAnsi"/>
          </w:rPr>
          <w:t>Records of Processing Activities</w:t>
        </w:r>
      </w:hyperlink>
      <w:r w:rsidR="00867AF2" w:rsidRPr="006567D4">
        <w:rPr>
          <w:rFonts w:asciiTheme="minorHAnsi" w:hAnsiTheme="minorHAnsi" w:cstheme="minorHAnsi"/>
        </w:rPr>
        <w:t>.</w:t>
      </w:r>
      <w:r w:rsidR="00867AF2">
        <w:rPr>
          <w:rFonts w:asciiTheme="minorHAnsi" w:hAnsiTheme="minorHAnsi" w:cstheme="minorHAnsi"/>
        </w:rPr>
        <w:t xml:space="preserve"> </w:t>
      </w:r>
    </w:p>
    <w:p w14:paraId="03E617A9" w14:textId="77777777" w:rsidR="007B5427" w:rsidRDefault="007B5427" w:rsidP="007B5427">
      <w:pPr>
        <w:pStyle w:val="ListParagraph"/>
        <w:rPr>
          <w:rFonts w:asciiTheme="minorHAnsi" w:hAnsiTheme="minorHAnsi" w:cstheme="minorHAnsi"/>
          <w:b/>
        </w:rPr>
      </w:pPr>
    </w:p>
    <w:p w14:paraId="0A689734" w14:textId="6552876E" w:rsidR="00560864" w:rsidRPr="007B5427" w:rsidRDefault="00560864" w:rsidP="007B5427">
      <w:pPr>
        <w:pStyle w:val="ListParagraph"/>
        <w:numPr>
          <w:ilvl w:val="0"/>
          <w:numId w:val="44"/>
        </w:numPr>
        <w:jc w:val="both"/>
        <w:rPr>
          <w:rFonts w:asciiTheme="minorHAnsi" w:hAnsiTheme="minorHAnsi" w:cstheme="minorHAnsi"/>
          <w:b/>
        </w:rPr>
      </w:pPr>
      <w:bookmarkStart w:id="1" w:name="Security"/>
      <w:r w:rsidRPr="007B5427">
        <w:rPr>
          <w:rFonts w:asciiTheme="minorHAnsi" w:hAnsiTheme="minorHAnsi" w:cstheme="minorHAnsi"/>
          <w:b/>
        </w:rPr>
        <w:t>Data Security</w:t>
      </w:r>
    </w:p>
    <w:bookmarkEnd w:id="1"/>
    <w:p w14:paraId="71D9D8B0" w14:textId="6EEBBCE9" w:rsidR="00BA4414" w:rsidRPr="000B17F2"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 xml:space="preserve">All University users of personal data must ensure that all personal data they hold is kept securely.  They must ensure that it is not disclosed to any unauthorised third party in any form either accidentally or otherwise.  </w:t>
      </w:r>
      <w:r>
        <w:rPr>
          <w:rFonts w:asciiTheme="minorHAnsi" w:hAnsiTheme="minorHAnsi" w:cstheme="minorHAnsi"/>
        </w:rPr>
        <w:t>Data Security should be undertaken in line with the</w:t>
      </w:r>
      <w:r w:rsidR="00D655D1">
        <w:rPr>
          <w:rFonts w:asciiTheme="minorHAnsi" w:hAnsiTheme="minorHAnsi" w:cstheme="minorHAnsi"/>
        </w:rPr>
        <w:t xml:space="preserve"> University’s</w:t>
      </w:r>
      <w:r>
        <w:rPr>
          <w:rFonts w:asciiTheme="minorHAnsi" w:hAnsiTheme="minorHAnsi" w:cstheme="minorHAnsi"/>
        </w:rPr>
        <w:t xml:space="preserve"> Information </w:t>
      </w:r>
      <w:r w:rsidR="008F4E40">
        <w:rPr>
          <w:rFonts w:asciiTheme="minorHAnsi" w:hAnsiTheme="minorHAnsi" w:cstheme="minorHAnsi"/>
        </w:rPr>
        <w:t>Security</w:t>
      </w:r>
      <w:r>
        <w:rPr>
          <w:rFonts w:asciiTheme="minorHAnsi" w:hAnsiTheme="minorHAnsi" w:cstheme="minorHAnsi"/>
        </w:rPr>
        <w:t xml:space="preserve"> Policy</w:t>
      </w:r>
      <w:r w:rsidR="00D655D1">
        <w:rPr>
          <w:rFonts w:asciiTheme="minorHAnsi" w:hAnsiTheme="minorHAnsi" w:cstheme="minorHAnsi"/>
        </w:rPr>
        <w:t xml:space="preserve"> and</w:t>
      </w:r>
      <w:r>
        <w:rPr>
          <w:rFonts w:asciiTheme="minorHAnsi" w:hAnsiTheme="minorHAnsi" w:cstheme="minorHAnsi"/>
        </w:rPr>
        <w:t xml:space="preserve"> Data Classification and Handling Policy. Links to these policies are provided </w:t>
      </w:r>
      <w:r w:rsidR="00067F5F" w:rsidRPr="00E009B3">
        <w:rPr>
          <w:rFonts w:asciiTheme="minorHAnsi" w:hAnsiTheme="minorHAnsi" w:cstheme="minorHAnsi"/>
        </w:rPr>
        <w:t>above</w:t>
      </w:r>
      <w:r>
        <w:rPr>
          <w:rFonts w:asciiTheme="minorHAnsi" w:hAnsiTheme="minorHAnsi" w:cstheme="minorHAnsi"/>
        </w:rPr>
        <w:t xml:space="preserve"> and guidance on data security is included in </w:t>
      </w:r>
      <w:r w:rsidR="00DC7B38" w:rsidRPr="00E009B3">
        <w:rPr>
          <w:rFonts w:asciiTheme="minorHAnsi" w:hAnsiTheme="minorHAnsi" w:cstheme="minorHAnsi"/>
        </w:rPr>
        <w:t xml:space="preserve">section </w:t>
      </w:r>
      <w:r w:rsidR="00A94C7F">
        <w:rPr>
          <w:rFonts w:asciiTheme="minorHAnsi" w:hAnsiTheme="minorHAnsi" w:cstheme="minorHAnsi"/>
        </w:rPr>
        <w:t>4</w:t>
      </w:r>
      <w:r w:rsidR="00DC7B38">
        <w:rPr>
          <w:rFonts w:asciiTheme="minorHAnsi" w:hAnsiTheme="minorHAnsi" w:cstheme="minorHAnsi"/>
        </w:rPr>
        <w:t xml:space="preserve"> of </w:t>
      </w:r>
      <w:r>
        <w:rPr>
          <w:rFonts w:asciiTheme="minorHAnsi" w:hAnsiTheme="minorHAnsi" w:cstheme="minorHAnsi"/>
        </w:rPr>
        <w:t xml:space="preserve">the </w:t>
      </w:r>
      <w:hyperlink r:id="rId16" w:history="1">
        <w:r w:rsidRPr="005A55FA">
          <w:rPr>
            <w:rStyle w:val="Hyperlink"/>
            <w:rFonts w:asciiTheme="minorHAnsi" w:hAnsiTheme="minorHAnsi" w:cstheme="minorHAnsi"/>
          </w:rPr>
          <w:t>Data Protection Guidance Handbook</w:t>
        </w:r>
      </w:hyperlink>
      <w:r>
        <w:rPr>
          <w:rFonts w:asciiTheme="minorHAnsi" w:hAnsiTheme="minorHAnsi" w:cstheme="minorHAnsi"/>
        </w:rPr>
        <w:t xml:space="preserve">. </w:t>
      </w:r>
    </w:p>
    <w:p w14:paraId="28EBB6DD" w14:textId="77777777" w:rsidR="00BA4414" w:rsidRPr="00BA4414" w:rsidRDefault="00BA4414" w:rsidP="007B5427">
      <w:pPr>
        <w:jc w:val="both"/>
        <w:rPr>
          <w:rFonts w:asciiTheme="minorHAnsi" w:hAnsiTheme="minorHAnsi" w:cstheme="minorHAnsi"/>
          <w:b/>
        </w:rPr>
      </w:pPr>
    </w:p>
    <w:p w14:paraId="1B04AA3E" w14:textId="3359D824" w:rsidR="00560864" w:rsidRPr="007B5427" w:rsidRDefault="00560864" w:rsidP="007B5427">
      <w:pPr>
        <w:pStyle w:val="ListParagraph"/>
        <w:numPr>
          <w:ilvl w:val="0"/>
          <w:numId w:val="44"/>
        </w:numPr>
        <w:jc w:val="both"/>
        <w:rPr>
          <w:rFonts w:asciiTheme="minorHAnsi" w:hAnsiTheme="minorHAnsi" w:cstheme="minorHAnsi"/>
          <w:b/>
        </w:rPr>
      </w:pPr>
      <w:bookmarkStart w:id="2" w:name="Retention"/>
      <w:r w:rsidRPr="007B5427">
        <w:rPr>
          <w:rFonts w:asciiTheme="minorHAnsi" w:hAnsiTheme="minorHAnsi" w:cstheme="minorHAnsi"/>
          <w:b/>
        </w:rPr>
        <w:t>Data Retention</w:t>
      </w:r>
    </w:p>
    <w:bookmarkEnd w:id="2"/>
    <w:p w14:paraId="14BAC8B5" w14:textId="5AA4BBBF" w:rsidR="00BA4414" w:rsidRPr="000B17F2"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 xml:space="preserve">Individual areas </w:t>
      </w:r>
      <w:r w:rsidR="00A368A9">
        <w:rPr>
          <w:rFonts w:asciiTheme="minorHAnsi" w:hAnsiTheme="minorHAnsi" w:cstheme="minorHAnsi"/>
        </w:rPr>
        <w:t xml:space="preserve">within the University </w:t>
      </w:r>
      <w:r w:rsidRPr="000B17F2">
        <w:rPr>
          <w:rFonts w:asciiTheme="minorHAnsi" w:hAnsiTheme="minorHAnsi" w:cstheme="minorHAnsi"/>
        </w:rPr>
        <w:t xml:space="preserve">are responsible for </w:t>
      </w:r>
      <w:r w:rsidR="00E009B3">
        <w:rPr>
          <w:rFonts w:asciiTheme="minorHAnsi" w:hAnsiTheme="minorHAnsi" w:cstheme="minorHAnsi"/>
        </w:rPr>
        <w:t>ensuring</w:t>
      </w:r>
      <w:r w:rsidRPr="000B17F2">
        <w:rPr>
          <w:rFonts w:asciiTheme="minorHAnsi" w:hAnsiTheme="minorHAnsi" w:cstheme="minorHAnsi"/>
        </w:rPr>
        <w:t xml:space="preserve"> the appropriate retention periods for the information they hold and manage.  Retention periods </w:t>
      </w:r>
      <w:r w:rsidR="000F6A2B">
        <w:rPr>
          <w:rFonts w:asciiTheme="minorHAnsi" w:hAnsiTheme="minorHAnsi" w:cstheme="minorHAnsi"/>
        </w:rPr>
        <w:t xml:space="preserve">should </w:t>
      </w:r>
      <w:r w:rsidRPr="000B17F2">
        <w:rPr>
          <w:rFonts w:asciiTheme="minorHAnsi" w:hAnsiTheme="minorHAnsi" w:cstheme="minorHAnsi"/>
        </w:rPr>
        <w:t xml:space="preserve">be set based on legal and regulatory requirements, sector and good practice guidance.  </w:t>
      </w:r>
      <w:r w:rsidR="00AF7D1A">
        <w:rPr>
          <w:rFonts w:asciiTheme="minorHAnsi" w:hAnsiTheme="minorHAnsi" w:cstheme="minorHAnsi"/>
        </w:rPr>
        <w:t xml:space="preserve">Where no retention period has been </w:t>
      </w:r>
      <w:r w:rsidR="00AF7D1A">
        <w:rPr>
          <w:rFonts w:asciiTheme="minorHAnsi" w:hAnsiTheme="minorHAnsi" w:cstheme="minorHAnsi"/>
        </w:rPr>
        <w:lastRenderedPageBreak/>
        <w:t>documented the default position is taken to be the retention period specified in the</w:t>
      </w:r>
      <w:r w:rsidRPr="000B17F2">
        <w:rPr>
          <w:rFonts w:asciiTheme="minorHAnsi" w:hAnsiTheme="minorHAnsi" w:cstheme="minorHAnsi"/>
        </w:rPr>
        <w:t xml:space="preserve"> </w:t>
      </w:r>
      <w:hyperlink r:id="rId17" w:history="1">
        <w:r w:rsidRPr="00D71CB1">
          <w:rPr>
            <w:rStyle w:val="Hyperlink"/>
            <w:rFonts w:asciiTheme="minorHAnsi" w:hAnsiTheme="minorHAnsi" w:cstheme="minorHAnsi"/>
          </w:rPr>
          <w:t>JISC Higher Education Business Classification Scheme and Records Retention Schedules</w:t>
        </w:r>
      </w:hyperlink>
      <w:r w:rsidRPr="000B17F2">
        <w:rPr>
          <w:rFonts w:asciiTheme="minorHAnsi" w:hAnsiTheme="minorHAnsi" w:cstheme="minorHAnsi"/>
        </w:rPr>
        <w:t xml:space="preserve">. </w:t>
      </w:r>
    </w:p>
    <w:p w14:paraId="5CB28053" w14:textId="7CC37C9A" w:rsidR="00BA4414" w:rsidRDefault="00BA4414" w:rsidP="007B5427">
      <w:pPr>
        <w:jc w:val="both"/>
        <w:rPr>
          <w:rFonts w:asciiTheme="minorHAnsi" w:hAnsiTheme="minorHAnsi" w:cstheme="minorHAnsi"/>
        </w:rPr>
      </w:pPr>
    </w:p>
    <w:p w14:paraId="46F1E650" w14:textId="25622020" w:rsidR="00BA4414" w:rsidRPr="000B17F2"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 xml:space="preserve">Personal data must only be kept for the length of time necessary to perform the processing for which it was collected.  Once information is no longer needed is should be disposed of securely.  Paper records should be shredded or disposed of in confidential waste and electronic records should be </w:t>
      </w:r>
      <w:r w:rsidR="009A1B4E">
        <w:rPr>
          <w:rFonts w:asciiTheme="minorHAnsi" w:hAnsiTheme="minorHAnsi" w:cstheme="minorHAnsi"/>
        </w:rPr>
        <w:t xml:space="preserve">permanently </w:t>
      </w:r>
      <w:r w:rsidRPr="000B17F2">
        <w:rPr>
          <w:rFonts w:asciiTheme="minorHAnsi" w:hAnsiTheme="minorHAnsi" w:cstheme="minorHAnsi"/>
        </w:rPr>
        <w:t>deleted.</w:t>
      </w:r>
    </w:p>
    <w:p w14:paraId="491D760F" w14:textId="77777777" w:rsidR="00BA4414" w:rsidRPr="000B17F2" w:rsidRDefault="00BA4414" w:rsidP="007B5427">
      <w:pPr>
        <w:jc w:val="both"/>
        <w:rPr>
          <w:rFonts w:asciiTheme="minorHAnsi" w:hAnsiTheme="minorHAnsi" w:cstheme="minorHAnsi"/>
        </w:rPr>
      </w:pPr>
    </w:p>
    <w:p w14:paraId="0A4705FA" w14:textId="4C4C98EB" w:rsidR="00BA4414" w:rsidRPr="000B17F2" w:rsidRDefault="00BA4414" w:rsidP="007B5427">
      <w:pPr>
        <w:numPr>
          <w:ilvl w:val="0"/>
          <w:numId w:val="1"/>
        </w:numPr>
        <w:jc w:val="both"/>
        <w:rPr>
          <w:rFonts w:asciiTheme="minorHAnsi" w:hAnsiTheme="minorHAnsi" w:cstheme="minorHAnsi"/>
        </w:rPr>
      </w:pPr>
      <w:r>
        <w:rPr>
          <w:rFonts w:asciiTheme="minorHAnsi" w:hAnsiTheme="minorHAnsi" w:cstheme="minorHAnsi"/>
        </w:rPr>
        <w:t xml:space="preserve">If </w:t>
      </w:r>
      <w:r w:rsidRPr="000B17F2">
        <w:rPr>
          <w:rFonts w:asciiTheme="minorHAnsi" w:hAnsiTheme="minorHAnsi" w:cstheme="minorHAnsi"/>
        </w:rPr>
        <w:t>data is fully anonymised then there are no time limits on storage from a data protection point of view</w:t>
      </w:r>
      <w:r w:rsidR="00DE7A50">
        <w:rPr>
          <w:rFonts w:asciiTheme="minorHAnsi" w:hAnsiTheme="minorHAnsi" w:cstheme="minorHAnsi"/>
        </w:rPr>
        <w:t xml:space="preserve"> (see paragraph 59)</w:t>
      </w:r>
      <w:r w:rsidRPr="000B17F2">
        <w:rPr>
          <w:rFonts w:asciiTheme="minorHAnsi" w:hAnsiTheme="minorHAnsi" w:cstheme="minorHAnsi"/>
        </w:rPr>
        <w:t>.</w:t>
      </w:r>
    </w:p>
    <w:p w14:paraId="51F4BA54" w14:textId="77777777" w:rsidR="00BA4414" w:rsidRPr="00BA4414" w:rsidRDefault="00BA4414" w:rsidP="007B5427">
      <w:pPr>
        <w:jc w:val="both"/>
        <w:rPr>
          <w:rFonts w:asciiTheme="minorHAnsi" w:hAnsiTheme="minorHAnsi" w:cstheme="minorHAnsi"/>
          <w:b/>
        </w:rPr>
      </w:pPr>
    </w:p>
    <w:p w14:paraId="1D03BC41" w14:textId="70585176" w:rsidR="00560864" w:rsidRDefault="00560864" w:rsidP="007B5427">
      <w:pPr>
        <w:pStyle w:val="ListParagraph"/>
        <w:numPr>
          <w:ilvl w:val="0"/>
          <w:numId w:val="44"/>
        </w:numPr>
        <w:jc w:val="both"/>
        <w:rPr>
          <w:rFonts w:asciiTheme="minorHAnsi" w:hAnsiTheme="minorHAnsi" w:cstheme="minorHAnsi"/>
          <w:b/>
        </w:rPr>
      </w:pPr>
      <w:bookmarkStart w:id="3" w:name="Conditions"/>
      <w:r>
        <w:rPr>
          <w:rFonts w:asciiTheme="minorHAnsi" w:hAnsiTheme="minorHAnsi" w:cstheme="minorHAnsi"/>
          <w:b/>
        </w:rPr>
        <w:t>Conditions of Processing and Consent</w:t>
      </w:r>
    </w:p>
    <w:bookmarkEnd w:id="3"/>
    <w:p w14:paraId="0AB8ACBF" w14:textId="097F7583" w:rsidR="00BA4414" w:rsidRPr="000B17F2"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I</w:t>
      </w:r>
      <w:r>
        <w:rPr>
          <w:rFonts w:asciiTheme="minorHAnsi" w:hAnsiTheme="minorHAnsi" w:cstheme="minorHAnsi"/>
        </w:rPr>
        <w:t>n order for it to be l</w:t>
      </w:r>
      <w:r w:rsidR="000F6A2B">
        <w:rPr>
          <w:rFonts w:asciiTheme="minorHAnsi" w:hAnsiTheme="minorHAnsi" w:cstheme="minorHAnsi"/>
        </w:rPr>
        <w:t>awful</w:t>
      </w:r>
      <w:r>
        <w:rPr>
          <w:rFonts w:asciiTheme="minorHAnsi" w:hAnsiTheme="minorHAnsi" w:cstheme="minorHAnsi"/>
        </w:rPr>
        <w:t xml:space="preserve"> and appropriate for the University to </w:t>
      </w:r>
      <w:r w:rsidRPr="000B17F2">
        <w:rPr>
          <w:rFonts w:asciiTheme="minorHAnsi" w:hAnsiTheme="minorHAnsi" w:cstheme="minorHAnsi"/>
        </w:rPr>
        <w:t>process personal data at least one of the following conditions must be met:</w:t>
      </w:r>
    </w:p>
    <w:p w14:paraId="69C7DB99" w14:textId="77777777" w:rsidR="00BA4414" w:rsidRPr="000B17F2" w:rsidRDefault="00BA4414" w:rsidP="00E66FA9">
      <w:pPr>
        <w:pStyle w:val="ListParagraph"/>
        <w:numPr>
          <w:ilvl w:val="0"/>
          <w:numId w:val="58"/>
        </w:numPr>
        <w:jc w:val="both"/>
        <w:rPr>
          <w:rFonts w:asciiTheme="minorHAnsi" w:hAnsiTheme="minorHAnsi" w:cstheme="minorHAnsi"/>
        </w:rPr>
      </w:pPr>
      <w:r w:rsidRPr="000B17F2">
        <w:rPr>
          <w:rFonts w:asciiTheme="minorHAnsi" w:hAnsiTheme="minorHAnsi" w:cstheme="minorHAnsi"/>
        </w:rPr>
        <w:t>The data subject has given his or her consent</w:t>
      </w:r>
    </w:p>
    <w:p w14:paraId="33406FF9" w14:textId="291D09AB" w:rsidR="00BA4414" w:rsidRPr="000B17F2" w:rsidRDefault="00BA4414" w:rsidP="00E66FA9">
      <w:pPr>
        <w:pStyle w:val="ListParagraph"/>
        <w:numPr>
          <w:ilvl w:val="0"/>
          <w:numId w:val="58"/>
        </w:numPr>
        <w:jc w:val="both"/>
        <w:rPr>
          <w:rFonts w:asciiTheme="minorHAnsi" w:hAnsiTheme="minorHAnsi" w:cstheme="minorHAnsi"/>
        </w:rPr>
      </w:pPr>
      <w:r w:rsidRPr="000B17F2">
        <w:rPr>
          <w:rFonts w:asciiTheme="minorHAnsi" w:hAnsiTheme="minorHAnsi" w:cstheme="minorHAnsi"/>
        </w:rPr>
        <w:t>The processing is required due to a contract</w:t>
      </w:r>
      <w:r w:rsidR="000F6A2B">
        <w:rPr>
          <w:rFonts w:asciiTheme="minorHAnsi" w:hAnsiTheme="minorHAnsi" w:cstheme="minorHAnsi"/>
        </w:rPr>
        <w:t xml:space="preserve"> involving the data subject</w:t>
      </w:r>
    </w:p>
    <w:p w14:paraId="4A1472CE" w14:textId="77777777" w:rsidR="00BA4414" w:rsidRPr="000B17F2" w:rsidRDefault="00BA4414" w:rsidP="00E66FA9">
      <w:pPr>
        <w:pStyle w:val="ListParagraph"/>
        <w:numPr>
          <w:ilvl w:val="0"/>
          <w:numId w:val="58"/>
        </w:numPr>
        <w:jc w:val="both"/>
        <w:rPr>
          <w:rFonts w:asciiTheme="minorHAnsi" w:hAnsiTheme="minorHAnsi" w:cstheme="minorHAnsi"/>
        </w:rPr>
      </w:pPr>
      <w:r w:rsidRPr="000B17F2">
        <w:rPr>
          <w:rFonts w:asciiTheme="minorHAnsi" w:hAnsiTheme="minorHAnsi" w:cstheme="minorHAnsi"/>
        </w:rPr>
        <w:t>It is necessary due to a legal obligation</w:t>
      </w:r>
    </w:p>
    <w:p w14:paraId="0D853064" w14:textId="77777777" w:rsidR="00BA4414" w:rsidRPr="000B17F2" w:rsidRDefault="00BA4414" w:rsidP="00E66FA9">
      <w:pPr>
        <w:pStyle w:val="ListParagraph"/>
        <w:numPr>
          <w:ilvl w:val="0"/>
          <w:numId w:val="58"/>
        </w:numPr>
        <w:jc w:val="both"/>
        <w:rPr>
          <w:rFonts w:asciiTheme="minorHAnsi" w:hAnsiTheme="minorHAnsi" w:cstheme="minorHAnsi"/>
        </w:rPr>
      </w:pPr>
      <w:r w:rsidRPr="000B17F2">
        <w:rPr>
          <w:rFonts w:asciiTheme="minorHAnsi" w:hAnsiTheme="minorHAnsi" w:cstheme="minorHAnsi"/>
        </w:rPr>
        <w:t>It is necessary to protect someone’s vital interests (i.e. life or death situation)</w:t>
      </w:r>
    </w:p>
    <w:p w14:paraId="499E20DA" w14:textId="77777777" w:rsidR="00BA4414" w:rsidRPr="00E009B3" w:rsidRDefault="00BA4414" w:rsidP="00E66FA9">
      <w:pPr>
        <w:pStyle w:val="ListParagraph"/>
        <w:numPr>
          <w:ilvl w:val="0"/>
          <w:numId w:val="58"/>
        </w:numPr>
        <w:jc w:val="both"/>
        <w:rPr>
          <w:rFonts w:asciiTheme="minorHAnsi" w:hAnsiTheme="minorHAnsi" w:cstheme="minorHAnsi"/>
        </w:rPr>
      </w:pPr>
      <w:r w:rsidRPr="000B17F2">
        <w:rPr>
          <w:rFonts w:asciiTheme="minorHAnsi" w:hAnsiTheme="minorHAnsi" w:cstheme="minorHAnsi"/>
        </w:rPr>
        <w:t>It is necessary for the performance of a task carried out in the public interest or in the exercise of official authority vested in the controller</w:t>
      </w:r>
      <w:r w:rsidRPr="00E009B3">
        <w:rPr>
          <w:rFonts w:asciiTheme="minorHAnsi" w:hAnsiTheme="minorHAnsi" w:cstheme="minorHAnsi"/>
        </w:rPr>
        <w:t xml:space="preserve">.  </w:t>
      </w:r>
    </w:p>
    <w:p w14:paraId="525F31B2" w14:textId="77777777" w:rsidR="00BA4414" w:rsidRPr="00E009B3" w:rsidRDefault="00BA4414" w:rsidP="00E66FA9">
      <w:pPr>
        <w:pStyle w:val="ListParagraph"/>
        <w:numPr>
          <w:ilvl w:val="0"/>
          <w:numId w:val="58"/>
        </w:numPr>
        <w:jc w:val="both"/>
        <w:rPr>
          <w:rFonts w:asciiTheme="minorHAnsi" w:hAnsiTheme="minorHAnsi" w:cstheme="minorHAnsi"/>
        </w:rPr>
      </w:pPr>
      <w:r w:rsidRPr="00E009B3">
        <w:rPr>
          <w:rFonts w:asciiTheme="minorHAnsi" w:hAnsiTheme="minorHAnsi" w:cstheme="minorHAnsi"/>
        </w:rPr>
        <w:t>It is necessary for the legitimate interests of the controller or a third party and does not interfere with the rights and freedoms of the data subject (this condition cannot be used by public authorities in performance of their public tasks).</w:t>
      </w:r>
    </w:p>
    <w:p w14:paraId="29026616" w14:textId="77777777" w:rsidR="00BA4414" w:rsidRPr="000B17F2" w:rsidRDefault="00BA4414" w:rsidP="007B5427">
      <w:pPr>
        <w:jc w:val="both"/>
        <w:rPr>
          <w:rFonts w:asciiTheme="minorHAnsi" w:hAnsiTheme="minorHAnsi" w:cstheme="minorHAnsi"/>
        </w:rPr>
      </w:pPr>
    </w:p>
    <w:p w14:paraId="5C132D76" w14:textId="4FAD3E77" w:rsidR="00BA4414"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 xml:space="preserve">All processing of personal data carried out by the University must meet one or more of the conditions above.  In addition the processing of </w:t>
      </w:r>
      <w:r>
        <w:rPr>
          <w:rFonts w:asciiTheme="minorHAnsi" w:hAnsiTheme="minorHAnsi" w:cstheme="minorHAnsi"/>
        </w:rPr>
        <w:t>‘</w:t>
      </w:r>
      <w:r w:rsidRPr="000B17F2">
        <w:rPr>
          <w:rFonts w:asciiTheme="minorHAnsi" w:hAnsiTheme="minorHAnsi" w:cstheme="minorHAnsi"/>
        </w:rPr>
        <w:t>special categories</w:t>
      </w:r>
      <w:r>
        <w:rPr>
          <w:rFonts w:asciiTheme="minorHAnsi" w:hAnsiTheme="minorHAnsi" w:cstheme="minorHAnsi"/>
        </w:rPr>
        <w:t>’</w:t>
      </w:r>
      <w:r w:rsidRPr="000B17F2">
        <w:rPr>
          <w:rFonts w:asciiTheme="minorHAnsi" w:hAnsiTheme="minorHAnsi" w:cstheme="minorHAnsi"/>
        </w:rPr>
        <w:t xml:space="preserve"> of personal data </w:t>
      </w:r>
      <w:r w:rsidR="00A368A9">
        <w:rPr>
          <w:rFonts w:asciiTheme="minorHAnsi" w:hAnsiTheme="minorHAnsi" w:cstheme="minorHAnsi"/>
        </w:rPr>
        <w:t xml:space="preserve">requires </w:t>
      </w:r>
      <w:r w:rsidRPr="000B17F2">
        <w:rPr>
          <w:rFonts w:asciiTheme="minorHAnsi" w:hAnsiTheme="minorHAnsi" w:cstheme="minorHAnsi"/>
        </w:rPr>
        <w:t xml:space="preserve">extra, more stringent, conditions to be met in accordance with Article 9 of the </w:t>
      </w:r>
      <w:r w:rsidR="008C75FD">
        <w:rPr>
          <w:rFonts w:asciiTheme="minorHAnsi" w:hAnsiTheme="minorHAnsi" w:cstheme="minorHAnsi"/>
        </w:rPr>
        <w:t xml:space="preserve">UK </w:t>
      </w:r>
      <w:r w:rsidRPr="000B17F2">
        <w:rPr>
          <w:rFonts w:asciiTheme="minorHAnsi" w:hAnsiTheme="minorHAnsi" w:cstheme="minorHAnsi"/>
        </w:rPr>
        <w:t>GDPR.</w:t>
      </w:r>
    </w:p>
    <w:p w14:paraId="67784D2F" w14:textId="77777777" w:rsidR="003642D0" w:rsidRDefault="003642D0" w:rsidP="007B5427">
      <w:pPr>
        <w:jc w:val="both"/>
        <w:rPr>
          <w:rFonts w:asciiTheme="minorHAnsi" w:hAnsiTheme="minorHAnsi" w:cstheme="minorHAnsi"/>
        </w:rPr>
      </w:pPr>
    </w:p>
    <w:p w14:paraId="0472324F" w14:textId="6E7233BD" w:rsidR="00A368A9" w:rsidRDefault="003642D0" w:rsidP="007B5427">
      <w:pPr>
        <w:numPr>
          <w:ilvl w:val="0"/>
          <w:numId w:val="1"/>
        </w:numPr>
        <w:jc w:val="both"/>
        <w:rPr>
          <w:rFonts w:asciiTheme="minorHAnsi" w:hAnsiTheme="minorHAnsi" w:cstheme="minorHAnsi"/>
        </w:rPr>
      </w:pPr>
      <w:r>
        <w:rPr>
          <w:rFonts w:asciiTheme="minorHAnsi" w:hAnsiTheme="minorHAnsi" w:cstheme="minorHAnsi"/>
        </w:rPr>
        <w:t xml:space="preserve">Under </w:t>
      </w:r>
      <w:r w:rsidR="00AB49F8">
        <w:rPr>
          <w:rFonts w:asciiTheme="minorHAnsi" w:hAnsiTheme="minorHAnsi" w:cstheme="minorHAnsi"/>
        </w:rPr>
        <w:t xml:space="preserve">the </w:t>
      </w:r>
      <w:r w:rsidR="008C75FD">
        <w:rPr>
          <w:rFonts w:asciiTheme="minorHAnsi" w:hAnsiTheme="minorHAnsi" w:cstheme="minorHAnsi"/>
        </w:rPr>
        <w:t xml:space="preserve">UK </w:t>
      </w:r>
      <w:r>
        <w:rPr>
          <w:rFonts w:asciiTheme="minorHAnsi" w:hAnsiTheme="minorHAnsi" w:cstheme="minorHAnsi"/>
        </w:rPr>
        <w:t xml:space="preserve">GDPR </w:t>
      </w:r>
      <w:r w:rsidR="00A368A9">
        <w:rPr>
          <w:rFonts w:asciiTheme="minorHAnsi" w:hAnsiTheme="minorHAnsi" w:cstheme="minorHAnsi"/>
        </w:rPr>
        <w:t>u</w:t>
      </w:r>
      <w:r>
        <w:rPr>
          <w:rFonts w:asciiTheme="minorHAnsi" w:hAnsiTheme="minorHAnsi" w:cstheme="minorHAnsi"/>
        </w:rPr>
        <w:t xml:space="preserve">niversities are classified as public </w:t>
      </w:r>
      <w:r w:rsidR="00A368A9">
        <w:rPr>
          <w:rFonts w:asciiTheme="minorHAnsi" w:hAnsiTheme="minorHAnsi" w:cstheme="minorHAnsi"/>
        </w:rPr>
        <w:t xml:space="preserve">authorities </w:t>
      </w:r>
      <w:r>
        <w:rPr>
          <w:rFonts w:asciiTheme="minorHAnsi" w:hAnsiTheme="minorHAnsi" w:cstheme="minorHAnsi"/>
        </w:rPr>
        <w:t xml:space="preserve">and therefore the use of the </w:t>
      </w:r>
      <w:r w:rsidR="00A368A9">
        <w:rPr>
          <w:rFonts w:asciiTheme="minorHAnsi" w:hAnsiTheme="minorHAnsi" w:cstheme="minorHAnsi"/>
        </w:rPr>
        <w:t>‘</w:t>
      </w:r>
      <w:r>
        <w:rPr>
          <w:rFonts w:asciiTheme="minorHAnsi" w:hAnsiTheme="minorHAnsi" w:cstheme="minorHAnsi"/>
        </w:rPr>
        <w:t>legitimate interests</w:t>
      </w:r>
      <w:r w:rsidR="00A368A9">
        <w:rPr>
          <w:rFonts w:asciiTheme="minorHAnsi" w:hAnsiTheme="minorHAnsi" w:cstheme="minorHAnsi"/>
        </w:rPr>
        <w:t>’</w:t>
      </w:r>
      <w:r>
        <w:rPr>
          <w:rFonts w:asciiTheme="minorHAnsi" w:hAnsiTheme="minorHAnsi" w:cstheme="minorHAnsi"/>
        </w:rPr>
        <w:t xml:space="preserve"> justification is not possible in terms of the University</w:t>
      </w:r>
      <w:r w:rsidR="00A368A9">
        <w:rPr>
          <w:rFonts w:asciiTheme="minorHAnsi" w:hAnsiTheme="minorHAnsi" w:cstheme="minorHAnsi"/>
        </w:rPr>
        <w:t xml:space="preserve"> of Stirling</w:t>
      </w:r>
      <w:r w:rsidR="005B4054">
        <w:rPr>
          <w:rFonts w:asciiTheme="minorHAnsi" w:hAnsiTheme="minorHAnsi" w:cstheme="minorHAnsi"/>
        </w:rPr>
        <w:t>’s core activities</w:t>
      </w:r>
      <w:r w:rsidR="00A368A9">
        <w:rPr>
          <w:rFonts w:asciiTheme="minorHAnsi" w:hAnsiTheme="minorHAnsi" w:cstheme="minorHAnsi"/>
        </w:rPr>
        <w:t xml:space="preserve"> (public tasks).</w:t>
      </w:r>
      <w:r w:rsidR="00892C8C">
        <w:rPr>
          <w:rFonts w:asciiTheme="minorHAnsi" w:hAnsiTheme="minorHAnsi" w:cstheme="minorHAnsi"/>
        </w:rPr>
        <w:t xml:space="preserve">  </w:t>
      </w:r>
      <w:r w:rsidR="00A368A9">
        <w:rPr>
          <w:rFonts w:asciiTheme="minorHAnsi" w:hAnsiTheme="minorHAnsi" w:cstheme="minorHAnsi"/>
        </w:rPr>
        <w:t>I</w:t>
      </w:r>
      <w:r w:rsidR="005B4054">
        <w:rPr>
          <w:rFonts w:asciiTheme="minorHAnsi" w:hAnsiTheme="minorHAnsi" w:cstheme="minorHAnsi"/>
        </w:rPr>
        <w:t xml:space="preserve">t may be possible to use legitimate interests for processing that is </w:t>
      </w:r>
      <w:r w:rsidR="00A368A9">
        <w:rPr>
          <w:rFonts w:asciiTheme="minorHAnsi" w:hAnsiTheme="minorHAnsi" w:cstheme="minorHAnsi"/>
        </w:rPr>
        <w:t xml:space="preserve">undertaken outwith </w:t>
      </w:r>
      <w:r w:rsidR="005B4054">
        <w:rPr>
          <w:rFonts w:asciiTheme="minorHAnsi" w:hAnsiTheme="minorHAnsi" w:cstheme="minorHAnsi"/>
        </w:rPr>
        <w:t>the University’s public task</w:t>
      </w:r>
      <w:r w:rsidR="00B04496">
        <w:rPr>
          <w:rFonts w:asciiTheme="minorHAnsi" w:hAnsiTheme="minorHAnsi" w:cstheme="minorHAnsi"/>
        </w:rPr>
        <w:t>.</w:t>
      </w:r>
    </w:p>
    <w:p w14:paraId="303E28D8" w14:textId="77777777" w:rsidR="00A368A9" w:rsidRPr="00C156F9" w:rsidRDefault="00A368A9" w:rsidP="00C156F9">
      <w:pPr>
        <w:rPr>
          <w:rFonts w:asciiTheme="minorHAnsi" w:hAnsiTheme="minorHAnsi" w:cstheme="minorHAnsi"/>
        </w:rPr>
      </w:pPr>
    </w:p>
    <w:p w14:paraId="6D243C63" w14:textId="225F5A4A" w:rsidR="00DA7109" w:rsidRPr="00E66FA9" w:rsidRDefault="00A368A9" w:rsidP="008F4E40">
      <w:pPr>
        <w:numPr>
          <w:ilvl w:val="0"/>
          <w:numId w:val="1"/>
        </w:numPr>
        <w:spacing w:after="160"/>
        <w:jc w:val="both"/>
        <w:rPr>
          <w:rFonts w:asciiTheme="minorHAnsi" w:hAnsiTheme="minorHAnsi" w:cstheme="minorHAnsi"/>
        </w:rPr>
      </w:pPr>
      <w:r w:rsidRPr="00E66FA9">
        <w:rPr>
          <w:rFonts w:asciiTheme="minorHAnsi" w:hAnsiTheme="minorHAnsi" w:cstheme="minorHAnsi"/>
        </w:rPr>
        <w:t>P</w:t>
      </w:r>
      <w:r w:rsidR="00392281" w:rsidRPr="00E66FA9">
        <w:rPr>
          <w:rFonts w:asciiTheme="minorHAnsi" w:hAnsiTheme="minorHAnsi" w:cstheme="minorHAnsi"/>
        </w:rPr>
        <w:t>ublic authorities are not encouraged to use consent for core activities</w:t>
      </w:r>
      <w:r w:rsidR="00AF6F28" w:rsidRPr="00E66FA9">
        <w:rPr>
          <w:rFonts w:asciiTheme="minorHAnsi" w:hAnsiTheme="minorHAnsi" w:cstheme="minorHAnsi"/>
        </w:rPr>
        <w:t xml:space="preserve"> due to the imbalance in the relationship between the controller and data subject.  In these cases it is unlikely that consent could be deemed to be freely given</w:t>
      </w:r>
      <w:r w:rsidR="00392281" w:rsidRPr="00E66FA9">
        <w:rPr>
          <w:rFonts w:asciiTheme="minorHAnsi" w:hAnsiTheme="minorHAnsi" w:cstheme="minorHAnsi"/>
        </w:rPr>
        <w:t>.</w:t>
      </w:r>
      <w:r w:rsidRPr="00E66FA9">
        <w:rPr>
          <w:rFonts w:asciiTheme="minorHAnsi" w:hAnsiTheme="minorHAnsi" w:cstheme="minorHAnsi"/>
        </w:rPr>
        <w:t xml:space="preserve"> Therefore</w:t>
      </w:r>
      <w:r w:rsidR="00E66FA9" w:rsidRPr="00E66FA9">
        <w:rPr>
          <w:rFonts w:asciiTheme="minorHAnsi" w:hAnsiTheme="minorHAnsi" w:cstheme="minorHAnsi"/>
        </w:rPr>
        <w:t xml:space="preserve"> where possible</w:t>
      </w:r>
      <w:r w:rsidR="00DA7109" w:rsidRPr="00E66FA9">
        <w:rPr>
          <w:rFonts w:asciiTheme="minorHAnsi" w:hAnsiTheme="minorHAnsi" w:cstheme="minorHAnsi"/>
        </w:rPr>
        <w:t xml:space="preserve"> the University </w:t>
      </w:r>
      <w:r w:rsidR="00E66FA9" w:rsidRPr="00E66FA9">
        <w:rPr>
          <w:rFonts w:asciiTheme="minorHAnsi" w:hAnsiTheme="minorHAnsi" w:cstheme="minorHAnsi"/>
        </w:rPr>
        <w:t>should identify alternative justifications for processing which would normally be ‘official authority vested in the controller’ or ‘contract’, in these cases the official authority or relevant part of the contract should be identified.</w:t>
      </w:r>
    </w:p>
    <w:p w14:paraId="05B65769" w14:textId="5180CBDD" w:rsidR="00BA4414" w:rsidRPr="000B17F2"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 xml:space="preserve">Consent is defined as “any freely given, specific, informed and unambiguous indication of the data subject’s wishes by which he or she by statement or other clear affirmative action, signifies agreement to the processing of personal data relating to him or her”.  The </w:t>
      </w:r>
      <w:r w:rsidR="009F306B">
        <w:rPr>
          <w:rFonts w:asciiTheme="minorHAnsi" w:hAnsiTheme="minorHAnsi" w:cstheme="minorHAnsi"/>
        </w:rPr>
        <w:t xml:space="preserve">UK </w:t>
      </w:r>
      <w:r w:rsidRPr="000B17F2">
        <w:rPr>
          <w:rFonts w:asciiTheme="minorHAnsi" w:hAnsiTheme="minorHAnsi" w:cstheme="minorHAnsi"/>
        </w:rPr>
        <w:t>GDPR clarifies that silence, pre-ticked boxes or inactivity does not constitute consent.</w:t>
      </w:r>
    </w:p>
    <w:p w14:paraId="3F440587" w14:textId="77777777" w:rsidR="00BA4414" w:rsidRPr="000B17F2" w:rsidRDefault="00BA4414" w:rsidP="007B5427">
      <w:pPr>
        <w:pStyle w:val="ListParagraph"/>
        <w:rPr>
          <w:rFonts w:asciiTheme="minorHAnsi" w:hAnsiTheme="minorHAnsi" w:cstheme="minorHAnsi"/>
        </w:rPr>
      </w:pPr>
    </w:p>
    <w:p w14:paraId="2F94D03B" w14:textId="61530342" w:rsidR="00BA4414" w:rsidRPr="000B17F2"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Anyone who has provided consent has the right to revoke their consent at any time.</w:t>
      </w:r>
    </w:p>
    <w:p w14:paraId="7B052625" w14:textId="77777777" w:rsidR="00BA4414" w:rsidRPr="000B17F2" w:rsidRDefault="00BA4414" w:rsidP="007B5427">
      <w:pPr>
        <w:jc w:val="both"/>
        <w:rPr>
          <w:rFonts w:asciiTheme="minorHAnsi" w:hAnsiTheme="minorHAnsi" w:cstheme="minorHAnsi"/>
        </w:rPr>
      </w:pPr>
    </w:p>
    <w:p w14:paraId="0F955AEC" w14:textId="30751D63" w:rsidR="00BA4414" w:rsidRPr="000B17F2"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Further information about ob</w:t>
      </w:r>
      <w:r>
        <w:rPr>
          <w:rFonts w:asciiTheme="minorHAnsi" w:hAnsiTheme="minorHAnsi" w:cstheme="minorHAnsi"/>
        </w:rPr>
        <w:t xml:space="preserve">taining consent can be found in </w:t>
      </w:r>
      <w:r w:rsidR="00DC7B38" w:rsidRPr="00E009B3">
        <w:rPr>
          <w:rFonts w:asciiTheme="minorHAnsi" w:hAnsiTheme="minorHAnsi" w:cstheme="minorHAnsi"/>
        </w:rPr>
        <w:t xml:space="preserve">section </w:t>
      </w:r>
      <w:r w:rsidR="00AF5A16" w:rsidRPr="00E009B3">
        <w:rPr>
          <w:rFonts w:asciiTheme="minorHAnsi" w:hAnsiTheme="minorHAnsi" w:cstheme="minorHAnsi"/>
        </w:rPr>
        <w:t>5</w:t>
      </w:r>
      <w:r w:rsidR="007D299A">
        <w:rPr>
          <w:rFonts w:asciiTheme="minorHAnsi" w:hAnsiTheme="minorHAnsi" w:cstheme="minorHAnsi"/>
        </w:rPr>
        <w:t xml:space="preserve"> of </w:t>
      </w:r>
      <w:r>
        <w:rPr>
          <w:rFonts w:asciiTheme="minorHAnsi" w:hAnsiTheme="minorHAnsi" w:cstheme="minorHAnsi"/>
        </w:rPr>
        <w:t xml:space="preserve">the </w:t>
      </w:r>
      <w:hyperlink r:id="rId18" w:history="1">
        <w:r w:rsidRPr="00D91222">
          <w:rPr>
            <w:rStyle w:val="Hyperlink"/>
            <w:rFonts w:asciiTheme="minorHAnsi" w:hAnsiTheme="minorHAnsi" w:cstheme="minorHAnsi"/>
          </w:rPr>
          <w:t>Data Protection Guidance Handbook</w:t>
        </w:r>
      </w:hyperlink>
      <w:r>
        <w:rPr>
          <w:rFonts w:asciiTheme="minorHAnsi" w:hAnsiTheme="minorHAnsi" w:cstheme="minorHAnsi"/>
        </w:rPr>
        <w:t>.</w:t>
      </w:r>
    </w:p>
    <w:p w14:paraId="0A5B353A" w14:textId="1988297E" w:rsidR="00CE27C5" w:rsidRDefault="00CE27C5">
      <w:pPr>
        <w:spacing w:after="160" w:line="259" w:lineRule="auto"/>
        <w:rPr>
          <w:rFonts w:asciiTheme="minorHAnsi" w:hAnsiTheme="minorHAnsi" w:cstheme="minorHAnsi"/>
          <w:b/>
        </w:rPr>
      </w:pPr>
      <w:r>
        <w:rPr>
          <w:rFonts w:asciiTheme="minorHAnsi" w:hAnsiTheme="minorHAnsi" w:cstheme="minorHAnsi"/>
          <w:b/>
        </w:rPr>
        <w:br w:type="page"/>
      </w:r>
    </w:p>
    <w:p w14:paraId="18C59E58" w14:textId="56DBA3C2" w:rsidR="00560864" w:rsidRDefault="00560864" w:rsidP="007B5427">
      <w:pPr>
        <w:pStyle w:val="ListParagraph"/>
        <w:numPr>
          <w:ilvl w:val="0"/>
          <w:numId w:val="44"/>
        </w:numPr>
        <w:jc w:val="both"/>
        <w:rPr>
          <w:rFonts w:asciiTheme="minorHAnsi" w:hAnsiTheme="minorHAnsi" w:cstheme="minorHAnsi"/>
          <w:b/>
        </w:rPr>
      </w:pPr>
      <w:bookmarkStart w:id="4" w:name="PrivacyNotices"/>
      <w:r>
        <w:rPr>
          <w:rFonts w:asciiTheme="minorHAnsi" w:hAnsiTheme="minorHAnsi" w:cstheme="minorHAnsi"/>
          <w:b/>
        </w:rPr>
        <w:lastRenderedPageBreak/>
        <w:t>Privacy Notices</w:t>
      </w:r>
    </w:p>
    <w:bookmarkEnd w:id="4"/>
    <w:p w14:paraId="00A69D60" w14:textId="671A56D3" w:rsidR="00BA4414"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Under the ‘fair and transparent’ requirements of the first data protection principle, the University is required to provide data subjects with a ‘privacy notice’ to let them know what</w:t>
      </w:r>
      <w:r w:rsidR="00DA7109">
        <w:rPr>
          <w:rFonts w:asciiTheme="minorHAnsi" w:hAnsiTheme="minorHAnsi" w:cstheme="minorHAnsi"/>
        </w:rPr>
        <w:t xml:space="preserve"> it does</w:t>
      </w:r>
      <w:r w:rsidRPr="000B17F2">
        <w:rPr>
          <w:rFonts w:asciiTheme="minorHAnsi" w:hAnsiTheme="minorHAnsi" w:cstheme="minorHAnsi"/>
        </w:rPr>
        <w:t xml:space="preserve"> with their personal data (</w:t>
      </w:r>
      <w:r>
        <w:rPr>
          <w:rFonts w:asciiTheme="minorHAnsi" w:hAnsiTheme="minorHAnsi" w:cstheme="minorHAnsi"/>
        </w:rPr>
        <w:t xml:space="preserve">the main privacy notices for the University </w:t>
      </w:r>
      <w:r w:rsidR="00E64075">
        <w:rPr>
          <w:rFonts w:asciiTheme="minorHAnsi" w:hAnsiTheme="minorHAnsi" w:cstheme="minorHAnsi"/>
        </w:rPr>
        <w:t xml:space="preserve">are on our </w:t>
      </w:r>
      <w:hyperlink r:id="rId19" w:history="1">
        <w:r w:rsidR="00E64075" w:rsidRPr="00E64075">
          <w:rPr>
            <w:rStyle w:val="Hyperlink"/>
            <w:rFonts w:asciiTheme="minorHAnsi" w:hAnsiTheme="minorHAnsi" w:cstheme="minorHAnsi"/>
          </w:rPr>
          <w:t>Privacy Notices</w:t>
        </w:r>
      </w:hyperlink>
      <w:r w:rsidR="00E64075">
        <w:rPr>
          <w:rFonts w:asciiTheme="minorHAnsi" w:hAnsiTheme="minorHAnsi" w:cstheme="minorHAnsi"/>
        </w:rPr>
        <w:t xml:space="preserve"> webpage</w:t>
      </w:r>
      <w:r w:rsidR="00B41E69">
        <w:rPr>
          <w:rFonts w:asciiTheme="minorHAnsi" w:hAnsiTheme="minorHAnsi" w:cstheme="minorHAnsi"/>
        </w:rPr>
        <w:t>)</w:t>
      </w:r>
      <w:r w:rsidRPr="000B17F2">
        <w:rPr>
          <w:rFonts w:asciiTheme="minorHAnsi" w:hAnsiTheme="minorHAnsi" w:cstheme="minorHAnsi"/>
        </w:rPr>
        <w:t>.</w:t>
      </w:r>
    </w:p>
    <w:p w14:paraId="12F02593" w14:textId="77777777" w:rsidR="00BA4414" w:rsidRDefault="00BA4414" w:rsidP="007B5427">
      <w:pPr>
        <w:jc w:val="both"/>
        <w:rPr>
          <w:rFonts w:asciiTheme="minorHAnsi" w:hAnsiTheme="minorHAnsi" w:cstheme="minorHAnsi"/>
        </w:rPr>
      </w:pPr>
    </w:p>
    <w:p w14:paraId="21DE26A3" w14:textId="12A30DF0" w:rsidR="00BA4414" w:rsidRDefault="00B04496" w:rsidP="007B5427">
      <w:pPr>
        <w:numPr>
          <w:ilvl w:val="0"/>
          <w:numId w:val="1"/>
        </w:numPr>
        <w:jc w:val="both"/>
        <w:rPr>
          <w:rFonts w:asciiTheme="minorHAnsi" w:hAnsiTheme="minorHAnsi" w:cstheme="minorHAnsi"/>
        </w:rPr>
      </w:pPr>
      <w:r>
        <w:rPr>
          <w:rFonts w:asciiTheme="minorHAnsi" w:hAnsiTheme="minorHAnsi" w:cstheme="minorHAnsi"/>
        </w:rPr>
        <w:t>Privacy notices are published on the University website and are therefore available to s</w:t>
      </w:r>
      <w:r w:rsidR="00BA4414" w:rsidRPr="000B17F2">
        <w:rPr>
          <w:rFonts w:asciiTheme="minorHAnsi" w:hAnsiTheme="minorHAnsi" w:cstheme="minorHAnsi"/>
        </w:rPr>
        <w:t xml:space="preserve">taff and students </w:t>
      </w:r>
      <w:r>
        <w:rPr>
          <w:rFonts w:asciiTheme="minorHAnsi" w:hAnsiTheme="minorHAnsi" w:cstheme="minorHAnsi"/>
        </w:rPr>
        <w:t>from their first point of contact with the</w:t>
      </w:r>
      <w:r w:rsidR="00BA4414" w:rsidRPr="000B17F2">
        <w:rPr>
          <w:rFonts w:asciiTheme="minorHAnsi" w:hAnsiTheme="minorHAnsi" w:cstheme="minorHAnsi"/>
        </w:rPr>
        <w:t xml:space="preserve"> University.  Any processing of staff or student data beyond the scope of the standard privacy</w:t>
      </w:r>
      <w:r w:rsidR="00BA4414">
        <w:rPr>
          <w:rFonts w:asciiTheme="minorHAnsi" w:hAnsiTheme="minorHAnsi" w:cstheme="minorHAnsi"/>
        </w:rPr>
        <w:t xml:space="preserve"> notice</w:t>
      </w:r>
      <w:r w:rsidR="00BA4414" w:rsidRPr="000B17F2">
        <w:rPr>
          <w:rFonts w:asciiTheme="minorHAnsi" w:hAnsiTheme="minorHAnsi" w:cstheme="minorHAnsi"/>
        </w:rPr>
        <w:t>, or processing of the personal information of any other individuals will mean that a separate privacy notice will need to be provided.</w:t>
      </w:r>
    </w:p>
    <w:p w14:paraId="2DDB6273" w14:textId="77777777" w:rsidR="00BA4414" w:rsidRPr="00C156F9" w:rsidRDefault="00BA4414" w:rsidP="00C156F9">
      <w:pPr>
        <w:rPr>
          <w:rFonts w:asciiTheme="minorHAnsi" w:hAnsiTheme="minorHAnsi" w:cstheme="minorHAnsi"/>
        </w:rPr>
      </w:pPr>
    </w:p>
    <w:p w14:paraId="70016555" w14:textId="67E6B012" w:rsidR="00BA4414" w:rsidRDefault="00BA4414" w:rsidP="007B5427">
      <w:pPr>
        <w:numPr>
          <w:ilvl w:val="0"/>
          <w:numId w:val="1"/>
        </w:numPr>
        <w:jc w:val="both"/>
        <w:rPr>
          <w:rFonts w:asciiTheme="minorHAnsi" w:hAnsiTheme="minorHAnsi" w:cstheme="minorHAnsi"/>
        </w:rPr>
      </w:pPr>
      <w:r>
        <w:rPr>
          <w:rFonts w:asciiTheme="minorHAnsi" w:hAnsiTheme="minorHAnsi" w:cstheme="minorHAnsi"/>
        </w:rPr>
        <w:t>Further i</w:t>
      </w:r>
      <w:r w:rsidRPr="000B17F2">
        <w:rPr>
          <w:rFonts w:asciiTheme="minorHAnsi" w:hAnsiTheme="minorHAnsi" w:cstheme="minorHAnsi"/>
        </w:rPr>
        <w:t xml:space="preserve">nformation </w:t>
      </w:r>
      <w:r>
        <w:rPr>
          <w:rFonts w:asciiTheme="minorHAnsi" w:hAnsiTheme="minorHAnsi" w:cstheme="minorHAnsi"/>
        </w:rPr>
        <w:t xml:space="preserve">on what information should be included in a privacy notice is provided in </w:t>
      </w:r>
      <w:r w:rsidR="007D299A" w:rsidRPr="00E009B3">
        <w:rPr>
          <w:rFonts w:asciiTheme="minorHAnsi" w:hAnsiTheme="minorHAnsi" w:cstheme="minorHAnsi"/>
        </w:rPr>
        <w:t xml:space="preserve">section </w:t>
      </w:r>
      <w:r w:rsidR="00AF5A16" w:rsidRPr="00E009B3">
        <w:rPr>
          <w:rFonts w:asciiTheme="minorHAnsi" w:hAnsiTheme="minorHAnsi" w:cstheme="minorHAnsi"/>
        </w:rPr>
        <w:t>5</w:t>
      </w:r>
      <w:r w:rsidR="007D299A">
        <w:rPr>
          <w:rFonts w:asciiTheme="minorHAnsi" w:hAnsiTheme="minorHAnsi" w:cstheme="minorHAnsi"/>
        </w:rPr>
        <w:t xml:space="preserve"> of </w:t>
      </w:r>
      <w:r>
        <w:rPr>
          <w:rFonts w:asciiTheme="minorHAnsi" w:hAnsiTheme="minorHAnsi" w:cstheme="minorHAnsi"/>
        </w:rPr>
        <w:t xml:space="preserve">the </w:t>
      </w:r>
      <w:hyperlink r:id="rId20" w:history="1">
        <w:r w:rsidRPr="00D91222">
          <w:rPr>
            <w:rStyle w:val="Hyperlink"/>
            <w:rFonts w:asciiTheme="minorHAnsi" w:hAnsiTheme="minorHAnsi" w:cstheme="minorHAnsi"/>
          </w:rPr>
          <w:t>Data Protection Guidance Handbook</w:t>
        </w:r>
      </w:hyperlink>
      <w:r>
        <w:rPr>
          <w:rFonts w:asciiTheme="minorHAnsi" w:hAnsiTheme="minorHAnsi" w:cstheme="minorHAnsi"/>
        </w:rPr>
        <w:t>.</w:t>
      </w:r>
    </w:p>
    <w:p w14:paraId="247597F9" w14:textId="77777777" w:rsidR="00BA4414" w:rsidRPr="00BA4414" w:rsidRDefault="00BA4414" w:rsidP="007B5427">
      <w:pPr>
        <w:jc w:val="both"/>
        <w:rPr>
          <w:rFonts w:asciiTheme="minorHAnsi" w:hAnsiTheme="minorHAnsi" w:cstheme="minorHAnsi"/>
          <w:b/>
        </w:rPr>
      </w:pPr>
    </w:p>
    <w:p w14:paraId="0739FE40" w14:textId="28B59125" w:rsidR="00560864" w:rsidRDefault="00560864" w:rsidP="007B5427">
      <w:pPr>
        <w:pStyle w:val="ListParagraph"/>
        <w:numPr>
          <w:ilvl w:val="0"/>
          <w:numId w:val="44"/>
        </w:numPr>
        <w:jc w:val="both"/>
        <w:rPr>
          <w:rFonts w:asciiTheme="minorHAnsi" w:hAnsiTheme="minorHAnsi" w:cstheme="minorHAnsi"/>
          <w:b/>
        </w:rPr>
      </w:pPr>
      <w:bookmarkStart w:id="5" w:name="Records"/>
      <w:r>
        <w:rPr>
          <w:rFonts w:asciiTheme="minorHAnsi" w:hAnsiTheme="minorHAnsi" w:cstheme="minorHAnsi"/>
          <w:b/>
        </w:rPr>
        <w:t>Records of Processing Activities</w:t>
      </w:r>
    </w:p>
    <w:bookmarkEnd w:id="5"/>
    <w:p w14:paraId="09DF3C48" w14:textId="2B729DD7" w:rsidR="00BA4414" w:rsidRDefault="00BA4414" w:rsidP="007B5427">
      <w:pPr>
        <w:numPr>
          <w:ilvl w:val="0"/>
          <w:numId w:val="1"/>
        </w:numPr>
        <w:jc w:val="both"/>
        <w:rPr>
          <w:rFonts w:asciiTheme="minorHAnsi" w:hAnsiTheme="minorHAnsi" w:cstheme="minorHAnsi"/>
        </w:rPr>
      </w:pPr>
      <w:r>
        <w:rPr>
          <w:rFonts w:asciiTheme="minorHAnsi" w:hAnsiTheme="minorHAnsi" w:cstheme="minorHAnsi"/>
        </w:rPr>
        <w:t xml:space="preserve">As a data controller the University is required to maintain a record of processing activities which covers all the processing of personal data carried out by the University.  Amongst other things this record contains details of why the personal data is being processed, the types of individuals </w:t>
      </w:r>
      <w:r w:rsidR="00DA7109">
        <w:rPr>
          <w:rFonts w:asciiTheme="minorHAnsi" w:hAnsiTheme="minorHAnsi" w:cstheme="minorHAnsi"/>
        </w:rPr>
        <w:t xml:space="preserve">about which </w:t>
      </w:r>
      <w:r>
        <w:rPr>
          <w:rFonts w:asciiTheme="minorHAnsi" w:hAnsiTheme="minorHAnsi" w:cstheme="minorHAnsi"/>
        </w:rPr>
        <w:t xml:space="preserve">information </w:t>
      </w:r>
      <w:r w:rsidR="00B04496">
        <w:rPr>
          <w:rFonts w:asciiTheme="minorHAnsi" w:hAnsiTheme="minorHAnsi" w:cstheme="minorHAnsi"/>
        </w:rPr>
        <w:t>is held</w:t>
      </w:r>
      <w:r>
        <w:rPr>
          <w:rFonts w:asciiTheme="minorHAnsi" w:hAnsiTheme="minorHAnsi" w:cstheme="minorHAnsi"/>
        </w:rPr>
        <w:t xml:space="preserve">, who the personal information is shared with and when personal information is transferred to countries outside the </w:t>
      </w:r>
      <w:r w:rsidR="005613EC">
        <w:rPr>
          <w:rFonts w:asciiTheme="minorHAnsi" w:hAnsiTheme="minorHAnsi" w:cstheme="minorHAnsi"/>
        </w:rPr>
        <w:t>EEA/</w:t>
      </w:r>
      <w:r>
        <w:rPr>
          <w:rFonts w:asciiTheme="minorHAnsi" w:hAnsiTheme="minorHAnsi" w:cstheme="minorHAnsi"/>
        </w:rPr>
        <w:t xml:space="preserve">EU.  </w:t>
      </w:r>
      <w:r w:rsidR="007E3E85">
        <w:rPr>
          <w:rFonts w:asciiTheme="minorHAnsi" w:hAnsiTheme="minorHAnsi" w:cstheme="minorHAnsi"/>
        </w:rPr>
        <w:t xml:space="preserve">The University’s </w:t>
      </w:r>
      <w:hyperlink r:id="rId21" w:history="1">
        <w:r w:rsidR="007E3E85" w:rsidRPr="00E64075">
          <w:rPr>
            <w:rStyle w:val="Hyperlink"/>
            <w:rFonts w:asciiTheme="minorHAnsi" w:hAnsiTheme="minorHAnsi" w:cstheme="minorHAnsi"/>
          </w:rPr>
          <w:t>Staff and Student privacy notices</w:t>
        </w:r>
      </w:hyperlink>
      <w:r w:rsidR="007E3E85">
        <w:rPr>
          <w:rFonts w:asciiTheme="minorHAnsi" w:hAnsiTheme="minorHAnsi" w:cstheme="minorHAnsi"/>
        </w:rPr>
        <w:t xml:space="preserve"> include summaries of the </w:t>
      </w:r>
      <w:r>
        <w:rPr>
          <w:rFonts w:asciiTheme="minorHAnsi" w:hAnsiTheme="minorHAnsi" w:cstheme="minorHAnsi"/>
        </w:rPr>
        <w:t>Records of Processing activities</w:t>
      </w:r>
      <w:r w:rsidR="007E3E85">
        <w:rPr>
          <w:rFonts w:asciiTheme="minorHAnsi" w:hAnsiTheme="minorHAnsi" w:cstheme="minorHAnsi"/>
        </w:rPr>
        <w:t>.</w:t>
      </w:r>
    </w:p>
    <w:p w14:paraId="08B369EB" w14:textId="77777777" w:rsidR="00BA4414" w:rsidRDefault="00BA4414" w:rsidP="007B5427">
      <w:pPr>
        <w:jc w:val="both"/>
        <w:rPr>
          <w:rFonts w:asciiTheme="minorHAnsi" w:hAnsiTheme="minorHAnsi" w:cstheme="minorHAnsi"/>
        </w:rPr>
      </w:pPr>
    </w:p>
    <w:p w14:paraId="3EEEBDBB" w14:textId="361BB899" w:rsidR="00DA7109" w:rsidRDefault="00BA4414" w:rsidP="00EF3FBC">
      <w:pPr>
        <w:numPr>
          <w:ilvl w:val="0"/>
          <w:numId w:val="1"/>
        </w:numPr>
        <w:jc w:val="both"/>
        <w:rPr>
          <w:rFonts w:asciiTheme="minorHAnsi" w:hAnsiTheme="minorHAnsi" w:cstheme="minorHAnsi"/>
        </w:rPr>
      </w:pPr>
      <w:r>
        <w:rPr>
          <w:rFonts w:asciiTheme="minorHAnsi" w:hAnsiTheme="minorHAnsi" w:cstheme="minorHAnsi"/>
        </w:rPr>
        <w:t xml:space="preserve">Staff embarking on new activities involving the use of personal data and that is not covered by one of the existing </w:t>
      </w:r>
      <w:r w:rsidR="007E3E85">
        <w:rPr>
          <w:rFonts w:asciiTheme="minorHAnsi" w:hAnsiTheme="minorHAnsi" w:cstheme="minorHAnsi"/>
        </w:rPr>
        <w:t xml:space="preserve">summary </w:t>
      </w:r>
      <w:r>
        <w:rPr>
          <w:rFonts w:asciiTheme="minorHAnsi" w:hAnsiTheme="minorHAnsi" w:cstheme="minorHAnsi"/>
        </w:rPr>
        <w:t xml:space="preserve">records of processing activities should inform the Data Protection </w:t>
      </w:r>
      <w:r w:rsidR="007E3E85">
        <w:rPr>
          <w:rFonts w:asciiTheme="minorHAnsi" w:hAnsiTheme="minorHAnsi" w:cstheme="minorHAnsi"/>
        </w:rPr>
        <w:t>Unit</w:t>
      </w:r>
      <w:r>
        <w:rPr>
          <w:rFonts w:asciiTheme="minorHAnsi" w:hAnsiTheme="minorHAnsi" w:cstheme="minorHAnsi"/>
        </w:rPr>
        <w:t xml:space="preserve"> (</w:t>
      </w:r>
      <w:hyperlink r:id="rId22" w:history="1">
        <w:r w:rsidRPr="006F499A">
          <w:rPr>
            <w:rStyle w:val="Hyperlink"/>
            <w:rFonts w:asciiTheme="minorHAnsi" w:hAnsiTheme="minorHAnsi" w:cstheme="minorHAnsi"/>
          </w:rPr>
          <w:t>data.protection@stir.ac.uk</w:t>
        </w:r>
      </w:hyperlink>
      <w:r>
        <w:rPr>
          <w:rFonts w:asciiTheme="minorHAnsi" w:hAnsiTheme="minorHAnsi" w:cstheme="minorHAnsi"/>
        </w:rPr>
        <w:t>) before starting the new activity.</w:t>
      </w:r>
    </w:p>
    <w:p w14:paraId="60858C50" w14:textId="77777777" w:rsidR="00CE27C5" w:rsidRDefault="00CE27C5" w:rsidP="00CE27C5">
      <w:pPr>
        <w:jc w:val="both"/>
        <w:rPr>
          <w:rFonts w:asciiTheme="minorHAnsi" w:hAnsiTheme="minorHAnsi" w:cstheme="minorHAnsi"/>
        </w:rPr>
      </w:pPr>
    </w:p>
    <w:p w14:paraId="43262065" w14:textId="6D84CCD6" w:rsidR="00560864" w:rsidRDefault="00560864" w:rsidP="007B5427">
      <w:pPr>
        <w:pStyle w:val="ListParagraph"/>
        <w:numPr>
          <w:ilvl w:val="0"/>
          <w:numId w:val="44"/>
        </w:numPr>
        <w:jc w:val="both"/>
        <w:rPr>
          <w:rFonts w:asciiTheme="minorHAnsi" w:hAnsiTheme="minorHAnsi" w:cstheme="minorHAnsi"/>
          <w:b/>
        </w:rPr>
      </w:pPr>
      <w:bookmarkStart w:id="6" w:name="Children"/>
      <w:r>
        <w:rPr>
          <w:rFonts w:asciiTheme="minorHAnsi" w:hAnsiTheme="minorHAnsi" w:cstheme="minorHAnsi"/>
          <w:b/>
        </w:rPr>
        <w:t>Children</w:t>
      </w:r>
      <w:bookmarkEnd w:id="6"/>
    </w:p>
    <w:p w14:paraId="495931D4" w14:textId="27A1EEEE" w:rsidR="00BA4414" w:rsidRPr="000B17F2" w:rsidRDefault="00BA4414" w:rsidP="007B5427">
      <w:pPr>
        <w:numPr>
          <w:ilvl w:val="0"/>
          <w:numId w:val="1"/>
        </w:numPr>
        <w:jc w:val="both"/>
        <w:rPr>
          <w:rFonts w:asciiTheme="minorHAnsi" w:hAnsiTheme="minorHAnsi" w:cstheme="minorHAnsi"/>
        </w:rPr>
      </w:pPr>
      <w:r w:rsidRPr="00E009B3">
        <w:rPr>
          <w:rFonts w:asciiTheme="minorHAnsi" w:hAnsiTheme="minorHAnsi" w:cstheme="minorHAnsi"/>
        </w:rPr>
        <w:t xml:space="preserve">Under </w:t>
      </w:r>
      <w:r w:rsidR="009603D5">
        <w:rPr>
          <w:rFonts w:asciiTheme="minorHAnsi" w:hAnsiTheme="minorHAnsi" w:cstheme="minorHAnsi"/>
        </w:rPr>
        <w:t>data protection legislation</w:t>
      </w:r>
      <w:r w:rsidRPr="00E009B3">
        <w:rPr>
          <w:rFonts w:asciiTheme="minorHAnsi" w:hAnsiTheme="minorHAnsi" w:cstheme="minorHAnsi"/>
        </w:rPr>
        <w:t xml:space="preserve"> the following restrictions apply to the processing of personal information relating</w:t>
      </w:r>
      <w:r>
        <w:rPr>
          <w:rFonts w:asciiTheme="minorHAnsi" w:hAnsiTheme="minorHAnsi" w:cstheme="minorHAnsi"/>
        </w:rPr>
        <w:t xml:space="preserve"> to</w:t>
      </w:r>
      <w:r w:rsidRPr="000B17F2">
        <w:rPr>
          <w:rFonts w:asciiTheme="minorHAnsi" w:hAnsiTheme="minorHAnsi" w:cstheme="minorHAnsi"/>
        </w:rPr>
        <w:t xml:space="preserve"> </w:t>
      </w:r>
      <w:r w:rsidR="00DA7109">
        <w:rPr>
          <w:rFonts w:asciiTheme="minorHAnsi" w:hAnsiTheme="minorHAnsi" w:cstheme="minorHAnsi"/>
        </w:rPr>
        <w:t>c</w:t>
      </w:r>
      <w:r w:rsidRPr="000B17F2">
        <w:rPr>
          <w:rFonts w:asciiTheme="minorHAnsi" w:hAnsiTheme="minorHAnsi" w:cstheme="minorHAnsi"/>
        </w:rPr>
        <w:t>hildren</w:t>
      </w:r>
      <w:r w:rsidR="00892C8C">
        <w:rPr>
          <w:rFonts w:asciiTheme="minorHAnsi" w:hAnsiTheme="minorHAnsi" w:cstheme="minorHAnsi"/>
        </w:rPr>
        <w:t xml:space="preserve"> (below the age of 13)</w:t>
      </w:r>
      <w:r w:rsidRPr="000B17F2">
        <w:rPr>
          <w:rFonts w:asciiTheme="minorHAnsi" w:hAnsiTheme="minorHAnsi" w:cstheme="minorHAnsi"/>
        </w:rPr>
        <w:t>:</w:t>
      </w:r>
    </w:p>
    <w:p w14:paraId="7DD97CDC" w14:textId="5B1D4216" w:rsidR="00BA4414" w:rsidRPr="000B17F2" w:rsidRDefault="00BA4414" w:rsidP="007B5427">
      <w:pPr>
        <w:pStyle w:val="ListParagraph"/>
        <w:numPr>
          <w:ilvl w:val="0"/>
          <w:numId w:val="5"/>
        </w:numPr>
        <w:jc w:val="both"/>
        <w:rPr>
          <w:rFonts w:asciiTheme="minorHAnsi" w:hAnsiTheme="minorHAnsi" w:cstheme="minorHAnsi"/>
        </w:rPr>
      </w:pPr>
      <w:r w:rsidRPr="000B17F2">
        <w:rPr>
          <w:rFonts w:asciiTheme="minorHAnsi" w:hAnsiTheme="minorHAnsi" w:cstheme="minorHAnsi"/>
        </w:rPr>
        <w:t>Online services offer</w:t>
      </w:r>
      <w:r>
        <w:rPr>
          <w:rFonts w:asciiTheme="minorHAnsi" w:hAnsiTheme="minorHAnsi" w:cstheme="minorHAnsi"/>
        </w:rPr>
        <w:t>ed directly to children require</w:t>
      </w:r>
      <w:r w:rsidRPr="000B17F2">
        <w:rPr>
          <w:rFonts w:asciiTheme="minorHAnsi" w:hAnsiTheme="minorHAnsi" w:cstheme="minorHAnsi"/>
        </w:rPr>
        <w:t xml:space="preserve"> parental consent</w:t>
      </w:r>
      <w:r>
        <w:rPr>
          <w:rFonts w:asciiTheme="minorHAnsi" w:hAnsiTheme="minorHAnsi" w:cstheme="minorHAnsi"/>
        </w:rPr>
        <w:t>.</w:t>
      </w:r>
    </w:p>
    <w:p w14:paraId="1B9804E0" w14:textId="0C7D254E" w:rsidR="00BA4414" w:rsidRPr="000B17F2" w:rsidRDefault="00BA4414" w:rsidP="007B5427">
      <w:pPr>
        <w:pStyle w:val="ListParagraph"/>
        <w:numPr>
          <w:ilvl w:val="0"/>
          <w:numId w:val="5"/>
        </w:numPr>
        <w:jc w:val="both"/>
        <w:rPr>
          <w:rFonts w:asciiTheme="minorHAnsi" w:hAnsiTheme="minorHAnsi" w:cstheme="minorHAnsi"/>
        </w:rPr>
      </w:pPr>
      <w:r w:rsidRPr="000B17F2">
        <w:rPr>
          <w:rFonts w:asciiTheme="minorHAnsi" w:hAnsiTheme="minorHAnsi" w:cstheme="minorHAnsi"/>
        </w:rPr>
        <w:t>Any information provided to a child in relation to their rights as a data subject has to be concise, transparent, intelligible and easily accessible, using clear and plain language.</w:t>
      </w:r>
    </w:p>
    <w:p w14:paraId="31FFD014" w14:textId="380CD69C" w:rsidR="00BA4414" w:rsidRPr="000B17F2" w:rsidRDefault="00BA4414" w:rsidP="007B5427">
      <w:pPr>
        <w:pStyle w:val="ListParagraph"/>
        <w:numPr>
          <w:ilvl w:val="0"/>
          <w:numId w:val="5"/>
        </w:numPr>
        <w:jc w:val="both"/>
        <w:rPr>
          <w:rFonts w:asciiTheme="minorHAnsi" w:hAnsiTheme="minorHAnsi" w:cstheme="minorHAnsi"/>
        </w:rPr>
      </w:pPr>
      <w:r w:rsidRPr="000B17F2">
        <w:rPr>
          <w:rFonts w:asciiTheme="minorHAnsi" w:hAnsiTheme="minorHAnsi" w:cstheme="minorHAnsi"/>
        </w:rPr>
        <w:t>The use of child data for marketing or for profiling requires specific protection.</w:t>
      </w:r>
    </w:p>
    <w:p w14:paraId="3DDE6CC7" w14:textId="77777777" w:rsidR="00BA4414" w:rsidRDefault="00BA4414" w:rsidP="007B5427">
      <w:pPr>
        <w:rPr>
          <w:rFonts w:asciiTheme="minorHAnsi" w:hAnsiTheme="minorHAnsi" w:cstheme="minorHAnsi"/>
          <w:b/>
        </w:rPr>
      </w:pPr>
    </w:p>
    <w:p w14:paraId="18FFDC25" w14:textId="31B7AD22" w:rsidR="00BA4414" w:rsidRDefault="00BA4414" w:rsidP="007B5427">
      <w:pPr>
        <w:numPr>
          <w:ilvl w:val="0"/>
          <w:numId w:val="1"/>
        </w:numPr>
        <w:jc w:val="both"/>
        <w:rPr>
          <w:rFonts w:asciiTheme="minorHAnsi" w:hAnsiTheme="minorHAnsi" w:cstheme="minorHAnsi"/>
        </w:rPr>
      </w:pPr>
      <w:r>
        <w:rPr>
          <w:rFonts w:asciiTheme="minorHAnsi" w:hAnsiTheme="minorHAnsi" w:cstheme="minorHAnsi"/>
        </w:rPr>
        <w:t xml:space="preserve">The </w:t>
      </w:r>
      <w:r w:rsidRPr="000B17F2">
        <w:rPr>
          <w:rFonts w:asciiTheme="minorHAnsi" w:hAnsiTheme="minorHAnsi" w:cstheme="minorHAnsi"/>
        </w:rPr>
        <w:t xml:space="preserve">Data </w:t>
      </w:r>
      <w:r>
        <w:rPr>
          <w:rFonts w:asciiTheme="minorHAnsi" w:hAnsiTheme="minorHAnsi" w:cstheme="minorHAnsi"/>
        </w:rPr>
        <w:t xml:space="preserve">Protection </w:t>
      </w:r>
      <w:r w:rsidR="007E3E85">
        <w:rPr>
          <w:rFonts w:asciiTheme="minorHAnsi" w:hAnsiTheme="minorHAnsi" w:cstheme="minorHAnsi"/>
        </w:rPr>
        <w:t>Unit</w:t>
      </w:r>
      <w:r w:rsidR="00A01DA5">
        <w:rPr>
          <w:rFonts w:asciiTheme="minorHAnsi" w:hAnsiTheme="minorHAnsi" w:cstheme="minorHAnsi"/>
        </w:rPr>
        <w:t xml:space="preserve"> (</w:t>
      </w:r>
      <w:hyperlink r:id="rId23" w:history="1">
        <w:r w:rsidR="00A01DA5" w:rsidRPr="0002017D">
          <w:rPr>
            <w:rStyle w:val="Hyperlink"/>
            <w:rFonts w:asciiTheme="minorHAnsi" w:hAnsiTheme="minorHAnsi" w:cstheme="minorHAnsi"/>
          </w:rPr>
          <w:t>data.protection@stir.ac.uk</w:t>
        </w:r>
      </w:hyperlink>
      <w:r w:rsidR="00A01DA5">
        <w:rPr>
          <w:rFonts w:asciiTheme="minorHAnsi" w:hAnsiTheme="minorHAnsi" w:cstheme="minorHAnsi"/>
        </w:rPr>
        <w:t>)</w:t>
      </w:r>
      <w:r>
        <w:rPr>
          <w:rFonts w:asciiTheme="minorHAnsi" w:hAnsiTheme="minorHAnsi" w:cstheme="minorHAnsi"/>
        </w:rPr>
        <w:t xml:space="preserve"> should be informed if any of the above activities are being contemplated.</w:t>
      </w:r>
    </w:p>
    <w:p w14:paraId="46DF414D" w14:textId="77777777" w:rsidR="00BA4414" w:rsidRPr="00BA4414" w:rsidRDefault="00BA4414" w:rsidP="007B5427">
      <w:pPr>
        <w:jc w:val="both"/>
        <w:rPr>
          <w:rFonts w:asciiTheme="minorHAnsi" w:hAnsiTheme="minorHAnsi" w:cstheme="minorHAnsi"/>
          <w:b/>
        </w:rPr>
      </w:pPr>
    </w:p>
    <w:p w14:paraId="588DF2BC" w14:textId="1413F1A5" w:rsidR="00560864" w:rsidRDefault="00560864" w:rsidP="007B5427">
      <w:pPr>
        <w:pStyle w:val="ListParagraph"/>
        <w:numPr>
          <w:ilvl w:val="0"/>
          <w:numId w:val="44"/>
        </w:numPr>
        <w:jc w:val="both"/>
        <w:rPr>
          <w:rFonts w:asciiTheme="minorHAnsi" w:hAnsiTheme="minorHAnsi" w:cstheme="minorHAnsi"/>
          <w:b/>
        </w:rPr>
      </w:pPr>
      <w:bookmarkStart w:id="7" w:name="Research"/>
      <w:r>
        <w:rPr>
          <w:rFonts w:asciiTheme="minorHAnsi" w:hAnsiTheme="minorHAnsi" w:cstheme="minorHAnsi"/>
          <w:b/>
        </w:rPr>
        <w:t>Research</w:t>
      </w:r>
    </w:p>
    <w:bookmarkEnd w:id="7"/>
    <w:p w14:paraId="4E1E3ADA" w14:textId="3364FBB7" w:rsidR="00BA4414"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Data collected for the purposes of rese</w:t>
      </w:r>
      <w:r>
        <w:rPr>
          <w:rFonts w:asciiTheme="minorHAnsi" w:hAnsiTheme="minorHAnsi" w:cstheme="minorHAnsi"/>
        </w:rPr>
        <w:t xml:space="preserve">arch are covered by </w:t>
      </w:r>
      <w:r w:rsidR="00D82289">
        <w:rPr>
          <w:rFonts w:asciiTheme="minorHAnsi" w:hAnsiTheme="minorHAnsi" w:cstheme="minorHAnsi"/>
        </w:rPr>
        <w:t>data protection legislation</w:t>
      </w:r>
      <w:r>
        <w:rPr>
          <w:rFonts w:asciiTheme="minorHAnsi" w:hAnsiTheme="minorHAnsi" w:cstheme="minorHAnsi"/>
        </w:rPr>
        <w:t xml:space="preserve">. </w:t>
      </w:r>
      <w:r w:rsidRPr="000B17F2">
        <w:rPr>
          <w:rFonts w:asciiTheme="minorHAnsi" w:hAnsiTheme="minorHAnsi" w:cstheme="minorHAnsi"/>
        </w:rPr>
        <w:t>It is important that staff collecting data for the purpose of</w:t>
      </w:r>
      <w:r>
        <w:rPr>
          <w:rFonts w:asciiTheme="minorHAnsi" w:hAnsiTheme="minorHAnsi" w:cstheme="minorHAnsi"/>
        </w:rPr>
        <w:t xml:space="preserve"> research or consultancy </w:t>
      </w:r>
      <w:r w:rsidR="00494031">
        <w:rPr>
          <w:rFonts w:asciiTheme="minorHAnsi" w:hAnsiTheme="minorHAnsi" w:cstheme="minorHAnsi"/>
        </w:rPr>
        <w:t xml:space="preserve">consider the data protection issues and </w:t>
      </w:r>
      <w:r w:rsidR="00222665">
        <w:rPr>
          <w:rFonts w:asciiTheme="minorHAnsi" w:hAnsiTheme="minorHAnsi" w:cstheme="minorHAnsi"/>
        </w:rPr>
        <w:t xml:space="preserve">if </w:t>
      </w:r>
      <w:r w:rsidR="009F4D06">
        <w:rPr>
          <w:rFonts w:asciiTheme="minorHAnsi" w:hAnsiTheme="minorHAnsi" w:cstheme="minorHAnsi"/>
        </w:rPr>
        <w:t>necessary,</w:t>
      </w:r>
      <w:r w:rsidR="00222665">
        <w:rPr>
          <w:rFonts w:asciiTheme="minorHAnsi" w:hAnsiTheme="minorHAnsi" w:cstheme="minorHAnsi"/>
        </w:rPr>
        <w:t xml:space="preserve"> </w:t>
      </w:r>
      <w:r w:rsidR="007E3E85">
        <w:rPr>
          <w:rFonts w:asciiTheme="minorHAnsi" w:hAnsiTheme="minorHAnsi" w:cstheme="minorHAnsi"/>
        </w:rPr>
        <w:t xml:space="preserve">carry out a data protection impact assessment </w:t>
      </w:r>
      <w:r w:rsidR="00D34576">
        <w:rPr>
          <w:rFonts w:asciiTheme="minorHAnsi" w:hAnsiTheme="minorHAnsi" w:cstheme="minorHAnsi"/>
        </w:rPr>
        <w:t>and provide an appropriate privacy notice to the data subjects</w:t>
      </w:r>
      <w:r w:rsidRPr="000B17F2">
        <w:rPr>
          <w:rFonts w:asciiTheme="minorHAnsi" w:hAnsiTheme="minorHAnsi" w:cstheme="minorHAnsi"/>
        </w:rPr>
        <w:t>.</w:t>
      </w:r>
    </w:p>
    <w:p w14:paraId="78C4A27F" w14:textId="77777777" w:rsidR="00BA4414" w:rsidRDefault="00BA4414" w:rsidP="007B5427">
      <w:pPr>
        <w:jc w:val="both"/>
        <w:rPr>
          <w:rFonts w:asciiTheme="minorHAnsi" w:hAnsiTheme="minorHAnsi" w:cstheme="minorHAnsi"/>
        </w:rPr>
      </w:pPr>
    </w:p>
    <w:p w14:paraId="2A9AD228" w14:textId="0FAD48B7" w:rsidR="00BA4414" w:rsidRDefault="00BA4414" w:rsidP="007B5427">
      <w:pPr>
        <w:numPr>
          <w:ilvl w:val="0"/>
          <w:numId w:val="1"/>
        </w:numPr>
        <w:jc w:val="both"/>
        <w:rPr>
          <w:rFonts w:asciiTheme="minorHAnsi" w:hAnsiTheme="minorHAnsi" w:cstheme="minorHAnsi"/>
        </w:rPr>
      </w:pPr>
      <w:r>
        <w:rPr>
          <w:rFonts w:asciiTheme="minorHAnsi" w:hAnsiTheme="minorHAnsi" w:cstheme="minorHAnsi"/>
        </w:rPr>
        <w:t xml:space="preserve">Further information and guidance on data protection and research is </w:t>
      </w:r>
      <w:r w:rsidRPr="00E009B3">
        <w:rPr>
          <w:rFonts w:asciiTheme="minorHAnsi" w:hAnsiTheme="minorHAnsi" w:cstheme="minorHAnsi"/>
        </w:rPr>
        <w:t>provided in</w:t>
      </w:r>
      <w:r w:rsidR="007D299A" w:rsidRPr="00E009B3">
        <w:rPr>
          <w:rFonts w:asciiTheme="minorHAnsi" w:hAnsiTheme="minorHAnsi" w:cstheme="minorHAnsi"/>
        </w:rPr>
        <w:t xml:space="preserve"> section </w:t>
      </w:r>
      <w:r w:rsidR="00AF5A16" w:rsidRPr="00E009B3">
        <w:rPr>
          <w:rFonts w:asciiTheme="minorHAnsi" w:hAnsiTheme="minorHAnsi" w:cstheme="minorHAnsi"/>
        </w:rPr>
        <w:t>6</w:t>
      </w:r>
      <w:r w:rsidR="007D299A">
        <w:rPr>
          <w:rFonts w:asciiTheme="minorHAnsi" w:hAnsiTheme="minorHAnsi" w:cstheme="minorHAnsi"/>
        </w:rPr>
        <w:t xml:space="preserve"> of</w:t>
      </w:r>
      <w:r>
        <w:rPr>
          <w:rFonts w:asciiTheme="minorHAnsi" w:hAnsiTheme="minorHAnsi" w:cstheme="minorHAnsi"/>
        </w:rPr>
        <w:t xml:space="preserve"> the </w:t>
      </w:r>
      <w:hyperlink r:id="rId24" w:history="1">
        <w:r w:rsidRPr="00464C46">
          <w:rPr>
            <w:rStyle w:val="Hyperlink"/>
            <w:rFonts w:asciiTheme="minorHAnsi" w:hAnsiTheme="minorHAnsi" w:cstheme="minorHAnsi"/>
          </w:rPr>
          <w:t>Data Protection Guidance Handbook</w:t>
        </w:r>
      </w:hyperlink>
      <w:r>
        <w:rPr>
          <w:rFonts w:asciiTheme="minorHAnsi" w:hAnsiTheme="minorHAnsi" w:cstheme="minorHAnsi"/>
        </w:rPr>
        <w:t xml:space="preserve">. </w:t>
      </w:r>
    </w:p>
    <w:p w14:paraId="4E257BD8" w14:textId="77777777" w:rsidR="00BA4414" w:rsidRPr="00BA4414" w:rsidRDefault="00BA4414" w:rsidP="007B5427">
      <w:pPr>
        <w:jc w:val="both"/>
        <w:rPr>
          <w:rFonts w:asciiTheme="minorHAnsi" w:hAnsiTheme="minorHAnsi" w:cstheme="minorHAnsi"/>
          <w:b/>
        </w:rPr>
      </w:pPr>
    </w:p>
    <w:p w14:paraId="72CBEB6F" w14:textId="531699EB" w:rsidR="00560864" w:rsidRDefault="00560864" w:rsidP="007B5427">
      <w:pPr>
        <w:pStyle w:val="ListParagraph"/>
        <w:numPr>
          <w:ilvl w:val="0"/>
          <w:numId w:val="44"/>
        </w:numPr>
        <w:jc w:val="both"/>
        <w:rPr>
          <w:rFonts w:asciiTheme="minorHAnsi" w:hAnsiTheme="minorHAnsi" w:cstheme="minorHAnsi"/>
          <w:b/>
        </w:rPr>
      </w:pPr>
      <w:bookmarkStart w:id="8" w:name="Rights"/>
      <w:r>
        <w:rPr>
          <w:rFonts w:asciiTheme="minorHAnsi" w:hAnsiTheme="minorHAnsi" w:cstheme="minorHAnsi"/>
          <w:b/>
        </w:rPr>
        <w:t>Subject Access Requests and Data Subject Rights</w:t>
      </w:r>
    </w:p>
    <w:bookmarkEnd w:id="8"/>
    <w:p w14:paraId="4EC2AEB9" w14:textId="2676FFE5" w:rsidR="00BA4414" w:rsidRPr="000B17F2"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 xml:space="preserve">The </w:t>
      </w:r>
      <w:r w:rsidR="00222665">
        <w:rPr>
          <w:rFonts w:asciiTheme="minorHAnsi" w:hAnsiTheme="minorHAnsi" w:cstheme="minorHAnsi"/>
        </w:rPr>
        <w:t xml:space="preserve">UK </w:t>
      </w:r>
      <w:r w:rsidRPr="000B17F2">
        <w:rPr>
          <w:rFonts w:asciiTheme="minorHAnsi" w:hAnsiTheme="minorHAnsi" w:cstheme="minorHAnsi"/>
        </w:rPr>
        <w:t xml:space="preserve">GDPR gives data subjects the right to access personal information held about them by the University.  The purpose of a subject access request is to allow individuals to confirm the accuracy of personal data and check the lawfulness of processing to allow them to exercise rights of correction or objection if necessary.  However, individuals can request to see any information that University holds </w:t>
      </w:r>
      <w:r w:rsidRPr="000B17F2">
        <w:rPr>
          <w:rFonts w:asciiTheme="minorHAnsi" w:hAnsiTheme="minorHAnsi" w:cstheme="minorHAnsi"/>
        </w:rPr>
        <w:lastRenderedPageBreak/>
        <w:t>about them which includes copies of email correspondence referring to them or opinions expressed about them.</w:t>
      </w:r>
    </w:p>
    <w:p w14:paraId="1DB5CF0B" w14:textId="77777777" w:rsidR="00BA4414" w:rsidRPr="000B17F2" w:rsidRDefault="00BA4414" w:rsidP="007B5427">
      <w:pPr>
        <w:jc w:val="both"/>
        <w:rPr>
          <w:rFonts w:asciiTheme="minorHAnsi" w:hAnsiTheme="minorHAnsi" w:cstheme="minorHAnsi"/>
        </w:rPr>
      </w:pPr>
    </w:p>
    <w:p w14:paraId="62D498AF" w14:textId="77777777" w:rsidR="00BA4414" w:rsidRDefault="00BA4414" w:rsidP="007B5427">
      <w:pPr>
        <w:numPr>
          <w:ilvl w:val="0"/>
          <w:numId w:val="1"/>
        </w:numPr>
        <w:jc w:val="both"/>
        <w:rPr>
          <w:rFonts w:asciiTheme="minorHAnsi" w:hAnsiTheme="minorHAnsi" w:cstheme="minorHAnsi"/>
        </w:rPr>
      </w:pPr>
      <w:r w:rsidRPr="00A03215">
        <w:rPr>
          <w:rFonts w:asciiTheme="minorHAnsi" w:hAnsiTheme="minorHAnsi" w:cstheme="minorHAnsi"/>
        </w:rPr>
        <w:t xml:space="preserve">The University must respond to all requests for personal information and information will normally be provided free of charge. </w:t>
      </w:r>
    </w:p>
    <w:p w14:paraId="10F25A8D" w14:textId="77777777" w:rsidR="00BA4414" w:rsidRPr="00A03215" w:rsidRDefault="00BA4414" w:rsidP="007B5427">
      <w:pPr>
        <w:jc w:val="both"/>
        <w:rPr>
          <w:rFonts w:asciiTheme="minorHAnsi" w:hAnsiTheme="minorHAnsi" w:cstheme="minorHAnsi"/>
        </w:rPr>
      </w:pPr>
    </w:p>
    <w:p w14:paraId="3C88990E" w14:textId="69EB64CA" w:rsidR="00BA4414" w:rsidRPr="000B17F2" w:rsidRDefault="0004199C" w:rsidP="007B5427">
      <w:pPr>
        <w:numPr>
          <w:ilvl w:val="0"/>
          <w:numId w:val="1"/>
        </w:numPr>
        <w:jc w:val="both"/>
        <w:rPr>
          <w:rFonts w:asciiTheme="minorHAnsi" w:hAnsiTheme="minorHAnsi" w:cstheme="minorHAnsi"/>
        </w:rPr>
      </w:pPr>
      <w:r>
        <w:rPr>
          <w:rFonts w:asciiTheme="minorHAnsi" w:hAnsiTheme="minorHAnsi" w:cstheme="minorHAnsi"/>
        </w:rPr>
        <w:t xml:space="preserve">References provided in confidence are exempt from disclosure (this is a change from the previous Data Protection Act 1998).  </w:t>
      </w:r>
      <w:r w:rsidR="00EF7AF9">
        <w:rPr>
          <w:rFonts w:asciiTheme="minorHAnsi" w:hAnsiTheme="minorHAnsi" w:cstheme="minorHAnsi"/>
        </w:rPr>
        <w:t xml:space="preserve">References should be clearly marked as “Strictly confidential - employment reference” to ensure that the exemption can be applied.  It is important to remember there is no legal obligation to provide a reference but any reference provided must be true and accurate.  Regardless of the confidential status of a reference there may be circumstances, such as litigation, when the content of a reference needs to be disclosed.  </w:t>
      </w:r>
      <w:r w:rsidR="00BA4414" w:rsidRPr="000B17F2">
        <w:rPr>
          <w:rFonts w:asciiTheme="minorHAnsi" w:hAnsiTheme="minorHAnsi" w:cstheme="minorHAnsi"/>
        </w:rPr>
        <w:t xml:space="preserve">In order to prevent the unauthorised disclosure of information, staff should </w:t>
      </w:r>
      <w:r w:rsidR="00EF7AF9">
        <w:rPr>
          <w:rFonts w:asciiTheme="minorHAnsi" w:hAnsiTheme="minorHAnsi" w:cstheme="minorHAnsi"/>
        </w:rPr>
        <w:t xml:space="preserve">generally </w:t>
      </w:r>
      <w:r w:rsidR="00BA4414" w:rsidRPr="000B17F2">
        <w:rPr>
          <w:rFonts w:asciiTheme="minorHAnsi" w:hAnsiTheme="minorHAnsi" w:cstheme="minorHAnsi"/>
        </w:rPr>
        <w:t>not provide references without a prior request from the student</w:t>
      </w:r>
      <w:r w:rsidR="00EF7AF9">
        <w:rPr>
          <w:rFonts w:asciiTheme="minorHAnsi" w:hAnsiTheme="minorHAnsi" w:cstheme="minorHAnsi"/>
        </w:rPr>
        <w:t xml:space="preserve"> or individual whom the reference</w:t>
      </w:r>
      <w:r w:rsidR="00BA4414" w:rsidRPr="000B17F2">
        <w:rPr>
          <w:rFonts w:asciiTheme="minorHAnsi" w:hAnsiTheme="minorHAnsi" w:cstheme="minorHAnsi"/>
        </w:rPr>
        <w:t xml:space="preserve"> concern</w:t>
      </w:r>
      <w:r w:rsidR="00EF7AF9">
        <w:rPr>
          <w:rFonts w:asciiTheme="minorHAnsi" w:hAnsiTheme="minorHAnsi" w:cstheme="minorHAnsi"/>
        </w:rPr>
        <w:t>s</w:t>
      </w:r>
      <w:r w:rsidR="00BA4414" w:rsidRPr="000B17F2">
        <w:rPr>
          <w:rFonts w:asciiTheme="minorHAnsi" w:hAnsiTheme="minorHAnsi" w:cstheme="minorHAnsi"/>
        </w:rPr>
        <w:t>.</w:t>
      </w:r>
    </w:p>
    <w:p w14:paraId="5F649303" w14:textId="77777777" w:rsidR="00BA4414" w:rsidRPr="000B17F2" w:rsidRDefault="00BA4414" w:rsidP="007B5427">
      <w:pPr>
        <w:jc w:val="both"/>
        <w:rPr>
          <w:rFonts w:asciiTheme="minorHAnsi" w:hAnsiTheme="minorHAnsi" w:cstheme="minorHAnsi"/>
        </w:rPr>
      </w:pPr>
    </w:p>
    <w:p w14:paraId="3068CDA1" w14:textId="55D83526" w:rsidR="00BA4414" w:rsidRDefault="000B370A" w:rsidP="007B5427">
      <w:pPr>
        <w:numPr>
          <w:ilvl w:val="0"/>
          <w:numId w:val="1"/>
        </w:numPr>
        <w:jc w:val="both"/>
        <w:rPr>
          <w:rFonts w:asciiTheme="minorHAnsi" w:hAnsiTheme="minorHAnsi" w:cstheme="minorBidi"/>
        </w:rPr>
      </w:pPr>
      <w:r w:rsidRPr="693B4D4F">
        <w:rPr>
          <w:rFonts w:asciiTheme="minorHAnsi" w:hAnsiTheme="minorHAnsi" w:cstheme="minorBidi"/>
        </w:rPr>
        <w:t xml:space="preserve">The University is not required to disclose examinations scripts, however students are entitled to </w:t>
      </w:r>
      <w:r w:rsidR="00B04496" w:rsidRPr="693B4D4F">
        <w:rPr>
          <w:rFonts w:asciiTheme="minorHAnsi" w:hAnsiTheme="minorHAnsi" w:cstheme="minorBidi"/>
        </w:rPr>
        <w:t xml:space="preserve">access </w:t>
      </w:r>
      <w:r w:rsidRPr="693B4D4F">
        <w:rPr>
          <w:rFonts w:asciiTheme="minorHAnsi" w:hAnsiTheme="minorHAnsi" w:cstheme="minorBidi"/>
        </w:rPr>
        <w:t>any marks or comments annotated on the script.  Students are entitled to their marks for both coursework and examinations.  Unpublished marks must be disclosed within 5 mont</w:t>
      </w:r>
      <w:r w:rsidR="00C156F9" w:rsidRPr="693B4D4F">
        <w:rPr>
          <w:rFonts w:asciiTheme="minorHAnsi" w:hAnsiTheme="minorHAnsi" w:cstheme="minorBidi"/>
        </w:rPr>
        <w:t>hs of a subject access request</w:t>
      </w:r>
      <w:r w:rsidR="009F7C6F">
        <w:rPr>
          <w:rFonts w:asciiTheme="minorHAnsi" w:hAnsiTheme="minorHAnsi" w:cstheme="minorBidi"/>
        </w:rPr>
        <w:t>, or within 40 days from when the results are published</w:t>
      </w:r>
      <w:r w:rsidR="00C156F9" w:rsidRPr="693B4D4F">
        <w:rPr>
          <w:rFonts w:asciiTheme="minorHAnsi" w:hAnsiTheme="minorHAnsi" w:cstheme="minorBidi"/>
        </w:rPr>
        <w:t>.</w:t>
      </w:r>
    </w:p>
    <w:p w14:paraId="3FA576C6" w14:textId="77777777" w:rsidR="00BA4414" w:rsidRDefault="00BA4414" w:rsidP="007B5427">
      <w:pPr>
        <w:pStyle w:val="ListParagraph"/>
        <w:rPr>
          <w:rFonts w:asciiTheme="minorHAnsi" w:hAnsiTheme="minorHAnsi" w:cstheme="minorHAnsi"/>
        </w:rPr>
      </w:pPr>
    </w:p>
    <w:p w14:paraId="753424CB" w14:textId="35C2DB88" w:rsidR="00BA4414" w:rsidRDefault="00BA4414" w:rsidP="00E36B37">
      <w:pPr>
        <w:numPr>
          <w:ilvl w:val="0"/>
          <w:numId w:val="1"/>
        </w:numPr>
        <w:jc w:val="both"/>
        <w:rPr>
          <w:rFonts w:asciiTheme="minorHAnsi" w:hAnsiTheme="minorHAnsi" w:cstheme="minorHAnsi"/>
        </w:rPr>
      </w:pPr>
      <w:r>
        <w:rPr>
          <w:rFonts w:asciiTheme="minorHAnsi" w:hAnsiTheme="minorHAnsi" w:cstheme="minorHAnsi"/>
        </w:rPr>
        <w:t xml:space="preserve">For information about making a subject access request see the </w:t>
      </w:r>
      <w:hyperlink r:id="rId25" w:history="1">
        <w:r w:rsidR="00E157E5" w:rsidRPr="00CE27C5">
          <w:rPr>
            <w:rStyle w:val="Hyperlink"/>
            <w:rFonts w:asciiTheme="minorHAnsi" w:hAnsiTheme="minorHAnsi" w:cstheme="minorHAnsi"/>
          </w:rPr>
          <w:t>Accessing Information</w:t>
        </w:r>
      </w:hyperlink>
      <w:r w:rsidR="00E157E5">
        <w:rPr>
          <w:rFonts w:asciiTheme="minorHAnsi" w:hAnsiTheme="minorHAnsi" w:cstheme="minorHAnsi"/>
        </w:rPr>
        <w:t xml:space="preserve"> webpage.</w:t>
      </w:r>
      <w:r>
        <w:rPr>
          <w:rFonts w:asciiTheme="minorHAnsi" w:hAnsiTheme="minorHAnsi" w:cstheme="minorHAnsi"/>
        </w:rPr>
        <w:t xml:space="preserve">  Further information and guidance about handling subject access requests can be found in </w:t>
      </w:r>
      <w:r w:rsidR="007D299A" w:rsidRPr="00E009B3">
        <w:rPr>
          <w:rFonts w:asciiTheme="minorHAnsi" w:hAnsiTheme="minorHAnsi" w:cstheme="minorHAnsi"/>
        </w:rPr>
        <w:t xml:space="preserve">section </w:t>
      </w:r>
      <w:r w:rsidR="00AF5A16" w:rsidRPr="00E009B3">
        <w:rPr>
          <w:rFonts w:asciiTheme="minorHAnsi" w:hAnsiTheme="minorHAnsi" w:cstheme="minorHAnsi"/>
        </w:rPr>
        <w:t>7</w:t>
      </w:r>
      <w:r w:rsidR="007D299A">
        <w:rPr>
          <w:rFonts w:asciiTheme="minorHAnsi" w:hAnsiTheme="minorHAnsi" w:cstheme="minorHAnsi"/>
        </w:rPr>
        <w:t xml:space="preserve"> of </w:t>
      </w:r>
      <w:r>
        <w:rPr>
          <w:rFonts w:asciiTheme="minorHAnsi" w:hAnsiTheme="minorHAnsi" w:cstheme="minorHAnsi"/>
        </w:rPr>
        <w:t xml:space="preserve">the </w:t>
      </w:r>
      <w:hyperlink r:id="rId26" w:history="1">
        <w:r w:rsidRPr="002D42A4">
          <w:rPr>
            <w:rStyle w:val="Hyperlink"/>
            <w:rFonts w:asciiTheme="minorHAnsi" w:hAnsiTheme="minorHAnsi" w:cstheme="minorHAnsi"/>
          </w:rPr>
          <w:t>Data Protection Guidance Handbook</w:t>
        </w:r>
      </w:hyperlink>
      <w:r>
        <w:rPr>
          <w:rFonts w:asciiTheme="minorHAnsi" w:hAnsiTheme="minorHAnsi" w:cstheme="minorHAnsi"/>
        </w:rPr>
        <w:t>.</w:t>
      </w:r>
    </w:p>
    <w:p w14:paraId="13ACC138" w14:textId="77777777" w:rsidR="008860B0" w:rsidRPr="00EF3FBC" w:rsidRDefault="008860B0" w:rsidP="008860B0">
      <w:pPr>
        <w:jc w:val="both"/>
        <w:rPr>
          <w:rFonts w:asciiTheme="minorHAnsi" w:hAnsiTheme="minorHAnsi" w:cstheme="minorHAnsi"/>
        </w:rPr>
      </w:pPr>
    </w:p>
    <w:p w14:paraId="211AF23E" w14:textId="233DBC32" w:rsidR="00B04496" w:rsidRPr="00B04496" w:rsidRDefault="00BA4414" w:rsidP="00B04496">
      <w:pPr>
        <w:numPr>
          <w:ilvl w:val="0"/>
          <w:numId w:val="1"/>
        </w:numPr>
        <w:jc w:val="both"/>
        <w:rPr>
          <w:rFonts w:asciiTheme="minorHAnsi" w:hAnsiTheme="minorHAnsi" w:cstheme="minorHAnsi"/>
        </w:rPr>
      </w:pPr>
      <w:r w:rsidRPr="000B17F2">
        <w:rPr>
          <w:rFonts w:asciiTheme="minorHAnsi" w:hAnsiTheme="minorHAnsi" w:cstheme="minorHAnsi"/>
        </w:rPr>
        <w:t xml:space="preserve">Data subjects have a number of other rights under the </w:t>
      </w:r>
      <w:r w:rsidR="00B070CF">
        <w:rPr>
          <w:rFonts w:asciiTheme="minorHAnsi" w:hAnsiTheme="minorHAnsi" w:cstheme="minorHAnsi"/>
        </w:rPr>
        <w:t xml:space="preserve">UK </w:t>
      </w:r>
      <w:r w:rsidRPr="000B17F2">
        <w:rPr>
          <w:rFonts w:asciiTheme="minorHAnsi" w:hAnsiTheme="minorHAnsi" w:cstheme="minorHAnsi"/>
        </w:rPr>
        <w:t>GDPR</w:t>
      </w:r>
      <w:r w:rsidR="00E406AB">
        <w:rPr>
          <w:rFonts w:asciiTheme="minorHAnsi" w:hAnsiTheme="minorHAnsi" w:cstheme="minorHAnsi"/>
        </w:rPr>
        <w:t>.</w:t>
      </w:r>
      <w:r w:rsidRPr="000B17F2">
        <w:rPr>
          <w:rFonts w:asciiTheme="minorHAnsi" w:hAnsiTheme="minorHAnsi" w:cstheme="minorHAnsi"/>
        </w:rPr>
        <w:t xml:space="preserve"> </w:t>
      </w:r>
      <w:r w:rsidR="00E406AB">
        <w:rPr>
          <w:rFonts w:asciiTheme="minorHAnsi" w:hAnsiTheme="minorHAnsi" w:cstheme="minorHAnsi"/>
        </w:rPr>
        <w:t xml:space="preserve"> T</w:t>
      </w:r>
      <w:r w:rsidRPr="000B17F2">
        <w:rPr>
          <w:rFonts w:asciiTheme="minorHAnsi" w:hAnsiTheme="minorHAnsi" w:cstheme="minorHAnsi"/>
        </w:rPr>
        <w:t>hese include:</w:t>
      </w:r>
    </w:p>
    <w:p w14:paraId="44984850" w14:textId="77777777" w:rsidR="00B04496" w:rsidRPr="000B17F2" w:rsidRDefault="00B04496" w:rsidP="00B04496">
      <w:pPr>
        <w:jc w:val="both"/>
        <w:rPr>
          <w:rFonts w:asciiTheme="minorHAnsi" w:hAnsiTheme="minorHAnsi" w:cstheme="minorHAnsi"/>
        </w:rPr>
      </w:pPr>
    </w:p>
    <w:p w14:paraId="4D34F566" w14:textId="50140BB1" w:rsidR="00BA4414" w:rsidRPr="000B17F2" w:rsidRDefault="00BA4414" w:rsidP="007B5427">
      <w:pPr>
        <w:pStyle w:val="ListParagraph"/>
        <w:numPr>
          <w:ilvl w:val="0"/>
          <w:numId w:val="6"/>
        </w:numPr>
        <w:jc w:val="both"/>
        <w:rPr>
          <w:rFonts w:asciiTheme="minorHAnsi" w:hAnsiTheme="minorHAnsi" w:cstheme="minorHAnsi"/>
        </w:rPr>
      </w:pPr>
      <w:r w:rsidRPr="000B17F2">
        <w:rPr>
          <w:rFonts w:asciiTheme="minorHAnsi" w:hAnsiTheme="minorHAnsi" w:cstheme="minorHAnsi"/>
          <w:b/>
        </w:rPr>
        <w:t xml:space="preserve">Right to Object – </w:t>
      </w:r>
      <w:r w:rsidRPr="000B17F2">
        <w:rPr>
          <w:rFonts w:asciiTheme="minorHAnsi" w:hAnsiTheme="minorHAnsi" w:cstheme="minorHAnsi"/>
        </w:rPr>
        <w:t xml:space="preserve">Data subjects have the right to object to specific types of processing which includes processing for direct marketing.  The data subject needs to demonstrate grounds for objecting to the processing relating to their particular situation except in the case of direct marketing where it is an absolute right (see </w:t>
      </w:r>
      <w:r w:rsidRPr="00E009B3">
        <w:rPr>
          <w:rFonts w:asciiTheme="minorHAnsi" w:hAnsiTheme="minorHAnsi" w:cstheme="minorHAnsi"/>
        </w:rPr>
        <w:t>section</w:t>
      </w:r>
      <w:r w:rsidR="006567D4" w:rsidRPr="00E009B3">
        <w:rPr>
          <w:rFonts w:asciiTheme="minorHAnsi" w:hAnsiTheme="minorHAnsi" w:cstheme="minorHAnsi"/>
        </w:rPr>
        <w:t xml:space="preserve"> </w:t>
      </w:r>
      <w:hyperlink w:anchor="DirectMarketing" w:history="1">
        <w:r w:rsidR="00DA7109" w:rsidRPr="00A128AB">
          <w:rPr>
            <w:rStyle w:val="Hyperlink"/>
            <w:rFonts w:asciiTheme="minorHAnsi" w:hAnsiTheme="minorHAnsi" w:cstheme="minorHAnsi"/>
          </w:rPr>
          <w:t>xiii</w:t>
        </w:r>
        <w:r w:rsidRPr="00A128AB">
          <w:rPr>
            <w:rStyle w:val="Hyperlink"/>
            <w:rFonts w:asciiTheme="minorHAnsi" w:hAnsiTheme="minorHAnsi" w:cstheme="minorHAnsi"/>
          </w:rPr>
          <w:t xml:space="preserve"> on direct marketing</w:t>
        </w:r>
      </w:hyperlink>
      <w:r w:rsidRPr="000B17F2">
        <w:rPr>
          <w:rFonts w:asciiTheme="minorHAnsi" w:hAnsiTheme="minorHAnsi" w:cstheme="minorHAnsi"/>
        </w:rPr>
        <w:t>).  Online services must offer an automated method of objecting</w:t>
      </w:r>
      <w:r w:rsidR="009844D1">
        <w:rPr>
          <w:rFonts w:asciiTheme="minorHAnsi" w:hAnsiTheme="minorHAnsi" w:cstheme="minorHAnsi"/>
        </w:rPr>
        <w:t>.  In some cases there may be an exemption to this right for research or statistical purposes</w:t>
      </w:r>
      <w:r w:rsidR="006F0683">
        <w:rPr>
          <w:rFonts w:asciiTheme="minorHAnsi" w:hAnsiTheme="minorHAnsi" w:cstheme="minorHAnsi"/>
        </w:rPr>
        <w:t xml:space="preserve"> done in the public interest</w:t>
      </w:r>
      <w:r w:rsidRPr="000B17F2">
        <w:rPr>
          <w:rFonts w:asciiTheme="minorHAnsi" w:hAnsiTheme="minorHAnsi" w:cstheme="minorHAnsi"/>
        </w:rPr>
        <w:t>.</w:t>
      </w:r>
    </w:p>
    <w:p w14:paraId="03B72F49" w14:textId="77777777" w:rsidR="00BA4414" w:rsidRPr="000B17F2" w:rsidRDefault="00BA4414" w:rsidP="007B5427">
      <w:pPr>
        <w:pStyle w:val="ListParagraph"/>
        <w:numPr>
          <w:ilvl w:val="0"/>
          <w:numId w:val="6"/>
        </w:numPr>
        <w:jc w:val="both"/>
        <w:rPr>
          <w:rFonts w:asciiTheme="minorHAnsi" w:hAnsiTheme="minorHAnsi" w:cstheme="minorHAnsi"/>
        </w:rPr>
      </w:pPr>
      <w:r w:rsidRPr="000B17F2">
        <w:rPr>
          <w:rFonts w:asciiTheme="minorHAnsi" w:hAnsiTheme="minorHAnsi" w:cstheme="minorHAnsi"/>
          <w:b/>
        </w:rPr>
        <w:t>Right to be forgotten (erasure) –</w:t>
      </w:r>
      <w:r w:rsidRPr="000B17F2">
        <w:rPr>
          <w:rFonts w:asciiTheme="minorHAnsi" w:hAnsiTheme="minorHAnsi" w:cstheme="minorHAnsi"/>
        </w:rPr>
        <w:t xml:space="preserve"> Individuals have the right to have their data erased in certain situations such as where the data are no longer required for the purpose for which they were collected, the individual withdraws consent or the information is being processed unlawfully.  There is an exemption to this for scientific or historical research purposes or statistical purposes if the erasure would render impossible or seriously impair the achievement of the objectives of the research.  Individuals can ask the controller to ‘restrict’ processing of the data whilst complaints (for example, about accuracy) are resolved or the processing is unlawful.</w:t>
      </w:r>
    </w:p>
    <w:p w14:paraId="259DC635" w14:textId="7E13A35C" w:rsidR="00BA4414" w:rsidRPr="000B17F2" w:rsidRDefault="00BA4414" w:rsidP="007B5427">
      <w:pPr>
        <w:pStyle w:val="ListParagraph"/>
        <w:numPr>
          <w:ilvl w:val="0"/>
          <w:numId w:val="6"/>
        </w:numPr>
        <w:jc w:val="both"/>
        <w:rPr>
          <w:rFonts w:asciiTheme="minorHAnsi" w:hAnsiTheme="minorHAnsi" w:cstheme="minorHAnsi"/>
        </w:rPr>
      </w:pPr>
      <w:r w:rsidRPr="000B17F2">
        <w:rPr>
          <w:rFonts w:asciiTheme="minorHAnsi" w:hAnsiTheme="minorHAnsi" w:cstheme="minorHAnsi"/>
          <w:b/>
        </w:rPr>
        <w:t xml:space="preserve">Rights in relation to automated decision making and profiling </w:t>
      </w:r>
      <w:r w:rsidRPr="000B17F2">
        <w:rPr>
          <w:rFonts w:asciiTheme="minorHAnsi" w:hAnsiTheme="minorHAnsi" w:cstheme="minorHAnsi"/>
        </w:rPr>
        <w:t>– The right relates to automated decisions or profiling that could result in significant affects to an individual.  Profiling is the processing of data to evaluate, analyse or predict behaviour or any feature of their behaviour, preferences or identity.  Individuals have the right not to be subject to decisions based solely on automated processing.  When profiling is used, measures must be put in place to ensure security and reliability of services.  Automated decision-</w:t>
      </w:r>
      <w:r w:rsidR="004D4D3F">
        <w:rPr>
          <w:rFonts w:asciiTheme="minorHAnsi" w:hAnsiTheme="minorHAnsi" w:cstheme="minorHAnsi"/>
        </w:rPr>
        <w:t>m</w:t>
      </w:r>
      <w:r w:rsidRPr="000B17F2">
        <w:rPr>
          <w:rFonts w:asciiTheme="minorHAnsi" w:hAnsiTheme="minorHAnsi" w:cstheme="minorHAnsi"/>
        </w:rPr>
        <w:t>aking based on sensitive data can only be done with explicit consent.</w:t>
      </w:r>
    </w:p>
    <w:p w14:paraId="30C9AC0F" w14:textId="77777777" w:rsidR="00BA4414" w:rsidRPr="000B17F2" w:rsidRDefault="00BA4414" w:rsidP="007B5427">
      <w:pPr>
        <w:pStyle w:val="ListParagraph"/>
        <w:numPr>
          <w:ilvl w:val="0"/>
          <w:numId w:val="6"/>
        </w:numPr>
        <w:jc w:val="both"/>
        <w:rPr>
          <w:rFonts w:asciiTheme="minorHAnsi" w:hAnsiTheme="minorHAnsi" w:cstheme="minorHAnsi"/>
        </w:rPr>
      </w:pPr>
      <w:r w:rsidRPr="000B17F2">
        <w:rPr>
          <w:rFonts w:asciiTheme="minorHAnsi" w:hAnsiTheme="minorHAnsi" w:cstheme="minorHAnsi"/>
          <w:b/>
        </w:rPr>
        <w:t>Right to Rectification -</w:t>
      </w:r>
      <w:r w:rsidRPr="000B17F2">
        <w:rPr>
          <w:rFonts w:asciiTheme="minorHAnsi" w:hAnsiTheme="minorHAnsi" w:cstheme="minorHAnsi"/>
        </w:rPr>
        <w:t xml:space="preserve"> The right to require a controller to rectify inaccuracies in personal data held about them.  In some circumstances, if personal data are incomplete, an individual can require the controller to complete the data, or to record a supplementary statement.</w:t>
      </w:r>
    </w:p>
    <w:p w14:paraId="43DA75E5" w14:textId="77777777" w:rsidR="00BA4414" w:rsidRPr="000B17F2" w:rsidRDefault="00BA4414" w:rsidP="007B5427">
      <w:pPr>
        <w:pStyle w:val="ListParagraph"/>
        <w:numPr>
          <w:ilvl w:val="0"/>
          <w:numId w:val="6"/>
        </w:numPr>
        <w:jc w:val="both"/>
        <w:rPr>
          <w:rFonts w:asciiTheme="minorHAnsi" w:hAnsiTheme="minorHAnsi" w:cstheme="minorHAnsi"/>
        </w:rPr>
      </w:pPr>
      <w:r w:rsidRPr="000B17F2">
        <w:rPr>
          <w:rFonts w:asciiTheme="minorHAnsi" w:hAnsiTheme="minorHAnsi" w:cstheme="minorHAnsi"/>
          <w:b/>
        </w:rPr>
        <w:lastRenderedPageBreak/>
        <w:t>Right to Portability –</w:t>
      </w:r>
      <w:r w:rsidRPr="000B17F2">
        <w:rPr>
          <w:rFonts w:asciiTheme="minorHAnsi" w:hAnsiTheme="minorHAnsi" w:cstheme="minorHAnsi"/>
        </w:rPr>
        <w:t xml:space="preserve"> the data subject has the right to request information about them is provided in a structured, commonly used and machine readable form so it can be sent to another data controller.  This only applies to personal data that is processed by automated means (not paper records); to personal data which the data subject has provided to the controller, and only when it is being processed on the basis of consent or a contract.</w:t>
      </w:r>
    </w:p>
    <w:p w14:paraId="2EE99FBE" w14:textId="77777777" w:rsidR="00BA4414" w:rsidRPr="000B17F2" w:rsidRDefault="00BA4414" w:rsidP="007B5427">
      <w:pPr>
        <w:jc w:val="both"/>
        <w:rPr>
          <w:rFonts w:asciiTheme="minorHAnsi" w:hAnsiTheme="minorHAnsi" w:cstheme="minorHAnsi"/>
          <w:b/>
        </w:rPr>
      </w:pPr>
    </w:p>
    <w:p w14:paraId="59AD3DA3" w14:textId="16CD5501" w:rsidR="008E3F2C" w:rsidRDefault="008E3F2C" w:rsidP="007B5427">
      <w:pPr>
        <w:numPr>
          <w:ilvl w:val="0"/>
          <w:numId w:val="1"/>
        </w:numPr>
        <w:jc w:val="both"/>
        <w:rPr>
          <w:rFonts w:asciiTheme="minorHAnsi" w:hAnsiTheme="minorHAnsi" w:cstheme="minorHAnsi"/>
        </w:rPr>
      </w:pPr>
      <w:r>
        <w:rPr>
          <w:rFonts w:asciiTheme="minorHAnsi" w:hAnsiTheme="minorHAnsi" w:cstheme="minorHAnsi"/>
        </w:rPr>
        <w:t>The availability of rights largely depends on the l</w:t>
      </w:r>
      <w:r w:rsidR="00C156F9">
        <w:rPr>
          <w:rFonts w:asciiTheme="minorHAnsi" w:hAnsiTheme="minorHAnsi" w:cstheme="minorHAnsi"/>
        </w:rPr>
        <w:t>awful</w:t>
      </w:r>
      <w:r>
        <w:rPr>
          <w:rFonts w:asciiTheme="minorHAnsi" w:hAnsiTheme="minorHAnsi" w:cstheme="minorHAnsi"/>
        </w:rPr>
        <w:t xml:space="preserve"> justification for processing.  The table below summarises when rights are available.</w:t>
      </w:r>
    </w:p>
    <w:p w14:paraId="08A25DD5" w14:textId="77777777" w:rsidR="008E3F2C" w:rsidRDefault="008E3F2C" w:rsidP="008E3F2C">
      <w:pPr>
        <w:jc w:val="both"/>
        <w:rPr>
          <w:rFonts w:asciiTheme="minorHAnsi" w:hAnsiTheme="minorHAnsi" w:cstheme="minorHAnsi"/>
        </w:rPr>
      </w:pPr>
    </w:p>
    <w:tbl>
      <w:tblPr>
        <w:tblStyle w:val="TableGrid"/>
        <w:tblW w:w="0" w:type="auto"/>
        <w:tblLayout w:type="fixed"/>
        <w:tblLook w:val="04A0" w:firstRow="1" w:lastRow="0" w:firstColumn="1" w:lastColumn="0" w:noHBand="0" w:noVBand="1"/>
        <w:tblCaption w:val="Data subect rights"/>
        <w:tblDescription w:val="Summary of the rights of data subects based on the lawful justification for processing"/>
      </w:tblPr>
      <w:tblGrid>
        <w:gridCol w:w="2263"/>
        <w:gridCol w:w="1843"/>
        <w:gridCol w:w="851"/>
        <w:gridCol w:w="1855"/>
        <w:gridCol w:w="1197"/>
        <w:gridCol w:w="1007"/>
      </w:tblGrid>
      <w:tr w:rsidR="00B97349" w:rsidRPr="00EE1E0D" w14:paraId="5C3D1BCB" w14:textId="77777777" w:rsidTr="007F66A5">
        <w:trPr>
          <w:tblHeader/>
        </w:trPr>
        <w:tc>
          <w:tcPr>
            <w:tcW w:w="2263" w:type="dxa"/>
            <w:tcBorders>
              <w:top w:val="single" w:sz="4" w:space="0" w:color="auto"/>
              <w:left w:val="single" w:sz="4" w:space="0" w:color="auto"/>
              <w:bottom w:val="nil"/>
              <w:right w:val="single" w:sz="4" w:space="0" w:color="auto"/>
            </w:tcBorders>
            <w:shd w:val="clear" w:color="auto" w:fill="D9D9D9" w:themeFill="background1" w:themeFillShade="D9"/>
          </w:tcPr>
          <w:p w14:paraId="7A033B7E" w14:textId="509D3588" w:rsidR="00B97349" w:rsidRPr="00EE1E0D" w:rsidRDefault="007F66A5" w:rsidP="0004199C">
            <w:pPr>
              <w:rPr>
                <w:sz w:val="18"/>
                <w:szCs w:val="18"/>
              </w:rPr>
            </w:pPr>
            <w:r>
              <w:rPr>
                <w:sz w:val="18"/>
                <w:szCs w:val="18"/>
              </w:rPr>
              <w:t>Lawful Justification</w:t>
            </w:r>
          </w:p>
        </w:tc>
        <w:tc>
          <w:tcPr>
            <w:tcW w:w="1843" w:type="dxa"/>
            <w:tcBorders>
              <w:top w:val="single" w:sz="4" w:space="0" w:color="auto"/>
              <w:left w:val="single" w:sz="4" w:space="0" w:color="auto"/>
              <w:bottom w:val="single" w:sz="4" w:space="0" w:color="auto"/>
              <w:right w:val="nil"/>
            </w:tcBorders>
            <w:shd w:val="clear" w:color="auto" w:fill="D9D9D9" w:themeFill="background1" w:themeFillShade="D9"/>
          </w:tcPr>
          <w:p w14:paraId="690E4D74" w14:textId="77777777" w:rsidR="00B97349" w:rsidRPr="00EE1E0D" w:rsidRDefault="00B97349" w:rsidP="0004199C">
            <w:pPr>
              <w:rPr>
                <w:sz w:val="18"/>
                <w:szCs w:val="18"/>
              </w:rPr>
            </w:pPr>
          </w:p>
        </w:tc>
        <w:tc>
          <w:tcPr>
            <w:tcW w:w="851" w:type="dxa"/>
            <w:tcBorders>
              <w:top w:val="single" w:sz="4" w:space="0" w:color="auto"/>
              <w:left w:val="nil"/>
              <w:bottom w:val="single" w:sz="4" w:space="0" w:color="auto"/>
              <w:right w:val="nil"/>
            </w:tcBorders>
            <w:shd w:val="clear" w:color="auto" w:fill="D9D9D9" w:themeFill="background1" w:themeFillShade="D9"/>
          </w:tcPr>
          <w:p w14:paraId="64BE3E92" w14:textId="77777777" w:rsidR="00B97349" w:rsidRPr="00EE1E0D" w:rsidRDefault="00B97349" w:rsidP="0004199C">
            <w:pPr>
              <w:rPr>
                <w:sz w:val="18"/>
                <w:szCs w:val="18"/>
              </w:rPr>
            </w:pPr>
          </w:p>
        </w:tc>
        <w:tc>
          <w:tcPr>
            <w:tcW w:w="1855" w:type="dxa"/>
            <w:tcBorders>
              <w:top w:val="single" w:sz="4" w:space="0" w:color="auto"/>
              <w:left w:val="nil"/>
              <w:bottom w:val="single" w:sz="4" w:space="0" w:color="auto"/>
              <w:right w:val="nil"/>
            </w:tcBorders>
            <w:shd w:val="clear" w:color="auto" w:fill="D9D9D9" w:themeFill="background1" w:themeFillShade="D9"/>
          </w:tcPr>
          <w:p w14:paraId="7173424D" w14:textId="2EA2F7C6" w:rsidR="00B97349" w:rsidRPr="00EE1E0D" w:rsidRDefault="007F66A5" w:rsidP="0004199C">
            <w:pPr>
              <w:rPr>
                <w:sz w:val="18"/>
                <w:szCs w:val="18"/>
              </w:rPr>
            </w:pPr>
            <w:r>
              <w:rPr>
                <w:sz w:val="18"/>
                <w:szCs w:val="18"/>
              </w:rPr>
              <w:t>Right to:</w:t>
            </w:r>
          </w:p>
        </w:tc>
        <w:tc>
          <w:tcPr>
            <w:tcW w:w="1197" w:type="dxa"/>
            <w:tcBorders>
              <w:top w:val="single" w:sz="4" w:space="0" w:color="auto"/>
              <w:left w:val="nil"/>
              <w:bottom w:val="single" w:sz="4" w:space="0" w:color="auto"/>
              <w:right w:val="nil"/>
            </w:tcBorders>
            <w:shd w:val="clear" w:color="auto" w:fill="D9D9D9" w:themeFill="background1" w:themeFillShade="D9"/>
          </w:tcPr>
          <w:p w14:paraId="6DC366F3" w14:textId="77777777" w:rsidR="00B97349" w:rsidRPr="00EE1E0D" w:rsidRDefault="00B97349" w:rsidP="0004199C">
            <w:pPr>
              <w:rPr>
                <w:sz w:val="18"/>
                <w:szCs w:val="18"/>
              </w:rPr>
            </w:pPr>
          </w:p>
        </w:tc>
        <w:tc>
          <w:tcPr>
            <w:tcW w:w="1007" w:type="dxa"/>
            <w:tcBorders>
              <w:top w:val="single" w:sz="4" w:space="0" w:color="auto"/>
              <w:left w:val="nil"/>
              <w:bottom w:val="single" w:sz="4" w:space="0" w:color="auto"/>
              <w:right w:val="single" w:sz="4" w:space="0" w:color="auto"/>
            </w:tcBorders>
            <w:shd w:val="clear" w:color="auto" w:fill="D9D9D9" w:themeFill="background1" w:themeFillShade="D9"/>
          </w:tcPr>
          <w:p w14:paraId="7C517687" w14:textId="77777777" w:rsidR="00B97349" w:rsidRPr="00EE1E0D" w:rsidRDefault="00B97349" w:rsidP="0004199C">
            <w:pPr>
              <w:rPr>
                <w:sz w:val="18"/>
                <w:szCs w:val="18"/>
              </w:rPr>
            </w:pPr>
          </w:p>
        </w:tc>
      </w:tr>
      <w:tr w:rsidR="00111519" w:rsidRPr="00EE1E0D" w14:paraId="5CCB237C" w14:textId="77777777" w:rsidTr="007F66A5">
        <w:trPr>
          <w:tblHeader/>
        </w:trPr>
        <w:tc>
          <w:tcPr>
            <w:tcW w:w="2263" w:type="dxa"/>
            <w:tcBorders>
              <w:top w:val="nil"/>
            </w:tcBorders>
            <w:shd w:val="clear" w:color="auto" w:fill="D9D9D9" w:themeFill="background1" w:themeFillShade="D9"/>
          </w:tcPr>
          <w:p w14:paraId="6DD65A2D" w14:textId="77777777" w:rsidR="00111519" w:rsidRPr="00EE1E0D" w:rsidRDefault="00111519" w:rsidP="0004199C">
            <w:pPr>
              <w:rPr>
                <w:sz w:val="18"/>
                <w:szCs w:val="18"/>
              </w:rPr>
            </w:pPr>
          </w:p>
        </w:tc>
        <w:tc>
          <w:tcPr>
            <w:tcW w:w="1843" w:type="dxa"/>
            <w:tcBorders>
              <w:top w:val="single" w:sz="4" w:space="0" w:color="auto"/>
            </w:tcBorders>
            <w:shd w:val="clear" w:color="auto" w:fill="D9D9D9" w:themeFill="background1" w:themeFillShade="D9"/>
          </w:tcPr>
          <w:p w14:paraId="534E6D7A" w14:textId="77777777" w:rsidR="00111519" w:rsidRPr="00EE1E0D" w:rsidRDefault="00111519" w:rsidP="0004199C">
            <w:pPr>
              <w:rPr>
                <w:sz w:val="18"/>
                <w:szCs w:val="18"/>
              </w:rPr>
            </w:pPr>
            <w:r w:rsidRPr="00EE1E0D">
              <w:rPr>
                <w:sz w:val="18"/>
                <w:szCs w:val="18"/>
              </w:rPr>
              <w:t>Object</w:t>
            </w:r>
          </w:p>
        </w:tc>
        <w:tc>
          <w:tcPr>
            <w:tcW w:w="851" w:type="dxa"/>
            <w:tcBorders>
              <w:top w:val="single" w:sz="4" w:space="0" w:color="auto"/>
            </w:tcBorders>
            <w:shd w:val="clear" w:color="auto" w:fill="D9D9D9" w:themeFill="background1" w:themeFillShade="D9"/>
          </w:tcPr>
          <w:p w14:paraId="02CAC85A" w14:textId="77777777" w:rsidR="00111519" w:rsidRPr="00EE1E0D" w:rsidRDefault="00111519" w:rsidP="0004199C">
            <w:pPr>
              <w:rPr>
                <w:sz w:val="18"/>
                <w:szCs w:val="18"/>
              </w:rPr>
            </w:pPr>
            <w:r w:rsidRPr="00EE1E0D">
              <w:rPr>
                <w:sz w:val="18"/>
                <w:szCs w:val="18"/>
              </w:rPr>
              <w:t>Erasure</w:t>
            </w:r>
          </w:p>
        </w:tc>
        <w:tc>
          <w:tcPr>
            <w:tcW w:w="1855" w:type="dxa"/>
            <w:tcBorders>
              <w:top w:val="single" w:sz="4" w:space="0" w:color="auto"/>
            </w:tcBorders>
            <w:shd w:val="clear" w:color="auto" w:fill="D9D9D9" w:themeFill="background1" w:themeFillShade="D9"/>
          </w:tcPr>
          <w:p w14:paraId="3874CECE" w14:textId="77777777" w:rsidR="00111519" w:rsidRPr="00EE1E0D" w:rsidRDefault="00111519" w:rsidP="0004199C">
            <w:pPr>
              <w:rPr>
                <w:sz w:val="18"/>
                <w:szCs w:val="18"/>
              </w:rPr>
            </w:pPr>
            <w:r w:rsidRPr="00EE1E0D">
              <w:rPr>
                <w:sz w:val="18"/>
                <w:szCs w:val="18"/>
              </w:rPr>
              <w:t>Automated decision making</w:t>
            </w:r>
          </w:p>
        </w:tc>
        <w:tc>
          <w:tcPr>
            <w:tcW w:w="1197" w:type="dxa"/>
            <w:tcBorders>
              <w:top w:val="single" w:sz="4" w:space="0" w:color="auto"/>
            </w:tcBorders>
            <w:shd w:val="clear" w:color="auto" w:fill="D9D9D9" w:themeFill="background1" w:themeFillShade="D9"/>
          </w:tcPr>
          <w:p w14:paraId="742E91D2" w14:textId="77777777" w:rsidR="00111519" w:rsidRPr="00EE1E0D" w:rsidRDefault="00111519" w:rsidP="0004199C">
            <w:pPr>
              <w:rPr>
                <w:sz w:val="18"/>
                <w:szCs w:val="18"/>
              </w:rPr>
            </w:pPr>
            <w:r w:rsidRPr="00EE1E0D">
              <w:rPr>
                <w:sz w:val="18"/>
                <w:szCs w:val="18"/>
              </w:rPr>
              <w:t>Rectification</w:t>
            </w:r>
          </w:p>
        </w:tc>
        <w:tc>
          <w:tcPr>
            <w:tcW w:w="1007" w:type="dxa"/>
            <w:tcBorders>
              <w:top w:val="single" w:sz="4" w:space="0" w:color="auto"/>
            </w:tcBorders>
            <w:shd w:val="clear" w:color="auto" w:fill="D9D9D9" w:themeFill="background1" w:themeFillShade="D9"/>
          </w:tcPr>
          <w:p w14:paraId="399D2617" w14:textId="77777777" w:rsidR="00111519" w:rsidRPr="00EE1E0D" w:rsidRDefault="00111519" w:rsidP="0004199C">
            <w:pPr>
              <w:rPr>
                <w:sz w:val="18"/>
                <w:szCs w:val="18"/>
              </w:rPr>
            </w:pPr>
            <w:r w:rsidRPr="00EE1E0D">
              <w:rPr>
                <w:sz w:val="18"/>
                <w:szCs w:val="18"/>
              </w:rPr>
              <w:t>Portability</w:t>
            </w:r>
          </w:p>
        </w:tc>
      </w:tr>
      <w:tr w:rsidR="008E3F2C" w:rsidRPr="00EE1E0D" w14:paraId="20E75B7E" w14:textId="77777777" w:rsidTr="008E3F2C">
        <w:tc>
          <w:tcPr>
            <w:tcW w:w="2263" w:type="dxa"/>
            <w:shd w:val="clear" w:color="auto" w:fill="D9D9D9" w:themeFill="background1" w:themeFillShade="D9"/>
          </w:tcPr>
          <w:p w14:paraId="781D31CC" w14:textId="77777777" w:rsidR="008E3F2C" w:rsidRPr="00EE1E0D" w:rsidRDefault="008E3F2C" w:rsidP="0004199C">
            <w:pPr>
              <w:rPr>
                <w:sz w:val="18"/>
                <w:szCs w:val="18"/>
              </w:rPr>
            </w:pPr>
            <w:r w:rsidRPr="00EE1E0D">
              <w:rPr>
                <w:sz w:val="18"/>
                <w:szCs w:val="18"/>
              </w:rPr>
              <w:t>Consent</w:t>
            </w:r>
          </w:p>
        </w:tc>
        <w:tc>
          <w:tcPr>
            <w:tcW w:w="1843" w:type="dxa"/>
          </w:tcPr>
          <w:p w14:paraId="130C5294" w14:textId="77777777" w:rsidR="008E3F2C" w:rsidRPr="00EE1E0D" w:rsidRDefault="008E3F2C" w:rsidP="0004199C">
            <w:pPr>
              <w:rPr>
                <w:sz w:val="18"/>
                <w:szCs w:val="18"/>
              </w:rPr>
            </w:pPr>
            <w:r w:rsidRPr="00EE1E0D">
              <w:rPr>
                <w:sz w:val="18"/>
                <w:szCs w:val="18"/>
              </w:rPr>
              <w:t>X but can withdraw consent</w:t>
            </w:r>
          </w:p>
        </w:tc>
        <w:tc>
          <w:tcPr>
            <w:tcW w:w="851" w:type="dxa"/>
          </w:tcPr>
          <w:p w14:paraId="5AC8A7CB" w14:textId="77777777" w:rsidR="008E3F2C" w:rsidRPr="00EE1E0D" w:rsidRDefault="008E3F2C" w:rsidP="0004199C">
            <w:pPr>
              <w:rPr>
                <w:sz w:val="18"/>
                <w:szCs w:val="18"/>
              </w:rPr>
            </w:pPr>
            <w:r w:rsidRPr="00EE1E0D">
              <w:rPr>
                <w:rFonts w:ascii="Wingdings" w:eastAsia="Wingdings" w:hAnsi="Wingdings" w:cs="Wingdings"/>
                <w:sz w:val="18"/>
                <w:szCs w:val="18"/>
              </w:rPr>
              <w:t>ü</w:t>
            </w:r>
          </w:p>
        </w:tc>
        <w:tc>
          <w:tcPr>
            <w:tcW w:w="1855" w:type="dxa"/>
          </w:tcPr>
          <w:p w14:paraId="5EDA0125" w14:textId="77777777" w:rsidR="008E3F2C" w:rsidRPr="00EE1E0D" w:rsidRDefault="008E3F2C" w:rsidP="0004199C">
            <w:pPr>
              <w:rPr>
                <w:sz w:val="18"/>
                <w:szCs w:val="18"/>
              </w:rPr>
            </w:pPr>
            <w:r w:rsidRPr="00EE1E0D">
              <w:rPr>
                <w:sz w:val="18"/>
                <w:szCs w:val="18"/>
              </w:rPr>
              <w:t>X but can withdraw consent</w:t>
            </w:r>
          </w:p>
        </w:tc>
        <w:tc>
          <w:tcPr>
            <w:tcW w:w="1197" w:type="dxa"/>
          </w:tcPr>
          <w:p w14:paraId="6C6ABF95" w14:textId="77777777" w:rsidR="008E3F2C" w:rsidRPr="00EE1E0D" w:rsidRDefault="008E3F2C" w:rsidP="0004199C">
            <w:pPr>
              <w:rPr>
                <w:sz w:val="18"/>
                <w:szCs w:val="18"/>
              </w:rPr>
            </w:pPr>
            <w:r w:rsidRPr="00EE1E0D">
              <w:rPr>
                <w:rFonts w:ascii="Wingdings" w:eastAsia="Wingdings" w:hAnsi="Wingdings" w:cs="Wingdings"/>
                <w:sz w:val="18"/>
                <w:szCs w:val="18"/>
              </w:rPr>
              <w:t>ü</w:t>
            </w:r>
          </w:p>
        </w:tc>
        <w:tc>
          <w:tcPr>
            <w:tcW w:w="1007" w:type="dxa"/>
          </w:tcPr>
          <w:p w14:paraId="56449A7C" w14:textId="77777777" w:rsidR="008E3F2C" w:rsidRPr="00EE1E0D" w:rsidRDefault="008E3F2C" w:rsidP="0004199C">
            <w:pPr>
              <w:rPr>
                <w:sz w:val="18"/>
                <w:szCs w:val="18"/>
              </w:rPr>
            </w:pPr>
            <w:r w:rsidRPr="00EE1E0D">
              <w:rPr>
                <w:rFonts w:ascii="Wingdings" w:eastAsia="Wingdings" w:hAnsi="Wingdings" w:cs="Wingdings"/>
                <w:sz w:val="18"/>
                <w:szCs w:val="18"/>
              </w:rPr>
              <w:t>ü</w:t>
            </w:r>
          </w:p>
        </w:tc>
      </w:tr>
      <w:tr w:rsidR="008E3F2C" w:rsidRPr="00EE1E0D" w14:paraId="23E88A91" w14:textId="77777777" w:rsidTr="008E3F2C">
        <w:tc>
          <w:tcPr>
            <w:tcW w:w="2263" w:type="dxa"/>
            <w:shd w:val="clear" w:color="auto" w:fill="D9D9D9" w:themeFill="background1" w:themeFillShade="D9"/>
          </w:tcPr>
          <w:p w14:paraId="66ADBF72" w14:textId="77777777" w:rsidR="008E3F2C" w:rsidRPr="00EE1E0D" w:rsidRDefault="008E3F2C" w:rsidP="0004199C">
            <w:pPr>
              <w:rPr>
                <w:sz w:val="18"/>
                <w:szCs w:val="18"/>
              </w:rPr>
            </w:pPr>
            <w:r w:rsidRPr="00EE1E0D">
              <w:rPr>
                <w:sz w:val="18"/>
                <w:szCs w:val="18"/>
              </w:rPr>
              <w:t>Contract</w:t>
            </w:r>
          </w:p>
        </w:tc>
        <w:tc>
          <w:tcPr>
            <w:tcW w:w="1843" w:type="dxa"/>
          </w:tcPr>
          <w:p w14:paraId="32966DFA" w14:textId="77777777" w:rsidR="008E3F2C" w:rsidRPr="00EE1E0D" w:rsidRDefault="008E3F2C" w:rsidP="0004199C">
            <w:pPr>
              <w:rPr>
                <w:sz w:val="18"/>
                <w:szCs w:val="18"/>
              </w:rPr>
            </w:pPr>
            <w:r w:rsidRPr="00EE1E0D">
              <w:rPr>
                <w:sz w:val="18"/>
                <w:szCs w:val="18"/>
              </w:rPr>
              <w:t>X</w:t>
            </w:r>
          </w:p>
        </w:tc>
        <w:tc>
          <w:tcPr>
            <w:tcW w:w="851" w:type="dxa"/>
          </w:tcPr>
          <w:p w14:paraId="5005E96F" w14:textId="77777777" w:rsidR="008E3F2C" w:rsidRPr="00EE1E0D" w:rsidRDefault="008E3F2C" w:rsidP="0004199C">
            <w:pPr>
              <w:rPr>
                <w:sz w:val="18"/>
                <w:szCs w:val="18"/>
              </w:rPr>
            </w:pPr>
            <w:r w:rsidRPr="00EE1E0D">
              <w:rPr>
                <w:rFonts w:ascii="Wingdings" w:eastAsia="Wingdings" w:hAnsi="Wingdings" w:cs="Wingdings"/>
                <w:sz w:val="18"/>
                <w:szCs w:val="18"/>
              </w:rPr>
              <w:t>ü</w:t>
            </w:r>
          </w:p>
        </w:tc>
        <w:tc>
          <w:tcPr>
            <w:tcW w:w="1855" w:type="dxa"/>
          </w:tcPr>
          <w:p w14:paraId="0DD92A75" w14:textId="77777777" w:rsidR="008E3F2C" w:rsidRPr="00EE1E0D" w:rsidRDefault="008E3F2C" w:rsidP="0004199C">
            <w:pPr>
              <w:rPr>
                <w:sz w:val="18"/>
                <w:szCs w:val="18"/>
              </w:rPr>
            </w:pPr>
            <w:r w:rsidRPr="00EE1E0D">
              <w:rPr>
                <w:sz w:val="18"/>
                <w:szCs w:val="18"/>
              </w:rPr>
              <w:t xml:space="preserve">X </w:t>
            </w:r>
          </w:p>
        </w:tc>
        <w:tc>
          <w:tcPr>
            <w:tcW w:w="1197" w:type="dxa"/>
          </w:tcPr>
          <w:p w14:paraId="5F3E89E4" w14:textId="77777777" w:rsidR="008E3F2C" w:rsidRPr="00EE1E0D" w:rsidRDefault="008E3F2C" w:rsidP="0004199C">
            <w:pPr>
              <w:rPr>
                <w:sz w:val="18"/>
                <w:szCs w:val="18"/>
              </w:rPr>
            </w:pPr>
            <w:r w:rsidRPr="00EE1E0D">
              <w:rPr>
                <w:rFonts w:ascii="Wingdings" w:eastAsia="Wingdings" w:hAnsi="Wingdings" w:cs="Wingdings"/>
                <w:sz w:val="18"/>
                <w:szCs w:val="18"/>
              </w:rPr>
              <w:t>ü</w:t>
            </w:r>
          </w:p>
        </w:tc>
        <w:tc>
          <w:tcPr>
            <w:tcW w:w="1007" w:type="dxa"/>
          </w:tcPr>
          <w:p w14:paraId="7D3CE34A" w14:textId="77777777" w:rsidR="008E3F2C" w:rsidRPr="00EE1E0D" w:rsidRDefault="008E3F2C" w:rsidP="0004199C">
            <w:pPr>
              <w:rPr>
                <w:sz w:val="18"/>
                <w:szCs w:val="18"/>
              </w:rPr>
            </w:pPr>
            <w:r w:rsidRPr="00EE1E0D">
              <w:rPr>
                <w:rFonts w:ascii="Wingdings" w:eastAsia="Wingdings" w:hAnsi="Wingdings" w:cs="Wingdings"/>
                <w:sz w:val="18"/>
                <w:szCs w:val="18"/>
              </w:rPr>
              <w:t>ü</w:t>
            </w:r>
          </w:p>
        </w:tc>
      </w:tr>
      <w:tr w:rsidR="008E3F2C" w:rsidRPr="00EE1E0D" w14:paraId="58FBDFD3" w14:textId="77777777" w:rsidTr="008E3F2C">
        <w:tc>
          <w:tcPr>
            <w:tcW w:w="2263" w:type="dxa"/>
            <w:shd w:val="clear" w:color="auto" w:fill="D9D9D9" w:themeFill="background1" w:themeFillShade="D9"/>
          </w:tcPr>
          <w:p w14:paraId="2B1899BE" w14:textId="77777777" w:rsidR="008E3F2C" w:rsidRPr="00EE1E0D" w:rsidRDefault="008E3F2C" w:rsidP="0004199C">
            <w:pPr>
              <w:rPr>
                <w:sz w:val="18"/>
                <w:szCs w:val="18"/>
              </w:rPr>
            </w:pPr>
            <w:r w:rsidRPr="00EE1E0D">
              <w:rPr>
                <w:sz w:val="18"/>
                <w:szCs w:val="18"/>
              </w:rPr>
              <w:t>Legal Obligation</w:t>
            </w:r>
          </w:p>
        </w:tc>
        <w:tc>
          <w:tcPr>
            <w:tcW w:w="1843" w:type="dxa"/>
          </w:tcPr>
          <w:p w14:paraId="69CEE949" w14:textId="77777777" w:rsidR="008E3F2C" w:rsidRPr="00EE1E0D" w:rsidRDefault="008E3F2C" w:rsidP="0004199C">
            <w:pPr>
              <w:rPr>
                <w:sz w:val="18"/>
                <w:szCs w:val="18"/>
              </w:rPr>
            </w:pPr>
            <w:r w:rsidRPr="00EE1E0D">
              <w:rPr>
                <w:sz w:val="18"/>
                <w:szCs w:val="18"/>
              </w:rPr>
              <w:t>X</w:t>
            </w:r>
          </w:p>
        </w:tc>
        <w:tc>
          <w:tcPr>
            <w:tcW w:w="851" w:type="dxa"/>
          </w:tcPr>
          <w:p w14:paraId="41D87880" w14:textId="77777777" w:rsidR="008E3F2C" w:rsidRPr="00EE1E0D" w:rsidRDefault="008E3F2C" w:rsidP="0004199C">
            <w:pPr>
              <w:rPr>
                <w:sz w:val="18"/>
                <w:szCs w:val="18"/>
              </w:rPr>
            </w:pPr>
            <w:r w:rsidRPr="00EE1E0D">
              <w:rPr>
                <w:sz w:val="18"/>
                <w:szCs w:val="18"/>
              </w:rPr>
              <w:t>X</w:t>
            </w:r>
          </w:p>
        </w:tc>
        <w:tc>
          <w:tcPr>
            <w:tcW w:w="1855" w:type="dxa"/>
          </w:tcPr>
          <w:p w14:paraId="28939E51" w14:textId="77777777" w:rsidR="008E3F2C" w:rsidRPr="00EE1E0D" w:rsidRDefault="008E3F2C" w:rsidP="0004199C">
            <w:pPr>
              <w:rPr>
                <w:sz w:val="18"/>
                <w:szCs w:val="18"/>
              </w:rPr>
            </w:pPr>
            <w:r w:rsidRPr="00EE1E0D">
              <w:rPr>
                <w:sz w:val="18"/>
                <w:szCs w:val="18"/>
              </w:rPr>
              <w:t>X</w:t>
            </w:r>
          </w:p>
        </w:tc>
        <w:tc>
          <w:tcPr>
            <w:tcW w:w="1197" w:type="dxa"/>
          </w:tcPr>
          <w:p w14:paraId="422D5EC5" w14:textId="77777777" w:rsidR="008E3F2C" w:rsidRPr="00EE1E0D" w:rsidRDefault="008E3F2C" w:rsidP="0004199C">
            <w:pPr>
              <w:rPr>
                <w:sz w:val="18"/>
                <w:szCs w:val="18"/>
              </w:rPr>
            </w:pPr>
            <w:r w:rsidRPr="00EE1E0D">
              <w:rPr>
                <w:rFonts w:ascii="Wingdings" w:eastAsia="Wingdings" w:hAnsi="Wingdings" w:cs="Wingdings"/>
                <w:sz w:val="18"/>
                <w:szCs w:val="18"/>
              </w:rPr>
              <w:t>ü</w:t>
            </w:r>
          </w:p>
        </w:tc>
        <w:tc>
          <w:tcPr>
            <w:tcW w:w="1007" w:type="dxa"/>
          </w:tcPr>
          <w:p w14:paraId="61998122" w14:textId="77777777" w:rsidR="008E3F2C" w:rsidRPr="00EE1E0D" w:rsidRDefault="008E3F2C" w:rsidP="0004199C">
            <w:pPr>
              <w:rPr>
                <w:sz w:val="18"/>
                <w:szCs w:val="18"/>
              </w:rPr>
            </w:pPr>
            <w:r w:rsidRPr="00EE1E0D">
              <w:rPr>
                <w:sz w:val="18"/>
                <w:szCs w:val="18"/>
              </w:rPr>
              <w:t>X</w:t>
            </w:r>
          </w:p>
        </w:tc>
      </w:tr>
      <w:tr w:rsidR="008E3F2C" w:rsidRPr="00EE1E0D" w14:paraId="64A0405A" w14:textId="77777777" w:rsidTr="008E3F2C">
        <w:tc>
          <w:tcPr>
            <w:tcW w:w="2263" w:type="dxa"/>
            <w:shd w:val="clear" w:color="auto" w:fill="D9D9D9" w:themeFill="background1" w:themeFillShade="D9"/>
          </w:tcPr>
          <w:p w14:paraId="51C67FC3" w14:textId="77777777" w:rsidR="008E3F2C" w:rsidRPr="00EE1E0D" w:rsidRDefault="008E3F2C" w:rsidP="0004199C">
            <w:pPr>
              <w:rPr>
                <w:sz w:val="18"/>
                <w:szCs w:val="18"/>
              </w:rPr>
            </w:pPr>
            <w:r w:rsidRPr="00EE1E0D">
              <w:rPr>
                <w:sz w:val="18"/>
                <w:szCs w:val="18"/>
              </w:rPr>
              <w:t>Vital Interest</w:t>
            </w:r>
          </w:p>
        </w:tc>
        <w:tc>
          <w:tcPr>
            <w:tcW w:w="1843" w:type="dxa"/>
          </w:tcPr>
          <w:p w14:paraId="47203B13" w14:textId="77777777" w:rsidR="008E3F2C" w:rsidRPr="00EE1E0D" w:rsidRDefault="008E3F2C" w:rsidP="0004199C">
            <w:pPr>
              <w:rPr>
                <w:sz w:val="18"/>
                <w:szCs w:val="18"/>
              </w:rPr>
            </w:pPr>
            <w:r w:rsidRPr="00EE1E0D">
              <w:rPr>
                <w:sz w:val="18"/>
                <w:szCs w:val="18"/>
              </w:rPr>
              <w:t>X</w:t>
            </w:r>
          </w:p>
        </w:tc>
        <w:tc>
          <w:tcPr>
            <w:tcW w:w="851" w:type="dxa"/>
          </w:tcPr>
          <w:p w14:paraId="3A871C92" w14:textId="77777777" w:rsidR="008E3F2C" w:rsidRPr="00EE1E0D" w:rsidRDefault="008E3F2C" w:rsidP="0004199C">
            <w:pPr>
              <w:rPr>
                <w:sz w:val="18"/>
                <w:szCs w:val="18"/>
              </w:rPr>
            </w:pPr>
            <w:r w:rsidRPr="00EE1E0D">
              <w:rPr>
                <w:rFonts w:ascii="Wingdings" w:eastAsia="Wingdings" w:hAnsi="Wingdings" w:cs="Wingdings"/>
                <w:sz w:val="18"/>
                <w:szCs w:val="18"/>
              </w:rPr>
              <w:t>ü</w:t>
            </w:r>
          </w:p>
        </w:tc>
        <w:tc>
          <w:tcPr>
            <w:tcW w:w="1855" w:type="dxa"/>
          </w:tcPr>
          <w:p w14:paraId="6C5FF09E" w14:textId="77777777" w:rsidR="008E3F2C" w:rsidRPr="00EE1E0D" w:rsidRDefault="008E3F2C" w:rsidP="0004199C">
            <w:pPr>
              <w:rPr>
                <w:sz w:val="18"/>
                <w:szCs w:val="18"/>
              </w:rPr>
            </w:pPr>
            <w:r w:rsidRPr="00EE1E0D">
              <w:rPr>
                <w:sz w:val="18"/>
                <w:szCs w:val="18"/>
              </w:rPr>
              <w:t>X</w:t>
            </w:r>
          </w:p>
        </w:tc>
        <w:tc>
          <w:tcPr>
            <w:tcW w:w="1197" w:type="dxa"/>
          </w:tcPr>
          <w:p w14:paraId="379EC699" w14:textId="77777777" w:rsidR="008E3F2C" w:rsidRPr="00EE1E0D" w:rsidRDefault="008E3F2C" w:rsidP="0004199C">
            <w:pPr>
              <w:rPr>
                <w:sz w:val="18"/>
                <w:szCs w:val="18"/>
              </w:rPr>
            </w:pPr>
            <w:r w:rsidRPr="00EE1E0D">
              <w:rPr>
                <w:rFonts w:ascii="Wingdings" w:eastAsia="Wingdings" w:hAnsi="Wingdings" w:cs="Wingdings"/>
                <w:sz w:val="18"/>
                <w:szCs w:val="18"/>
              </w:rPr>
              <w:t>ü</w:t>
            </w:r>
          </w:p>
        </w:tc>
        <w:tc>
          <w:tcPr>
            <w:tcW w:w="1007" w:type="dxa"/>
          </w:tcPr>
          <w:p w14:paraId="6135B652" w14:textId="77777777" w:rsidR="008E3F2C" w:rsidRPr="00EE1E0D" w:rsidRDefault="008E3F2C" w:rsidP="0004199C">
            <w:pPr>
              <w:rPr>
                <w:sz w:val="18"/>
                <w:szCs w:val="18"/>
              </w:rPr>
            </w:pPr>
            <w:r w:rsidRPr="00EE1E0D">
              <w:rPr>
                <w:sz w:val="18"/>
                <w:szCs w:val="18"/>
              </w:rPr>
              <w:t>X</w:t>
            </w:r>
          </w:p>
        </w:tc>
      </w:tr>
      <w:tr w:rsidR="008E3F2C" w:rsidRPr="00EE1E0D" w14:paraId="1E615CE3" w14:textId="77777777" w:rsidTr="008E3F2C">
        <w:tc>
          <w:tcPr>
            <w:tcW w:w="2263" w:type="dxa"/>
            <w:shd w:val="clear" w:color="auto" w:fill="D9D9D9" w:themeFill="background1" w:themeFillShade="D9"/>
          </w:tcPr>
          <w:p w14:paraId="72D1B15B" w14:textId="77777777" w:rsidR="008E3F2C" w:rsidRPr="00EE1E0D" w:rsidRDefault="008E3F2C" w:rsidP="0004199C">
            <w:pPr>
              <w:rPr>
                <w:sz w:val="18"/>
                <w:szCs w:val="18"/>
              </w:rPr>
            </w:pPr>
            <w:r w:rsidRPr="00EE1E0D">
              <w:rPr>
                <w:sz w:val="18"/>
                <w:szCs w:val="18"/>
              </w:rPr>
              <w:t>Public task</w:t>
            </w:r>
          </w:p>
        </w:tc>
        <w:tc>
          <w:tcPr>
            <w:tcW w:w="1843" w:type="dxa"/>
          </w:tcPr>
          <w:p w14:paraId="718DE924" w14:textId="77777777" w:rsidR="008E3F2C" w:rsidRPr="00EE1E0D" w:rsidRDefault="008E3F2C" w:rsidP="0004199C">
            <w:pPr>
              <w:rPr>
                <w:sz w:val="18"/>
                <w:szCs w:val="18"/>
              </w:rPr>
            </w:pPr>
            <w:r w:rsidRPr="00EE1E0D">
              <w:rPr>
                <w:rFonts w:ascii="Wingdings" w:eastAsia="Wingdings" w:hAnsi="Wingdings" w:cs="Wingdings"/>
                <w:sz w:val="18"/>
                <w:szCs w:val="18"/>
              </w:rPr>
              <w:t>ü</w:t>
            </w:r>
          </w:p>
        </w:tc>
        <w:tc>
          <w:tcPr>
            <w:tcW w:w="851" w:type="dxa"/>
          </w:tcPr>
          <w:p w14:paraId="6C35F84C" w14:textId="77777777" w:rsidR="008E3F2C" w:rsidRPr="00EE1E0D" w:rsidRDefault="008E3F2C" w:rsidP="0004199C">
            <w:pPr>
              <w:rPr>
                <w:sz w:val="18"/>
                <w:szCs w:val="18"/>
              </w:rPr>
            </w:pPr>
            <w:r w:rsidRPr="00EE1E0D">
              <w:rPr>
                <w:sz w:val="18"/>
                <w:szCs w:val="18"/>
              </w:rPr>
              <w:t>X</w:t>
            </w:r>
          </w:p>
        </w:tc>
        <w:tc>
          <w:tcPr>
            <w:tcW w:w="1855" w:type="dxa"/>
          </w:tcPr>
          <w:p w14:paraId="6D835CF0" w14:textId="77777777" w:rsidR="008E3F2C" w:rsidRPr="00EE1E0D" w:rsidRDefault="008E3F2C" w:rsidP="0004199C">
            <w:pPr>
              <w:rPr>
                <w:sz w:val="18"/>
                <w:szCs w:val="18"/>
              </w:rPr>
            </w:pPr>
            <w:r w:rsidRPr="00EE1E0D">
              <w:rPr>
                <w:rFonts w:ascii="Wingdings" w:eastAsia="Wingdings" w:hAnsi="Wingdings" w:cs="Wingdings"/>
                <w:sz w:val="18"/>
                <w:szCs w:val="18"/>
              </w:rPr>
              <w:t>ü</w:t>
            </w:r>
          </w:p>
        </w:tc>
        <w:tc>
          <w:tcPr>
            <w:tcW w:w="1197" w:type="dxa"/>
          </w:tcPr>
          <w:p w14:paraId="63916197" w14:textId="77777777" w:rsidR="008E3F2C" w:rsidRPr="00EE1E0D" w:rsidRDefault="008E3F2C" w:rsidP="0004199C">
            <w:pPr>
              <w:rPr>
                <w:sz w:val="18"/>
                <w:szCs w:val="18"/>
              </w:rPr>
            </w:pPr>
            <w:r w:rsidRPr="00EE1E0D">
              <w:rPr>
                <w:rFonts w:ascii="Wingdings" w:eastAsia="Wingdings" w:hAnsi="Wingdings" w:cs="Wingdings"/>
                <w:sz w:val="18"/>
                <w:szCs w:val="18"/>
              </w:rPr>
              <w:t>ü</w:t>
            </w:r>
          </w:p>
        </w:tc>
        <w:tc>
          <w:tcPr>
            <w:tcW w:w="1007" w:type="dxa"/>
          </w:tcPr>
          <w:p w14:paraId="5B59C82D" w14:textId="77777777" w:rsidR="008E3F2C" w:rsidRPr="00EE1E0D" w:rsidRDefault="008E3F2C" w:rsidP="0004199C">
            <w:pPr>
              <w:rPr>
                <w:sz w:val="18"/>
                <w:szCs w:val="18"/>
              </w:rPr>
            </w:pPr>
            <w:r w:rsidRPr="00EE1E0D">
              <w:rPr>
                <w:sz w:val="18"/>
                <w:szCs w:val="18"/>
              </w:rPr>
              <w:t>X</w:t>
            </w:r>
          </w:p>
        </w:tc>
      </w:tr>
      <w:tr w:rsidR="008E3F2C" w:rsidRPr="00EE1E0D" w14:paraId="4BB9CAAC" w14:textId="77777777" w:rsidTr="008E3F2C">
        <w:tc>
          <w:tcPr>
            <w:tcW w:w="2263" w:type="dxa"/>
            <w:shd w:val="clear" w:color="auto" w:fill="D9D9D9" w:themeFill="background1" w:themeFillShade="D9"/>
          </w:tcPr>
          <w:p w14:paraId="18353195" w14:textId="77777777" w:rsidR="008E3F2C" w:rsidRPr="00EE1E0D" w:rsidRDefault="008E3F2C" w:rsidP="0004199C">
            <w:pPr>
              <w:rPr>
                <w:sz w:val="18"/>
                <w:szCs w:val="18"/>
              </w:rPr>
            </w:pPr>
            <w:r w:rsidRPr="00EE1E0D">
              <w:rPr>
                <w:sz w:val="18"/>
                <w:szCs w:val="18"/>
              </w:rPr>
              <w:t>Legitimate Interests</w:t>
            </w:r>
          </w:p>
        </w:tc>
        <w:tc>
          <w:tcPr>
            <w:tcW w:w="1843" w:type="dxa"/>
          </w:tcPr>
          <w:p w14:paraId="4BBBCEAF" w14:textId="77777777" w:rsidR="008E3F2C" w:rsidRPr="00EE1E0D" w:rsidRDefault="008E3F2C" w:rsidP="0004199C">
            <w:pPr>
              <w:rPr>
                <w:sz w:val="18"/>
                <w:szCs w:val="18"/>
              </w:rPr>
            </w:pPr>
            <w:r w:rsidRPr="00EE1E0D">
              <w:rPr>
                <w:rFonts w:ascii="Wingdings" w:eastAsia="Wingdings" w:hAnsi="Wingdings" w:cs="Wingdings"/>
                <w:sz w:val="18"/>
                <w:szCs w:val="18"/>
              </w:rPr>
              <w:t>ü</w:t>
            </w:r>
          </w:p>
        </w:tc>
        <w:tc>
          <w:tcPr>
            <w:tcW w:w="851" w:type="dxa"/>
          </w:tcPr>
          <w:p w14:paraId="7EF4FA32" w14:textId="77777777" w:rsidR="008E3F2C" w:rsidRPr="00EE1E0D" w:rsidRDefault="008E3F2C" w:rsidP="0004199C">
            <w:pPr>
              <w:rPr>
                <w:sz w:val="18"/>
                <w:szCs w:val="18"/>
              </w:rPr>
            </w:pPr>
            <w:r w:rsidRPr="00EE1E0D">
              <w:rPr>
                <w:rFonts w:ascii="Wingdings" w:eastAsia="Wingdings" w:hAnsi="Wingdings" w:cs="Wingdings"/>
                <w:sz w:val="18"/>
                <w:szCs w:val="18"/>
              </w:rPr>
              <w:t>ü</w:t>
            </w:r>
          </w:p>
        </w:tc>
        <w:tc>
          <w:tcPr>
            <w:tcW w:w="1855" w:type="dxa"/>
          </w:tcPr>
          <w:p w14:paraId="172F3C37" w14:textId="77777777" w:rsidR="008E3F2C" w:rsidRPr="00EE1E0D" w:rsidRDefault="008E3F2C" w:rsidP="0004199C">
            <w:pPr>
              <w:rPr>
                <w:sz w:val="18"/>
                <w:szCs w:val="18"/>
              </w:rPr>
            </w:pPr>
            <w:r w:rsidRPr="00EE1E0D">
              <w:rPr>
                <w:rFonts w:ascii="Wingdings" w:eastAsia="Wingdings" w:hAnsi="Wingdings" w:cs="Wingdings"/>
                <w:sz w:val="18"/>
                <w:szCs w:val="18"/>
              </w:rPr>
              <w:t>ü</w:t>
            </w:r>
          </w:p>
        </w:tc>
        <w:tc>
          <w:tcPr>
            <w:tcW w:w="1197" w:type="dxa"/>
          </w:tcPr>
          <w:p w14:paraId="0A25BAC3" w14:textId="77777777" w:rsidR="008E3F2C" w:rsidRPr="00EE1E0D" w:rsidRDefault="008E3F2C" w:rsidP="0004199C">
            <w:pPr>
              <w:rPr>
                <w:sz w:val="18"/>
                <w:szCs w:val="18"/>
              </w:rPr>
            </w:pPr>
            <w:r w:rsidRPr="00EE1E0D">
              <w:rPr>
                <w:rFonts w:ascii="Wingdings" w:eastAsia="Wingdings" w:hAnsi="Wingdings" w:cs="Wingdings"/>
                <w:sz w:val="18"/>
                <w:szCs w:val="18"/>
              </w:rPr>
              <w:t>ü</w:t>
            </w:r>
          </w:p>
        </w:tc>
        <w:tc>
          <w:tcPr>
            <w:tcW w:w="1007" w:type="dxa"/>
          </w:tcPr>
          <w:p w14:paraId="647A87D4" w14:textId="77777777" w:rsidR="008E3F2C" w:rsidRPr="00EE1E0D" w:rsidRDefault="008E3F2C" w:rsidP="0004199C">
            <w:pPr>
              <w:rPr>
                <w:sz w:val="18"/>
                <w:szCs w:val="18"/>
              </w:rPr>
            </w:pPr>
            <w:r w:rsidRPr="00EE1E0D">
              <w:rPr>
                <w:sz w:val="18"/>
                <w:szCs w:val="18"/>
              </w:rPr>
              <w:t>X</w:t>
            </w:r>
          </w:p>
        </w:tc>
      </w:tr>
    </w:tbl>
    <w:p w14:paraId="2151A15F" w14:textId="77777777" w:rsidR="008E3F2C" w:rsidRDefault="008E3F2C" w:rsidP="008E3F2C">
      <w:pPr>
        <w:jc w:val="both"/>
        <w:rPr>
          <w:rFonts w:asciiTheme="minorHAnsi" w:hAnsiTheme="minorHAnsi" w:cstheme="minorHAnsi"/>
        </w:rPr>
      </w:pPr>
    </w:p>
    <w:p w14:paraId="53A215C9" w14:textId="621D3831" w:rsidR="00BA4414"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Any requests made to invoke any of the rights above must be dealt with promptly and in any case within one month o</w:t>
      </w:r>
      <w:r w:rsidR="00227353">
        <w:rPr>
          <w:rFonts w:asciiTheme="minorHAnsi" w:hAnsiTheme="minorHAnsi" w:cstheme="minorHAnsi"/>
        </w:rPr>
        <w:t>f</w:t>
      </w:r>
      <w:r w:rsidRPr="000B17F2">
        <w:rPr>
          <w:rFonts w:asciiTheme="minorHAnsi" w:hAnsiTheme="minorHAnsi" w:cstheme="minorHAnsi"/>
        </w:rPr>
        <w:t xml:space="preserve"> receiving the request.  Members of staff should consult the Data Protection </w:t>
      </w:r>
      <w:r w:rsidR="007E3E85">
        <w:rPr>
          <w:rFonts w:asciiTheme="minorHAnsi" w:hAnsiTheme="minorHAnsi" w:cstheme="minorHAnsi"/>
        </w:rPr>
        <w:t>Unit</w:t>
      </w:r>
      <w:r w:rsidR="00A01DA5">
        <w:rPr>
          <w:rFonts w:asciiTheme="minorHAnsi" w:hAnsiTheme="minorHAnsi" w:cstheme="minorHAnsi"/>
        </w:rPr>
        <w:t xml:space="preserve"> (</w:t>
      </w:r>
      <w:hyperlink r:id="rId27" w:history="1">
        <w:r w:rsidR="00A01DA5" w:rsidRPr="0002017D">
          <w:rPr>
            <w:rStyle w:val="Hyperlink"/>
            <w:rFonts w:asciiTheme="minorHAnsi" w:hAnsiTheme="minorHAnsi" w:cstheme="minorHAnsi"/>
          </w:rPr>
          <w:t>data.protection@stir.ac.uk</w:t>
        </w:r>
      </w:hyperlink>
      <w:r w:rsidR="00A01DA5">
        <w:rPr>
          <w:rFonts w:asciiTheme="minorHAnsi" w:hAnsiTheme="minorHAnsi" w:cstheme="minorHAnsi"/>
        </w:rPr>
        <w:t>)</w:t>
      </w:r>
      <w:r w:rsidRPr="000B17F2">
        <w:rPr>
          <w:rFonts w:asciiTheme="minorHAnsi" w:hAnsiTheme="minorHAnsi" w:cstheme="minorHAnsi"/>
        </w:rPr>
        <w:t xml:space="preserve"> if any requests like these are received.</w:t>
      </w:r>
    </w:p>
    <w:p w14:paraId="43CF742D" w14:textId="77777777" w:rsidR="00BA4414" w:rsidRPr="00BA4414" w:rsidRDefault="00BA4414" w:rsidP="007B5427">
      <w:pPr>
        <w:jc w:val="both"/>
        <w:rPr>
          <w:rFonts w:asciiTheme="minorHAnsi" w:hAnsiTheme="minorHAnsi" w:cstheme="minorHAnsi"/>
          <w:b/>
        </w:rPr>
      </w:pPr>
    </w:p>
    <w:p w14:paraId="5C2A0535" w14:textId="33C0D4E4" w:rsidR="00560864" w:rsidRDefault="00560864" w:rsidP="007B5427">
      <w:pPr>
        <w:pStyle w:val="ListParagraph"/>
        <w:numPr>
          <w:ilvl w:val="0"/>
          <w:numId w:val="44"/>
        </w:numPr>
        <w:jc w:val="both"/>
        <w:rPr>
          <w:rFonts w:asciiTheme="minorHAnsi" w:hAnsiTheme="minorHAnsi" w:cstheme="minorHAnsi"/>
          <w:b/>
        </w:rPr>
      </w:pPr>
      <w:bookmarkStart w:id="9" w:name="DataSharing"/>
      <w:r>
        <w:rPr>
          <w:rFonts w:asciiTheme="minorHAnsi" w:hAnsiTheme="minorHAnsi" w:cstheme="minorHAnsi"/>
          <w:b/>
        </w:rPr>
        <w:t>Data Sharing</w:t>
      </w:r>
    </w:p>
    <w:bookmarkEnd w:id="9"/>
    <w:p w14:paraId="1E34D055" w14:textId="77777777" w:rsidR="00BA4414" w:rsidRPr="000B17F2"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Certain conditions need to be met before personal data can be shared with a third party or before an external data processor is used to process data on behalf of the University.</w:t>
      </w:r>
    </w:p>
    <w:p w14:paraId="6B291256" w14:textId="77777777" w:rsidR="00BA4414" w:rsidRPr="000B17F2" w:rsidRDefault="00BA4414" w:rsidP="007B5427">
      <w:pPr>
        <w:jc w:val="both"/>
        <w:rPr>
          <w:rFonts w:asciiTheme="minorHAnsi" w:hAnsiTheme="minorHAnsi" w:cstheme="minorHAnsi"/>
        </w:rPr>
      </w:pPr>
    </w:p>
    <w:p w14:paraId="21B155B2" w14:textId="5F076C45" w:rsidR="00BA4414" w:rsidRPr="00CF165F"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As a general rule personal data should not be passed on to third parties, particularly if it involves special c</w:t>
      </w:r>
      <w:r>
        <w:rPr>
          <w:rFonts w:asciiTheme="minorHAnsi" w:hAnsiTheme="minorHAnsi" w:cstheme="minorHAnsi"/>
        </w:rPr>
        <w:t xml:space="preserve">ategories of personal data </w:t>
      </w:r>
      <w:r w:rsidRPr="000B17F2">
        <w:rPr>
          <w:rFonts w:asciiTheme="minorHAnsi" w:hAnsiTheme="minorHAnsi" w:cstheme="minorHAnsi"/>
        </w:rPr>
        <w:t>but there are certain circumstances when it is permissible.</w:t>
      </w:r>
    </w:p>
    <w:p w14:paraId="5742DDB5" w14:textId="13C737E9" w:rsidR="00B04496" w:rsidRPr="00EF3FBC" w:rsidRDefault="00BA4414" w:rsidP="00932465">
      <w:pPr>
        <w:pStyle w:val="ListParagraph"/>
        <w:numPr>
          <w:ilvl w:val="0"/>
          <w:numId w:val="7"/>
        </w:numPr>
        <w:spacing w:after="160" w:line="259" w:lineRule="auto"/>
        <w:jc w:val="both"/>
        <w:rPr>
          <w:rFonts w:asciiTheme="minorHAnsi" w:hAnsiTheme="minorHAnsi" w:cstheme="minorHAnsi"/>
        </w:rPr>
      </w:pPr>
      <w:r w:rsidRPr="00B04496">
        <w:rPr>
          <w:rFonts w:asciiTheme="minorHAnsi" w:hAnsiTheme="minorHAnsi" w:cstheme="minorHAnsi"/>
        </w:rPr>
        <w:t xml:space="preserve">Any transfers of personal data must meet the data processing principles, in particular it must be lawful and fair to the data subjects concerned (see paragraph </w:t>
      </w:r>
      <w:r w:rsidR="007D299A" w:rsidRPr="00B04496">
        <w:rPr>
          <w:rFonts w:asciiTheme="minorHAnsi" w:hAnsiTheme="minorHAnsi" w:cstheme="minorHAnsi"/>
        </w:rPr>
        <w:t>12</w:t>
      </w:r>
      <w:r w:rsidRPr="00B04496">
        <w:rPr>
          <w:rFonts w:asciiTheme="minorHAnsi" w:hAnsiTheme="minorHAnsi" w:cstheme="minorHAnsi"/>
        </w:rPr>
        <w:t xml:space="preserve">) </w:t>
      </w:r>
    </w:p>
    <w:p w14:paraId="1CD345C9" w14:textId="15E255D2" w:rsidR="00BA4414" w:rsidRPr="00B04496" w:rsidRDefault="00BA4414" w:rsidP="007B5427">
      <w:pPr>
        <w:pStyle w:val="ListParagraph"/>
        <w:numPr>
          <w:ilvl w:val="0"/>
          <w:numId w:val="7"/>
        </w:numPr>
        <w:spacing w:after="160" w:line="259" w:lineRule="auto"/>
        <w:jc w:val="both"/>
        <w:rPr>
          <w:rFonts w:asciiTheme="minorHAnsi" w:hAnsiTheme="minorHAnsi" w:cstheme="minorHAnsi"/>
        </w:rPr>
      </w:pPr>
      <w:r w:rsidRPr="00B04496">
        <w:rPr>
          <w:rFonts w:asciiTheme="minorHAnsi" w:hAnsiTheme="minorHAnsi" w:cstheme="minorHAnsi"/>
        </w:rPr>
        <w:t xml:space="preserve">It must meet one of the conditions of processing (see </w:t>
      </w:r>
      <w:hyperlink w:anchor="Conditions" w:history="1">
        <w:r w:rsidR="007D299A" w:rsidRPr="00A128AB">
          <w:rPr>
            <w:rStyle w:val="Hyperlink"/>
            <w:rFonts w:asciiTheme="minorHAnsi" w:hAnsiTheme="minorHAnsi" w:cstheme="minorHAnsi"/>
          </w:rPr>
          <w:t xml:space="preserve">section </w:t>
        </w:r>
        <w:r w:rsidR="00253D09" w:rsidRPr="00A128AB">
          <w:rPr>
            <w:rStyle w:val="Hyperlink"/>
            <w:rFonts w:asciiTheme="minorHAnsi" w:hAnsiTheme="minorHAnsi" w:cstheme="minorHAnsi"/>
          </w:rPr>
          <w:t>iv</w:t>
        </w:r>
      </w:hyperlink>
      <w:r w:rsidRPr="00B04496">
        <w:rPr>
          <w:rFonts w:asciiTheme="minorHAnsi" w:hAnsiTheme="minorHAnsi" w:cstheme="minorHAnsi"/>
        </w:rPr>
        <w:t xml:space="preserve">).  Legitimate reasons for transferring data would include: </w:t>
      </w:r>
    </w:p>
    <w:p w14:paraId="7028F254" w14:textId="77777777" w:rsidR="00BA4414" w:rsidRPr="000B17F2" w:rsidRDefault="00BA4414" w:rsidP="007B5427">
      <w:pPr>
        <w:pStyle w:val="ListParagraph"/>
        <w:numPr>
          <w:ilvl w:val="1"/>
          <w:numId w:val="7"/>
        </w:numPr>
        <w:jc w:val="both"/>
        <w:rPr>
          <w:rFonts w:asciiTheme="minorHAnsi" w:hAnsiTheme="minorHAnsi" w:cstheme="minorHAnsi"/>
        </w:rPr>
      </w:pPr>
      <w:r w:rsidRPr="000B17F2">
        <w:rPr>
          <w:rFonts w:asciiTheme="minorHAnsi" w:hAnsiTheme="minorHAnsi" w:cstheme="minorHAnsi"/>
        </w:rPr>
        <w:t>That is was a legal requirement</w:t>
      </w:r>
    </w:p>
    <w:p w14:paraId="6DE57733" w14:textId="77777777" w:rsidR="00BA4414" w:rsidRPr="000B17F2" w:rsidRDefault="00BA4414" w:rsidP="007B5427">
      <w:pPr>
        <w:pStyle w:val="ListParagraph"/>
        <w:numPr>
          <w:ilvl w:val="1"/>
          <w:numId w:val="7"/>
        </w:numPr>
        <w:jc w:val="both"/>
        <w:rPr>
          <w:rFonts w:asciiTheme="minorHAnsi" w:hAnsiTheme="minorHAnsi" w:cstheme="minorHAnsi"/>
        </w:rPr>
      </w:pPr>
      <w:r w:rsidRPr="000B17F2">
        <w:rPr>
          <w:rFonts w:asciiTheme="minorHAnsi" w:hAnsiTheme="minorHAnsi" w:cstheme="minorHAnsi"/>
        </w:rPr>
        <w:t xml:space="preserve">It is </w:t>
      </w:r>
      <w:r w:rsidRPr="000B17F2">
        <w:rPr>
          <w:rFonts w:asciiTheme="minorHAnsi" w:hAnsiTheme="minorHAnsi" w:cstheme="minorHAnsi"/>
          <w:b/>
        </w:rPr>
        <w:t>necessary</w:t>
      </w:r>
      <w:r w:rsidRPr="000B17F2">
        <w:rPr>
          <w:rFonts w:asciiTheme="minorHAnsi" w:hAnsiTheme="minorHAnsi" w:cstheme="minorHAnsi"/>
        </w:rPr>
        <w:t xml:space="preserve"> for the official core business of the University</w:t>
      </w:r>
    </w:p>
    <w:p w14:paraId="171AD4F1" w14:textId="38C3E5B4" w:rsidR="00BA4414" w:rsidRPr="000B17F2" w:rsidRDefault="00BA4414" w:rsidP="007B5427">
      <w:pPr>
        <w:pStyle w:val="ListParagraph"/>
        <w:numPr>
          <w:ilvl w:val="0"/>
          <w:numId w:val="7"/>
        </w:numPr>
        <w:jc w:val="both"/>
        <w:rPr>
          <w:rFonts w:asciiTheme="minorHAnsi" w:hAnsiTheme="minorHAnsi" w:cstheme="minorHAnsi"/>
        </w:rPr>
      </w:pPr>
      <w:r w:rsidRPr="000B17F2">
        <w:rPr>
          <w:rFonts w:asciiTheme="minorHAnsi" w:hAnsiTheme="minorHAnsi" w:cstheme="minorHAnsi"/>
        </w:rPr>
        <w:t>If no other conditions are met then consent must be obtained from the individuals concerned and appropriate privacy notices provided</w:t>
      </w:r>
      <w:r>
        <w:rPr>
          <w:rFonts w:asciiTheme="minorHAnsi" w:hAnsiTheme="minorHAnsi" w:cstheme="minorHAnsi"/>
        </w:rPr>
        <w:t xml:space="preserve"> (</w:t>
      </w:r>
      <w:r w:rsidRPr="00E009B3">
        <w:rPr>
          <w:rFonts w:asciiTheme="minorHAnsi" w:hAnsiTheme="minorHAnsi" w:cstheme="minorHAnsi"/>
        </w:rPr>
        <w:t xml:space="preserve">see section </w:t>
      </w:r>
      <w:r w:rsidR="00AF5A16" w:rsidRPr="00E009B3">
        <w:rPr>
          <w:rFonts w:asciiTheme="minorHAnsi" w:hAnsiTheme="minorHAnsi" w:cstheme="minorHAnsi"/>
        </w:rPr>
        <w:t>5</w:t>
      </w:r>
      <w:r w:rsidR="006567D4">
        <w:rPr>
          <w:rFonts w:asciiTheme="minorHAnsi" w:hAnsiTheme="minorHAnsi" w:cstheme="minorHAnsi"/>
        </w:rPr>
        <w:t xml:space="preserve"> </w:t>
      </w:r>
      <w:r>
        <w:rPr>
          <w:rFonts w:asciiTheme="minorHAnsi" w:hAnsiTheme="minorHAnsi" w:cstheme="minorHAnsi"/>
        </w:rPr>
        <w:t xml:space="preserve">on Consent &amp; Privacy Notices in the </w:t>
      </w:r>
      <w:hyperlink r:id="rId28" w:history="1">
        <w:r w:rsidRPr="002D42A4">
          <w:rPr>
            <w:rStyle w:val="Hyperlink"/>
            <w:rFonts w:asciiTheme="minorHAnsi" w:hAnsiTheme="minorHAnsi" w:cstheme="minorHAnsi"/>
          </w:rPr>
          <w:t>Data Protection Guidance Handbook</w:t>
        </w:r>
      </w:hyperlink>
      <w:r>
        <w:rPr>
          <w:rFonts w:asciiTheme="minorHAnsi" w:hAnsiTheme="minorHAnsi" w:cstheme="minorHAnsi"/>
        </w:rPr>
        <w:t>)</w:t>
      </w:r>
      <w:r w:rsidRPr="000B17F2">
        <w:rPr>
          <w:rFonts w:asciiTheme="minorHAnsi" w:hAnsiTheme="minorHAnsi" w:cstheme="minorHAnsi"/>
        </w:rPr>
        <w:t xml:space="preserve">. </w:t>
      </w:r>
    </w:p>
    <w:p w14:paraId="7B67ED4D" w14:textId="4419668F" w:rsidR="00BA4414" w:rsidRPr="000B17F2" w:rsidRDefault="00BA4414" w:rsidP="007B5427">
      <w:pPr>
        <w:pStyle w:val="ListParagraph"/>
        <w:numPr>
          <w:ilvl w:val="0"/>
          <w:numId w:val="7"/>
        </w:numPr>
        <w:jc w:val="both"/>
        <w:rPr>
          <w:rFonts w:asciiTheme="minorHAnsi" w:hAnsiTheme="minorHAnsi" w:cstheme="minorHAnsi"/>
        </w:rPr>
      </w:pPr>
      <w:r w:rsidRPr="000B17F2">
        <w:rPr>
          <w:rFonts w:asciiTheme="minorHAnsi" w:hAnsiTheme="minorHAnsi" w:cstheme="minorHAnsi"/>
        </w:rPr>
        <w:t xml:space="preserve">The University is satisfied that the third party will meet all the requirements of </w:t>
      </w:r>
      <w:r w:rsidR="00D56B0E">
        <w:rPr>
          <w:rFonts w:asciiTheme="minorHAnsi" w:hAnsiTheme="minorHAnsi" w:cstheme="minorHAnsi"/>
        </w:rPr>
        <w:t>data protection legislation</w:t>
      </w:r>
      <w:r w:rsidRPr="000B17F2">
        <w:rPr>
          <w:rFonts w:asciiTheme="minorHAnsi" w:hAnsiTheme="minorHAnsi" w:cstheme="minorHAnsi"/>
        </w:rPr>
        <w:t xml:space="preserve"> particularly in terms of holding the information securely.</w:t>
      </w:r>
    </w:p>
    <w:p w14:paraId="5D079550" w14:textId="276DA436" w:rsidR="00BA4414" w:rsidRPr="000B17F2" w:rsidRDefault="00BA4414" w:rsidP="007B5427">
      <w:pPr>
        <w:pStyle w:val="ListParagraph"/>
        <w:numPr>
          <w:ilvl w:val="0"/>
          <w:numId w:val="7"/>
        </w:numPr>
        <w:jc w:val="both"/>
        <w:rPr>
          <w:rFonts w:asciiTheme="minorHAnsi" w:hAnsiTheme="minorHAnsi" w:cstheme="minorHAnsi"/>
        </w:rPr>
      </w:pPr>
      <w:r w:rsidRPr="000B17F2">
        <w:rPr>
          <w:rFonts w:asciiTheme="minorHAnsi" w:hAnsiTheme="minorHAnsi" w:cstheme="minorHAnsi"/>
        </w:rPr>
        <w:t xml:space="preserve">Where a third party is processing personal data on behalf of the University a written contract </w:t>
      </w:r>
      <w:r w:rsidRPr="000B17F2">
        <w:rPr>
          <w:rFonts w:asciiTheme="minorHAnsi" w:hAnsiTheme="minorHAnsi" w:cstheme="minorHAnsi"/>
          <w:b/>
        </w:rPr>
        <w:t>must</w:t>
      </w:r>
      <w:r w:rsidRPr="000B17F2">
        <w:rPr>
          <w:rFonts w:asciiTheme="minorHAnsi" w:hAnsiTheme="minorHAnsi" w:cstheme="minorHAnsi"/>
        </w:rPr>
        <w:t xml:space="preserve"> be in place.  A contract is also advisable when data is being shared for reasons other than data processing so the University has assurances that </w:t>
      </w:r>
      <w:r w:rsidR="0060439C">
        <w:rPr>
          <w:rFonts w:asciiTheme="minorHAnsi" w:hAnsiTheme="minorHAnsi" w:cstheme="minorHAnsi"/>
        </w:rPr>
        <w:t>data protection legislat</w:t>
      </w:r>
      <w:r w:rsidR="00052E14">
        <w:rPr>
          <w:rFonts w:asciiTheme="minorHAnsi" w:hAnsiTheme="minorHAnsi" w:cstheme="minorHAnsi"/>
        </w:rPr>
        <w:t>i</w:t>
      </w:r>
      <w:r w:rsidR="0060439C">
        <w:rPr>
          <w:rFonts w:asciiTheme="minorHAnsi" w:hAnsiTheme="minorHAnsi" w:cstheme="minorHAnsi"/>
        </w:rPr>
        <w:t>on</w:t>
      </w:r>
      <w:r w:rsidRPr="000B17F2">
        <w:rPr>
          <w:rFonts w:asciiTheme="minorHAnsi" w:hAnsiTheme="minorHAnsi" w:cstheme="minorHAnsi"/>
        </w:rPr>
        <w:t xml:space="preserve"> requirements are being met.</w:t>
      </w:r>
    </w:p>
    <w:p w14:paraId="06F7FF19" w14:textId="77777777" w:rsidR="00BA4414" w:rsidRPr="000B17F2" w:rsidRDefault="00BA4414" w:rsidP="007B5427">
      <w:pPr>
        <w:pStyle w:val="ListParagraph"/>
        <w:rPr>
          <w:rFonts w:asciiTheme="minorHAnsi" w:hAnsiTheme="minorHAnsi" w:cstheme="minorHAnsi"/>
        </w:rPr>
      </w:pPr>
    </w:p>
    <w:p w14:paraId="73021E2C" w14:textId="42810A67" w:rsidR="00BA4414"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 xml:space="preserve">Staff should consult with the </w:t>
      </w:r>
      <w:r w:rsidR="00AE592D">
        <w:rPr>
          <w:rFonts w:asciiTheme="minorHAnsi" w:hAnsiTheme="minorHAnsi" w:cstheme="minorHAnsi"/>
        </w:rPr>
        <w:t xml:space="preserve">Contracts Team </w:t>
      </w:r>
      <w:r w:rsidR="00A01DA5">
        <w:rPr>
          <w:rFonts w:asciiTheme="minorHAnsi" w:hAnsiTheme="minorHAnsi" w:cstheme="minorHAnsi"/>
        </w:rPr>
        <w:t>(</w:t>
      </w:r>
      <w:hyperlink r:id="rId29" w:history="1"/>
      <w:r w:rsidR="00435286">
        <w:rPr>
          <w:rStyle w:val="Hyperlink"/>
          <w:rFonts w:asciiTheme="minorHAnsi" w:hAnsiTheme="minorHAnsi" w:cstheme="minorHAnsi"/>
        </w:rPr>
        <w:t>contracts@stir.a.uk</w:t>
      </w:r>
      <w:r w:rsidR="00A01DA5">
        <w:rPr>
          <w:rFonts w:asciiTheme="minorHAnsi" w:hAnsiTheme="minorHAnsi" w:cstheme="minorHAnsi"/>
        </w:rPr>
        <w:t>)</w:t>
      </w:r>
      <w:r w:rsidR="006F2EDD">
        <w:rPr>
          <w:rFonts w:asciiTheme="minorHAnsi" w:hAnsiTheme="minorHAnsi" w:cstheme="minorHAnsi"/>
        </w:rPr>
        <w:t xml:space="preserve"> or seek appropriate legal advice</w:t>
      </w:r>
      <w:r w:rsidRPr="000B17F2">
        <w:rPr>
          <w:rFonts w:asciiTheme="minorHAnsi" w:hAnsiTheme="minorHAnsi" w:cstheme="minorHAnsi"/>
        </w:rPr>
        <w:t xml:space="preserve"> if they are entering into a new contract that involves the sharing or processing of personal data.</w:t>
      </w:r>
    </w:p>
    <w:p w14:paraId="334C71C0" w14:textId="77777777" w:rsidR="00BA4414" w:rsidRDefault="00BA4414" w:rsidP="007B5427">
      <w:pPr>
        <w:jc w:val="both"/>
        <w:rPr>
          <w:rFonts w:asciiTheme="minorHAnsi" w:hAnsiTheme="minorHAnsi" w:cstheme="minorHAnsi"/>
        </w:rPr>
      </w:pPr>
    </w:p>
    <w:p w14:paraId="16B49EA8" w14:textId="1D43179E" w:rsidR="00BA4414" w:rsidRPr="00E701ED" w:rsidRDefault="00BA4414" w:rsidP="007B5427">
      <w:pPr>
        <w:numPr>
          <w:ilvl w:val="0"/>
          <w:numId w:val="1"/>
        </w:numPr>
        <w:jc w:val="both"/>
        <w:rPr>
          <w:rFonts w:asciiTheme="minorHAnsi" w:hAnsiTheme="minorHAnsi" w:cstheme="minorHAnsi"/>
          <w:b/>
        </w:rPr>
      </w:pPr>
      <w:r w:rsidRPr="00E701ED">
        <w:rPr>
          <w:rFonts w:asciiTheme="minorHAnsi" w:hAnsiTheme="minorHAnsi" w:cstheme="minorHAnsi"/>
        </w:rPr>
        <w:lastRenderedPageBreak/>
        <w:t>Staff who receive requests for personal information from third parties such as relatives, police, local councils</w:t>
      </w:r>
      <w:r w:rsidR="00237987">
        <w:rPr>
          <w:rFonts w:asciiTheme="minorHAnsi" w:hAnsiTheme="minorHAnsi" w:cstheme="minorHAnsi"/>
        </w:rPr>
        <w:t>, lawyers</w:t>
      </w:r>
      <w:r w:rsidRPr="00E701ED">
        <w:rPr>
          <w:rFonts w:asciiTheme="minorHAnsi" w:hAnsiTheme="minorHAnsi" w:cstheme="minorHAnsi"/>
        </w:rPr>
        <w:t xml:space="preserve"> etc. should consult the </w:t>
      </w:r>
      <w:r w:rsidRPr="00E009B3">
        <w:rPr>
          <w:rFonts w:asciiTheme="minorHAnsi" w:hAnsiTheme="minorHAnsi" w:cstheme="minorHAnsi"/>
        </w:rPr>
        <w:t>section</w:t>
      </w:r>
      <w:r w:rsidR="007D299A" w:rsidRPr="00E009B3">
        <w:rPr>
          <w:rFonts w:asciiTheme="minorHAnsi" w:hAnsiTheme="minorHAnsi" w:cstheme="minorHAnsi"/>
        </w:rPr>
        <w:t xml:space="preserve"> </w:t>
      </w:r>
      <w:r w:rsidR="00AF5A16" w:rsidRPr="00E009B3">
        <w:rPr>
          <w:rFonts w:asciiTheme="minorHAnsi" w:hAnsiTheme="minorHAnsi" w:cstheme="minorHAnsi"/>
        </w:rPr>
        <w:t>9</w:t>
      </w:r>
      <w:r w:rsidR="007D299A">
        <w:rPr>
          <w:rFonts w:asciiTheme="minorHAnsi" w:hAnsiTheme="minorHAnsi" w:cstheme="minorHAnsi"/>
        </w:rPr>
        <w:t xml:space="preserve"> of the </w:t>
      </w:r>
      <w:hyperlink r:id="rId30" w:history="1">
        <w:r w:rsidR="007D299A" w:rsidRPr="00B27ACB">
          <w:rPr>
            <w:rStyle w:val="Hyperlink"/>
            <w:rFonts w:asciiTheme="minorHAnsi" w:hAnsiTheme="minorHAnsi" w:cstheme="minorHAnsi"/>
          </w:rPr>
          <w:t>Data Protection Guidance Handbook</w:t>
        </w:r>
      </w:hyperlink>
      <w:r w:rsidRPr="00E701ED">
        <w:rPr>
          <w:rFonts w:asciiTheme="minorHAnsi" w:hAnsiTheme="minorHAnsi" w:cstheme="minorHAnsi"/>
        </w:rPr>
        <w:t xml:space="preserve"> on Requests for Personal Information from Third Parties</w:t>
      </w:r>
      <w:r>
        <w:rPr>
          <w:rFonts w:asciiTheme="minorHAnsi" w:hAnsiTheme="minorHAnsi" w:cstheme="minorHAnsi"/>
        </w:rPr>
        <w:t>.</w:t>
      </w:r>
    </w:p>
    <w:p w14:paraId="04792D59" w14:textId="77777777" w:rsidR="00BA4414" w:rsidRPr="00BA4414" w:rsidRDefault="00BA4414" w:rsidP="007B5427">
      <w:pPr>
        <w:jc w:val="both"/>
        <w:rPr>
          <w:rFonts w:asciiTheme="minorHAnsi" w:hAnsiTheme="minorHAnsi" w:cstheme="minorHAnsi"/>
          <w:b/>
        </w:rPr>
      </w:pPr>
    </w:p>
    <w:p w14:paraId="251BBA25" w14:textId="11D26E9E" w:rsidR="00560864" w:rsidRDefault="00560864" w:rsidP="007B5427">
      <w:pPr>
        <w:pStyle w:val="ListParagraph"/>
        <w:numPr>
          <w:ilvl w:val="0"/>
          <w:numId w:val="44"/>
        </w:numPr>
        <w:jc w:val="both"/>
        <w:rPr>
          <w:rFonts w:asciiTheme="minorHAnsi" w:hAnsiTheme="minorHAnsi" w:cstheme="minorHAnsi"/>
          <w:b/>
        </w:rPr>
      </w:pPr>
      <w:bookmarkStart w:id="10" w:name="Transfers"/>
      <w:r>
        <w:rPr>
          <w:rFonts w:asciiTheme="minorHAnsi" w:hAnsiTheme="minorHAnsi" w:cstheme="minorHAnsi"/>
          <w:b/>
        </w:rPr>
        <w:t>Transfers of Personal Data Outside the</w:t>
      </w:r>
      <w:r w:rsidR="00731C8F">
        <w:rPr>
          <w:rFonts w:asciiTheme="minorHAnsi" w:hAnsiTheme="minorHAnsi" w:cstheme="minorHAnsi"/>
          <w:b/>
        </w:rPr>
        <w:t xml:space="preserve"> UK or</w:t>
      </w:r>
      <w:r>
        <w:rPr>
          <w:rFonts w:asciiTheme="minorHAnsi" w:hAnsiTheme="minorHAnsi" w:cstheme="minorHAnsi"/>
          <w:b/>
        </w:rPr>
        <w:t xml:space="preserve"> </w:t>
      </w:r>
      <w:r w:rsidR="00237987">
        <w:rPr>
          <w:rFonts w:asciiTheme="minorHAnsi" w:hAnsiTheme="minorHAnsi" w:cstheme="minorHAnsi"/>
          <w:b/>
        </w:rPr>
        <w:t>EEA/</w:t>
      </w:r>
      <w:r>
        <w:rPr>
          <w:rFonts w:asciiTheme="minorHAnsi" w:hAnsiTheme="minorHAnsi" w:cstheme="minorHAnsi"/>
          <w:b/>
        </w:rPr>
        <w:t>EU</w:t>
      </w:r>
    </w:p>
    <w:bookmarkEnd w:id="10"/>
    <w:p w14:paraId="69214B18" w14:textId="19EF48EC" w:rsidR="00BA4414" w:rsidRPr="000B17F2" w:rsidRDefault="00BA4414" w:rsidP="007B5427">
      <w:pPr>
        <w:numPr>
          <w:ilvl w:val="0"/>
          <w:numId w:val="1"/>
        </w:numPr>
        <w:jc w:val="both"/>
        <w:rPr>
          <w:rFonts w:asciiTheme="minorHAnsi" w:hAnsiTheme="minorHAnsi" w:cstheme="minorBidi"/>
        </w:rPr>
      </w:pPr>
      <w:r w:rsidRPr="693B4D4F">
        <w:rPr>
          <w:rFonts w:asciiTheme="minorHAnsi" w:hAnsiTheme="minorHAnsi" w:cstheme="minorBidi"/>
        </w:rPr>
        <w:t>Personal data can only be transferred out of the</w:t>
      </w:r>
      <w:r w:rsidR="00731C8F" w:rsidRPr="693B4D4F">
        <w:rPr>
          <w:rFonts w:asciiTheme="minorHAnsi" w:hAnsiTheme="minorHAnsi" w:cstheme="minorBidi"/>
        </w:rPr>
        <w:t xml:space="preserve"> UK or </w:t>
      </w:r>
      <w:r w:rsidR="00255573" w:rsidRPr="693B4D4F">
        <w:rPr>
          <w:rFonts w:asciiTheme="minorHAnsi" w:hAnsiTheme="minorHAnsi" w:cstheme="minorBidi"/>
        </w:rPr>
        <w:t>European Economic Area/</w:t>
      </w:r>
      <w:r w:rsidRPr="693B4D4F">
        <w:rPr>
          <w:rFonts w:asciiTheme="minorHAnsi" w:hAnsiTheme="minorHAnsi" w:cstheme="minorBidi"/>
        </w:rPr>
        <w:t xml:space="preserve">European Union under certain circumstances.  The </w:t>
      </w:r>
      <w:r w:rsidR="00255573" w:rsidRPr="693B4D4F">
        <w:rPr>
          <w:rFonts w:asciiTheme="minorHAnsi" w:hAnsiTheme="minorHAnsi" w:cstheme="minorBidi"/>
        </w:rPr>
        <w:t xml:space="preserve">UK </w:t>
      </w:r>
      <w:r w:rsidRPr="693B4D4F">
        <w:rPr>
          <w:rFonts w:asciiTheme="minorHAnsi" w:hAnsiTheme="minorHAnsi" w:cstheme="minorBidi"/>
        </w:rPr>
        <w:t xml:space="preserve">GDPR lists the factors that should be considered to ensure an adequate level of protection for the data and some exemptions under which the data can be exported.  In </w:t>
      </w:r>
      <w:r w:rsidR="00E22636">
        <w:rPr>
          <w:rFonts w:asciiTheme="minorHAnsi" w:hAnsiTheme="minorHAnsi" w:cstheme="minorBidi"/>
        </w:rPr>
        <w:t>some</w:t>
      </w:r>
      <w:r w:rsidRPr="693B4D4F">
        <w:rPr>
          <w:rFonts w:asciiTheme="minorHAnsi" w:hAnsiTheme="minorHAnsi" w:cstheme="minorBidi"/>
        </w:rPr>
        <w:t xml:space="preserve"> cases the University will require consent of the data subjects before personal information can be transferred out of the </w:t>
      </w:r>
      <w:r w:rsidR="00B15376" w:rsidRPr="693B4D4F">
        <w:rPr>
          <w:rFonts w:asciiTheme="minorHAnsi" w:hAnsiTheme="minorHAnsi" w:cstheme="minorBidi"/>
        </w:rPr>
        <w:t>EEA/</w:t>
      </w:r>
      <w:r w:rsidRPr="693B4D4F">
        <w:rPr>
          <w:rFonts w:asciiTheme="minorHAnsi" w:hAnsiTheme="minorHAnsi" w:cstheme="minorBidi"/>
        </w:rPr>
        <w:t>EU.</w:t>
      </w:r>
    </w:p>
    <w:p w14:paraId="3D4AC0FE" w14:textId="77777777" w:rsidR="00BA4414" w:rsidRPr="000B17F2" w:rsidRDefault="00BA4414" w:rsidP="007B5427">
      <w:pPr>
        <w:jc w:val="both"/>
        <w:rPr>
          <w:rFonts w:asciiTheme="minorHAnsi" w:hAnsiTheme="minorHAnsi" w:cstheme="minorHAnsi"/>
        </w:rPr>
      </w:pPr>
    </w:p>
    <w:p w14:paraId="77DAB1FA" w14:textId="034265F1" w:rsidR="00BA4414" w:rsidRPr="000B17F2"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Information published on the internet must be considered to be an export of data outside the</w:t>
      </w:r>
      <w:r w:rsidR="00B15376">
        <w:rPr>
          <w:rFonts w:asciiTheme="minorHAnsi" w:hAnsiTheme="minorHAnsi" w:cstheme="minorHAnsi"/>
        </w:rPr>
        <w:t xml:space="preserve"> EEA/</w:t>
      </w:r>
      <w:r w:rsidRPr="000B17F2">
        <w:rPr>
          <w:rFonts w:asciiTheme="minorHAnsi" w:hAnsiTheme="minorHAnsi" w:cstheme="minorHAnsi"/>
        </w:rPr>
        <w:t xml:space="preserve">EU.  This covers data stored in the </w:t>
      </w:r>
      <w:r w:rsidR="00B04496">
        <w:rPr>
          <w:rFonts w:asciiTheme="minorHAnsi" w:hAnsiTheme="minorHAnsi" w:cstheme="minorHAnsi"/>
        </w:rPr>
        <w:t>c</w:t>
      </w:r>
      <w:r w:rsidRPr="000B17F2">
        <w:rPr>
          <w:rFonts w:asciiTheme="minorHAnsi" w:hAnsiTheme="minorHAnsi" w:cstheme="minorHAnsi"/>
        </w:rPr>
        <w:t xml:space="preserve">loud unless the service provider explicitly guarantees data storage only takes place within the </w:t>
      </w:r>
      <w:r w:rsidR="00C913DC">
        <w:rPr>
          <w:rFonts w:asciiTheme="minorHAnsi" w:hAnsiTheme="minorHAnsi" w:cstheme="minorHAnsi"/>
        </w:rPr>
        <w:t>EEA/</w:t>
      </w:r>
      <w:r w:rsidRPr="000B17F2">
        <w:rPr>
          <w:rFonts w:asciiTheme="minorHAnsi" w:hAnsiTheme="minorHAnsi" w:cstheme="minorHAnsi"/>
        </w:rPr>
        <w:t>EU.</w:t>
      </w:r>
      <w:r w:rsidR="00B23325">
        <w:rPr>
          <w:rFonts w:asciiTheme="minorHAnsi" w:hAnsiTheme="minorHAnsi" w:cstheme="minorHAnsi"/>
        </w:rPr>
        <w:t xml:space="preserve">  In the case of the University’s main cloud storage</w:t>
      </w:r>
      <w:r w:rsidR="00FA5FDA">
        <w:rPr>
          <w:rFonts w:asciiTheme="minorHAnsi" w:hAnsiTheme="minorHAnsi" w:cstheme="minorHAnsi"/>
        </w:rPr>
        <w:t xml:space="preserve">, Microsoft 365, </w:t>
      </w:r>
      <w:r w:rsidR="00B55D9C">
        <w:rPr>
          <w:rFonts w:asciiTheme="minorHAnsi" w:hAnsiTheme="minorHAnsi" w:cstheme="minorHAnsi"/>
        </w:rPr>
        <w:t>standard contractual clauses</w:t>
      </w:r>
      <w:r w:rsidR="00B23325">
        <w:rPr>
          <w:rFonts w:asciiTheme="minorHAnsi" w:hAnsiTheme="minorHAnsi" w:cstheme="minorHAnsi"/>
        </w:rPr>
        <w:t xml:space="preserve"> are in place which </w:t>
      </w:r>
      <w:r w:rsidR="00A9719C">
        <w:rPr>
          <w:rFonts w:asciiTheme="minorHAnsi" w:hAnsiTheme="minorHAnsi" w:cstheme="minorHAnsi"/>
        </w:rPr>
        <w:t>meet the UK GDPR requirements</w:t>
      </w:r>
      <w:r w:rsidR="00B23325">
        <w:rPr>
          <w:rFonts w:asciiTheme="minorHAnsi" w:hAnsiTheme="minorHAnsi" w:cstheme="minorHAnsi"/>
        </w:rPr>
        <w:t>, however the same guarantees are not in place with other cloud providers.</w:t>
      </w:r>
    </w:p>
    <w:p w14:paraId="1BEABEA1" w14:textId="77777777" w:rsidR="00BA4414" w:rsidRPr="000B17F2" w:rsidRDefault="00BA4414" w:rsidP="007B5427">
      <w:pPr>
        <w:jc w:val="both"/>
        <w:rPr>
          <w:rFonts w:asciiTheme="minorHAnsi" w:hAnsiTheme="minorHAnsi" w:cstheme="minorHAnsi"/>
        </w:rPr>
      </w:pPr>
    </w:p>
    <w:p w14:paraId="179FF53E" w14:textId="77777777" w:rsidR="00BA4414" w:rsidRDefault="00BA4414" w:rsidP="007B5427">
      <w:pPr>
        <w:numPr>
          <w:ilvl w:val="0"/>
          <w:numId w:val="1"/>
        </w:numPr>
        <w:jc w:val="both"/>
        <w:rPr>
          <w:rFonts w:asciiTheme="minorHAnsi" w:hAnsiTheme="minorHAnsi" w:cstheme="minorBidi"/>
        </w:rPr>
      </w:pPr>
      <w:r w:rsidRPr="693B4D4F">
        <w:rPr>
          <w:rFonts w:asciiTheme="minorHAnsi" w:hAnsiTheme="minorHAnsi" w:cstheme="minorBidi"/>
        </w:rPr>
        <w:t xml:space="preserve">The Information Commissioner’s Office </w:t>
      </w:r>
      <w:hyperlink r:id="rId31">
        <w:r w:rsidR="599B53C3" w:rsidRPr="693B4D4F">
          <w:rPr>
            <w:rStyle w:val="Hyperlink"/>
            <w:rFonts w:asciiTheme="minorHAnsi" w:hAnsiTheme="minorHAnsi" w:cstheme="minorBidi"/>
          </w:rPr>
          <w:t>Guidance on the use of Cloud Computing</w:t>
        </w:r>
      </w:hyperlink>
      <w:r w:rsidRPr="693B4D4F">
        <w:rPr>
          <w:rFonts w:asciiTheme="minorHAnsi" w:hAnsiTheme="minorHAnsi" w:cstheme="minorBidi"/>
        </w:rPr>
        <w:t xml:space="preserve"> should be consulted before any use of external computing resources or services via a network which may involve personal data.</w:t>
      </w:r>
    </w:p>
    <w:p w14:paraId="316852F6" w14:textId="77777777" w:rsidR="007D299A" w:rsidRDefault="007D299A" w:rsidP="007B5427">
      <w:pPr>
        <w:pStyle w:val="ListParagraph"/>
        <w:rPr>
          <w:rFonts w:asciiTheme="minorHAnsi" w:hAnsiTheme="minorHAnsi" w:cstheme="minorHAnsi"/>
        </w:rPr>
      </w:pPr>
    </w:p>
    <w:p w14:paraId="7EB64454" w14:textId="1FA143B0" w:rsidR="007D299A" w:rsidRPr="000B17F2" w:rsidRDefault="007D299A" w:rsidP="007B5427">
      <w:pPr>
        <w:numPr>
          <w:ilvl w:val="0"/>
          <w:numId w:val="1"/>
        </w:numPr>
        <w:jc w:val="both"/>
        <w:rPr>
          <w:rFonts w:asciiTheme="minorHAnsi" w:hAnsiTheme="minorHAnsi" w:cstheme="minorHAnsi"/>
        </w:rPr>
      </w:pPr>
      <w:r>
        <w:rPr>
          <w:rFonts w:asciiTheme="minorHAnsi" w:hAnsiTheme="minorHAnsi" w:cstheme="minorHAnsi"/>
        </w:rPr>
        <w:t xml:space="preserve">Staff involved in transferring personal data to other countries should consult </w:t>
      </w:r>
      <w:r w:rsidRPr="00E009B3">
        <w:rPr>
          <w:rFonts w:asciiTheme="minorHAnsi" w:hAnsiTheme="minorHAnsi" w:cstheme="minorHAnsi"/>
        </w:rPr>
        <w:t xml:space="preserve">section </w:t>
      </w:r>
      <w:r w:rsidR="00AF5A16" w:rsidRPr="00E009B3">
        <w:rPr>
          <w:rFonts w:asciiTheme="minorHAnsi" w:hAnsiTheme="minorHAnsi" w:cstheme="minorHAnsi"/>
        </w:rPr>
        <w:t>10</w:t>
      </w:r>
      <w:r>
        <w:rPr>
          <w:rFonts w:asciiTheme="minorHAnsi" w:hAnsiTheme="minorHAnsi" w:cstheme="minorHAnsi"/>
        </w:rPr>
        <w:t xml:space="preserve"> of the </w:t>
      </w:r>
      <w:hyperlink r:id="rId32" w:history="1">
        <w:r w:rsidRPr="00B27ACB">
          <w:rPr>
            <w:rStyle w:val="Hyperlink"/>
            <w:rFonts w:asciiTheme="minorHAnsi" w:hAnsiTheme="minorHAnsi" w:cstheme="minorHAnsi"/>
          </w:rPr>
          <w:t>Data Protection Guidance Handbook</w:t>
        </w:r>
      </w:hyperlink>
      <w:r>
        <w:rPr>
          <w:rFonts w:asciiTheme="minorHAnsi" w:hAnsiTheme="minorHAnsi" w:cstheme="minorHAnsi"/>
        </w:rPr>
        <w:t>.</w:t>
      </w:r>
    </w:p>
    <w:p w14:paraId="2F4C23B7" w14:textId="77777777" w:rsidR="00BA4414" w:rsidRPr="00BA4414" w:rsidRDefault="00BA4414" w:rsidP="007B5427">
      <w:pPr>
        <w:jc w:val="both"/>
        <w:rPr>
          <w:rFonts w:asciiTheme="minorHAnsi" w:hAnsiTheme="minorHAnsi" w:cstheme="minorHAnsi"/>
          <w:b/>
        </w:rPr>
      </w:pPr>
    </w:p>
    <w:p w14:paraId="082FCC9C" w14:textId="459BC8DA" w:rsidR="00560864" w:rsidRDefault="00560864" w:rsidP="007B5427">
      <w:pPr>
        <w:pStyle w:val="ListParagraph"/>
        <w:numPr>
          <w:ilvl w:val="0"/>
          <w:numId w:val="44"/>
        </w:numPr>
        <w:jc w:val="both"/>
        <w:rPr>
          <w:rFonts w:asciiTheme="minorHAnsi" w:hAnsiTheme="minorHAnsi" w:cstheme="minorHAnsi"/>
          <w:b/>
        </w:rPr>
      </w:pPr>
      <w:bookmarkStart w:id="11" w:name="DPIA"/>
      <w:r>
        <w:rPr>
          <w:rFonts w:asciiTheme="minorHAnsi" w:hAnsiTheme="minorHAnsi" w:cstheme="minorHAnsi"/>
          <w:b/>
        </w:rPr>
        <w:t>Data Protection Impact Assessments and Data Protection by Design</w:t>
      </w:r>
    </w:p>
    <w:bookmarkEnd w:id="11"/>
    <w:p w14:paraId="33A88B79" w14:textId="5466A58C" w:rsidR="00EF3FBC"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 xml:space="preserve">Under </w:t>
      </w:r>
      <w:r w:rsidR="003755B7">
        <w:rPr>
          <w:rFonts w:asciiTheme="minorHAnsi" w:hAnsiTheme="minorHAnsi" w:cstheme="minorHAnsi"/>
        </w:rPr>
        <w:t>data protection legislation</w:t>
      </w:r>
      <w:r w:rsidRPr="000B17F2">
        <w:rPr>
          <w:rFonts w:asciiTheme="minorHAnsi" w:hAnsiTheme="minorHAnsi" w:cstheme="minorHAnsi"/>
        </w:rPr>
        <w:t xml:space="preserve"> the University has an obligation to consider the impact on data privacy during all processing activities.  This includes implementing appropriate technical and organisational measures to minimise the risk to personal data.</w:t>
      </w:r>
    </w:p>
    <w:p w14:paraId="33213A04" w14:textId="77777777" w:rsidR="00864405" w:rsidRDefault="00864405" w:rsidP="00864405">
      <w:pPr>
        <w:jc w:val="both"/>
        <w:rPr>
          <w:rFonts w:asciiTheme="minorHAnsi" w:hAnsiTheme="minorHAnsi" w:cstheme="minorHAnsi"/>
        </w:rPr>
      </w:pPr>
    </w:p>
    <w:p w14:paraId="45D74228" w14:textId="3D4FFB70" w:rsidR="00BA4414"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 xml:space="preserve">It is particularly important to consider privacy issues when </w:t>
      </w:r>
      <w:r w:rsidR="00C3198E">
        <w:rPr>
          <w:rFonts w:asciiTheme="minorHAnsi" w:hAnsiTheme="minorHAnsi" w:cstheme="minorHAnsi"/>
        </w:rPr>
        <w:t>planning</w:t>
      </w:r>
      <w:r w:rsidRPr="000B17F2">
        <w:rPr>
          <w:rFonts w:asciiTheme="minorHAnsi" w:hAnsiTheme="minorHAnsi" w:cstheme="minorHAnsi"/>
        </w:rPr>
        <w:t xml:space="preserve"> new processing activities or setting up new procedures or systems that involve personal data.  </w:t>
      </w:r>
      <w:r w:rsidR="00950251">
        <w:rPr>
          <w:rFonts w:asciiTheme="minorHAnsi" w:hAnsiTheme="minorHAnsi" w:cstheme="minorHAnsi"/>
        </w:rPr>
        <w:t xml:space="preserve">The </w:t>
      </w:r>
      <w:r w:rsidR="00121F12">
        <w:rPr>
          <w:rFonts w:asciiTheme="minorHAnsi" w:hAnsiTheme="minorHAnsi" w:cstheme="minorHAnsi"/>
        </w:rPr>
        <w:t xml:space="preserve">UK </w:t>
      </w:r>
      <w:r w:rsidRPr="000B17F2">
        <w:rPr>
          <w:rFonts w:asciiTheme="minorHAnsi" w:hAnsiTheme="minorHAnsi" w:cstheme="minorHAnsi"/>
        </w:rPr>
        <w:t>GDPR imposes a specif</w:t>
      </w:r>
      <w:r w:rsidR="00227353">
        <w:rPr>
          <w:rFonts w:asciiTheme="minorHAnsi" w:hAnsiTheme="minorHAnsi" w:cstheme="minorHAnsi"/>
        </w:rPr>
        <w:t>ic</w:t>
      </w:r>
      <w:r w:rsidRPr="000B17F2">
        <w:rPr>
          <w:rFonts w:asciiTheme="minorHAnsi" w:hAnsiTheme="minorHAnsi" w:cstheme="minorHAnsi"/>
        </w:rPr>
        <w:t xml:space="preserve"> ‘privacy by design’ requirement emphasising the need to implement appropriate technical and organisational measures during the design stages of a process and throughout the lifecycle of the relevant data processing to ensure that privacy and protection of data is not an after-thought.</w:t>
      </w:r>
    </w:p>
    <w:p w14:paraId="1CBB76C2" w14:textId="77777777" w:rsidR="00864405" w:rsidRPr="00932465" w:rsidRDefault="00864405" w:rsidP="00864405">
      <w:pPr>
        <w:jc w:val="both"/>
        <w:rPr>
          <w:rFonts w:asciiTheme="minorHAnsi" w:hAnsiTheme="minorHAnsi" w:cstheme="minorHAnsi"/>
        </w:rPr>
      </w:pPr>
    </w:p>
    <w:p w14:paraId="6E11C75A" w14:textId="1C91AFF9" w:rsidR="00BA4414" w:rsidRPr="000B17F2" w:rsidRDefault="00BA4414" w:rsidP="007B5427">
      <w:pPr>
        <w:numPr>
          <w:ilvl w:val="0"/>
          <w:numId w:val="1"/>
        </w:numPr>
        <w:jc w:val="both"/>
        <w:rPr>
          <w:rFonts w:asciiTheme="minorHAnsi" w:hAnsiTheme="minorHAnsi" w:cstheme="minorBidi"/>
        </w:rPr>
      </w:pPr>
      <w:r w:rsidRPr="693B4D4F">
        <w:rPr>
          <w:rFonts w:asciiTheme="minorHAnsi" w:hAnsiTheme="minorHAnsi" w:cstheme="minorBidi"/>
        </w:rPr>
        <w:t>Further information about technique</w:t>
      </w:r>
      <w:r w:rsidR="00253D09" w:rsidRPr="693B4D4F">
        <w:rPr>
          <w:rFonts w:asciiTheme="minorHAnsi" w:hAnsiTheme="minorHAnsi" w:cstheme="minorBidi"/>
        </w:rPr>
        <w:t>s</w:t>
      </w:r>
      <w:r w:rsidRPr="693B4D4F">
        <w:rPr>
          <w:rFonts w:asciiTheme="minorHAnsi" w:hAnsiTheme="minorHAnsi" w:cstheme="minorBidi"/>
        </w:rPr>
        <w:t xml:space="preserve"> that can be used to reduce the risks associated with handling personal data including </w:t>
      </w:r>
      <w:r w:rsidR="00617754">
        <w:rPr>
          <w:rFonts w:asciiTheme="minorHAnsi" w:hAnsiTheme="minorHAnsi" w:cstheme="minorBidi"/>
        </w:rPr>
        <w:t>a</w:t>
      </w:r>
      <w:r w:rsidRPr="693B4D4F">
        <w:rPr>
          <w:rFonts w:asciiTheme="minorHAnsi" w:hAnsiTheme="minorHAnsi" w:cstheme="minorBidi"/>
        </w:rPr>
        <w:t xml:space="preserve">nonymisation and </w:t>
      </w:r>
      <w:r w:rsidR="00617754">
        <w:rPr>
          <w:rFonts w:asciiTheme="minorHAnsi" w:hAnsiTheme="minorHAnsi" w:cstheme="minorBidi"/>
        </w:rPr>
        <w:t>p</w:t>
      </w:r>
      <w:r w:rsidRPr="693B4D4F">
        <w:rPr>
          <w:rFonts w:asciiTheme="minorHAnsi" w:hAnsiTheme="minorHAnsi" w:cstheme="minorBidi"/>
        </w:rPr>
        <w:t xml:space="preserve">seudonymisation see </w:t>
      </w:r>
      <w:r w:rsidR="007D299A" w:rsidRPr="693B4D4F">
        <w:rPr>
          <w:rFonts w:asciiTheme="minorHAnsi" w:hAnsiTheme="minorHAnsi" w:cstheme="minorBidi"/>
        </w:rPr>
        <w:t>section 1</w:t>
      </w:r>
      <w:r w:rsidR="00AF5A16" w:rsidRPr="693B4D4F">
        <w:rPr>
          <w:rFonts w:asciiTheme="minorHAnsi" w:hAnsiTheme="minorHAnsi" w:cstheme="minorBidi"/>
        </w:rPr>
        <w:t>2</w:t>
      </w:r>
      <w:r w:rsidR="007D299A" w:rsidRPr="693B4D4F">
        <w:rPr>
          <w:rFonts w:asciiTheme="minorHAnsi" w:hAnsiTheme="minorHAnsi" w:cstheme="minorBidi"/>
        </w:rPr>
        <w:t xml:space="preserve"> of </w:t>
      </w:r>
      <w:r w:rsidRPr="693B4D4F">
        <w:rPr>
          <w:rFonts w:asciiTheme="minorHAnsi" w:hAnsiTheme="minorHAnsi" w:cstheme="minorBidi"/>
        </w:rPr>
        <w:t xml:space="preserve">the </w:t>
      </w:r>
      <w:hyperlink r:id="rId33" w:history="1">
        <w:r w:rsidR="599B53C3" w:rsidRPr="00B27ACB">
          <w:rPr>
            <w:rStyle w:val="Hyperlink"/>
            <w:rFonts w:asciiTheme="minorHAnsi" w:hAnsiTheme="minorHAnsi" w:cstheme="minorBidi"/>
          </w:rPr>
          <w:t>Data Protection Guidance Handbook</w:t>
        </w:r>
      </w:hyperlink>
      <w:r w:rsidRPr="693B4D4F">
        <w:rPr>
          <w:rFonts w:asciiTheme="minorHAnsi" w:hAnsiTheme="minorHAnsi" w:cstheme="minorBidi"/>
        </w:rPr>
        <w:t xml:space="preserve"> on Data Protection by Design</w:t>
      </w:r>
      <w:r w:rsidR="007D299A" w:rsidRPr="693B4D4F">
        <w:rPr>
          <w:rFonts w:asciiTheme="minorHAnsi" w:hAnsiTheme="minorHAnsi" w:cstheme="minorBidi"/>
        </w:rPr>
        <w:t xml:space="preserve"> and Default</w:t>
      </w:r>
      <w:r w:rsidRPr="693B4D4F">
        <w:rPr>
          <w:rFonts w:asciiTheme="minorHAnsi" w:hAnsiTheme="minorHAnsi" w:cstheme="minorBidi"/>
        </w:rPr>
        <w:t>.</w:t>
      </w:r>
    </w:p>
    <w:p w14:paraId="3B19CB32" w14:textId="77777777" w:rsidR="00BA4414" w:rsidRPr="000B17F2" w:rsidRDefault="00BA4414" w:rsidP="007B5427">
      <w:pPr>
        <w:jc w:val="both"/>
        <w:rPr>
          <w:rFonts w:asciiTheme="minorHAnsi" w:hAnsiTheme="minorHAnsi" w:cstheme="minorHAnsi"/>
        </w:rPr>
      </w:pPr>
    </w:p>
    <w:p w14:paraId="5DA245DE" w14:textId="205E690D" w:rsidR="00DA7109" w:rsidRDefault="00BA4414" w:rsidP="00A10569">
      <w:pPr>
        <w:numPr>
          <w:ilvl w:val="0"/>
          <w:numId w:val="1"/>
        </w:numPr>
        <w:jc w:val="both"/>
        <w:rPr>
          <w:rFonts w:asciiTheme="minorHAnsi" w:hAnsiTheme="minorHAnsi" w:cstheme="minorHAnsi"/>
        </w:rPr>
      </w:pPr>
      <w:r w:rsidRPr="000B17F2">
        <w:rPr>
          <w:rFonts w:asciiTheme="minorHAnsi" w:hAnsiTheme="minorHAnsi" w:cstheme="minorHAnsi"/>
        </w:rPr>
        <w:t xml:space="preserve">For some projects the </w:t>
      </w:r>
      <w:r w:rsidR="00F14E12">
        <w:rPr>
          <w:rFonts w:asciiTheme="minorHAnsi" w:hAnsiTheme="minorHAnsi" w:cstheme="minorHAnsi"/>
        </w:rPr>
        <w:t xml:space="preserve">UK </w:t>
      </w:r>
      <w:r w:rsidRPr="000B17F2">
        <w:rPr>
          <w:rFonts w:asciiTheme="minorHAnsi" w:hAnsiTheme="minorHAnsi" w:cstheme="minorHAnsi"/>
        </w:rPr>
        <w:t xml:space="preserve">GDPR </w:t>
      </w:r>
      <w:r w:rsidRPr="00755790">
        <w:rPr>
          <w:rFonts w:asciiTheme="minorHAnsi" w:hAnsiTheme="minorHAnsi" w:cstheme="minorHAnsi"/>
          <w:b/>
          <w:i/>
        </w:rPr>
        <w:t>requires</w:t>
      </w:r>
      <w:r w:rsidRPr="00755790">
        <w:rPr>
          <w:rFonts w:asciiTheme="minorHAnsi" w:hAnsiTheme="minorHAnsi" w:cstheme="minorHAnsi"/>
          <w:b/>
        </w:rPr>
        <w:t xml:space="preserve"> </w:t>
      </w:r>
      <w:r w:rsidRPr="000B17F2">
        <w:rPr>
          <w:rFonts w:asciiTheme="minorHAnsi" w:hAnsiTheme="minorHAnsi" w:cstheme="minorHAnsi"/>
        </w:rPr>
        <w:t xml:space="preserve">that a Data Protection Impact Assessment (DPIA) is carried out.  The types of circumstances when this is required include: those involving processing of large amounts of </w:t>
      </w:r>
      <w:r w:rsidR="000A3CED">
        <w:rPr>
          <w:rFonts w:asciiTheme="minorHAnsi" w:hAnsiTheme="minorHAnsi" w:cstheme="minorHAnsi"/>
        </w:rPr>
        <w:t xml:space="preserve">special categories of </w:t>
      </w:r>
      <w:r w:rsidRPr="000B17F2">
        <w:rPr>
          <w:rFonts w:asciiTheme="minorHAnsi" w:hAnsiTheme="minorHAnsi" w:cstheme="minorHAnsi"/>
        </w:rPr>
        <w:t xml:space="preserve">personal data, where there is automatic processing/profiling, or </w:t>
      </w:r>
      <w:r w:rsidR="00F760F6">
        <w:rPr>
          <w:rFonts w:asciiTheme="minorHAnsi" w:hAnsiTheme="minorHAnsi" w:cstheme="minorHAnsi"/>
        </w:rPr>
        <w:t xml:space="preserve">large scale </w:t>
      </w:r>
      <w:r w:rsidRPr="000B17F2">
        <w:rPr>
          <w:rFonts w:asciiTheme="minorHAnsi" w:hAnsiTheme="minorHAnsi" w:cstheme="minorHAnsi"/>
        </w:rPr>
        <w:t>monitoring of publicly assessable areas (i.e. CCTV).  The DPIA is a mechanism for identifying and examining the impact of new initiatives and putting in place measures to minimise or reduce risks.</w:t>
      </w:r>
      <w:r>
        <w:rPr>
          <w:rFonts w:asciiTheme="minorHAnsi" w:hAnsiTheme="minorHAnsi" w:cstheme="minorHAnsi"/>
        </w:rPr>
        <w:t xml:space="preserve">  Information about when and how to carry out a DPIA can be found in</w:t>
      </w:r>
      <w:r w:rsidR="007D299A">
        <w:rPr>
          <w:rFonts w:asciiTheme="minorHAnsi" w:hAnsiTheme="minorHAnsi" w:cstheme="minorHAnsi"/>
        </w:rPr>
        <w:t xml:space="preserve"> </w:t>
      </w:r>
      <w:r w:rsidR="007D299A" w:rsidRPr="00E009B3">
        <w:rPr>
          <w:rFonts w:asciiTheme="minorHAnsi" w:hAnsiTheme="minorHAnsi" w:cstheme="minorHAnsi"/>
        </w:rPr>
        <w:t>section 1</w:t>
      </w:r>
      <w:r w:rsidR="00AF5A16" w:rsidRPr="00E009B3">
        <w:rPr>
          <w:rFonts w:asciiTheme="minorHAnsi" w:hAnsiTheme="minorHAnsi" w:cstheme="minorHAnsi"/>
        </w:rPr>
        <w:t>1</w:t>
      </w:r>
      <w:r w:rsidR="007D299A" w:rsidRPr="00E009B3">
        <w:rPr>
          <w:rFonts w:asciiTheme="minorHAnsi" w:hAnsiTheme="minorHAnsi" w:cstheme="minorHAnsi"/>
        </w:rPr>
        <w:t xml:space="preserve"> of</w:t>
      </w:r>
      <w:r w:rsidRPr="00E009B3">
        <w:rPr>
          <w:rFonts w:asciiTheme="minorHAnsi" w:hAnsiTheme="minorHAnsi" w:cstheme="minorHAnsi"/>
        </w:rPr>
        <w:t xml:space="preserve"> the</w:t>
      </w:r>
      <w:r>
        <w:rPr>
          <w:rFonts w:asciiTheme="minorHAnsi" w:hAnsiTheme="minorHAnsi" w:cstheme="minorHAnsi"/>
        </w:rPr>
        <w:t xml:space="preserve"> </w:t>
      </w:r>
      <w:hyperlink r:id="rId34" w:history="1">
        <w:r w:rsidRPr="00B27ACB">
          <w:rPr>
            <w:rStyle w:val="Hyperlink"/>
            <w:rFonts w:asciiTheme="minorHAnsi" w:hAnsiTheme="minorHAnsi" w:cstheme="minorHAnsi"/>
          </w:rPr>
          <w:t>Data Protection Guidance Handbook</w:t>
        </w:r>
      </w:hyperlink>
      <w:r>
        <w:rPr>
          <w:rFonts w:asciiTheme="minorHAnsi" w:hAnsiTheme="minorHAnsi" w:cstheme="minorHAnsi"/>
        </w:rPr>
        <w:t xml:space="preserve"> on Data Protection Impact Assessments.</w:t>
      </w:r>
    </w:p>
    <w:p w14:paraId="2F05105D" w14:textId="77777777" w:rsidR="00A10569" w:rsidRPr="00A10569" w:rsidRDefault="00A10569" w:rsidP="00A10569">
      <w:pPr>
        <w:jc w:val="both"/>
        <w:rPr>
          <w:rFonts w:asciiTheme="minorHAnsi" w:hAnsiTheme="minorHAnsi" w:cstheme="minorHAnsi"/>
        </w:rPr>
      </w:pPr>
    </w:p>
    <w:p w14:paraId="2CC92775" w14:textId="4B10C6AA" w:rsidR="00560864" w:rsidRDefault="00560864" w:rsidP="007B5427">
      <w:pPr>
        <w:pStyle w:val="ListParagraph"/>
        <w:numPr>
          <w:ilvl w:val="0"/>
          <w:numId w:val="44"/>
        </w:numPr>
        <w:jc w:val="both"/>
        <w:rPr>
          <w:rFonts w:asciiTheme="minorHAnsi" w:hAnsiTheme="minorHAnsi" w:cstheme="minorHAnsi"/>
          <w:b/>
        </w:rPr>
      </w:pPr>
      <w:bookmarkStart w:id="12" w:name="DirectMarketing"/>
      <w:r>
        <w:rPr>
          <w:rFonts w:asciiTheme="minorHAnsi" w:hAnsiTheme="minorHAnsi" w:cstheme="minorHAnsi"/>
          <w:b/>
        </w:rPr>
        <w:t>Direct Marketing</w:t>
      </w:r>
    </w:p>
    <w:bookmarkEnd w:id="12"/>
    <w:p w14:paraId="5284060B" w14:textId="7D7DA9A5" w:rsidR="00BA4414" w:rsidRPr="000B17F2" w:rsidRDefault="00BA4414" w:rsidP="007B5427">
      <w:pPr>
        <w:numPr>
          <w:ilvl w:val="0"/>
          <w:numId w:val="1"/>
        </w:numPr>
        <w:jc w:val="both"/>
        <w:rPr>
          <w:rFonts w:asciiTheme="minorHAnsi" w:hAnsiTheme="minorHAnsi" w:cstheme="minorBidi"/>
        </w:rPr>
      </w:pPr>
      <w:r w:rsidRPr="693B4D4F">
        <w:rPr>
          <w:rFonts w:asciiTheme="minorHAnsi" w:hAnsiTheme="minorHAnsi" w:cstheme="minorBidi"/>
        </w:rPr>
        <w:t xml:space="preserve">Direct marketing relates to communication (regardless of media) with respect to advertising or marketing material that is directed to individuals e.g. mail shots for fund raising, advertising courses </w:t>
      </w:r>
      <w:r w:rsidRPr="693B4D4F">
        <w:rPr>
          <w:rFonts w:asciiTheme="minorHAnsi" w:hAnsiTheme="minorHAnsi" w:cstheme="minorBidi"/>
        </w:rPr>
        <w:lastRenderedPageBreak/>
        <w:t>etc.  Individuals must be given the opportunity to remove themselves from lists or databases used for direct marketing purposes.  The University must cease direct marketing activity if an individual requests the marketing to stop.</w:t>
      </w:r>
    </w:p>
    <w:p w14:paraId="2DE8B82D" w14:textId="77777777" w:rsidR="00BA4414" w:rsidRPr="000B17F2" w:rsidRDefault="00BA4414" w:rsidP="007B5427">
      <w:pPr>
        <w:jc w:val="both"/>
        <w:rPr>
          <w:rFonts w:asciiTheme="minorHAnsi" w:hAnsiTheme="minorHAnsi" w:cstheme="minorHAnsi"/>
        </w:rPr>
      </w:pPr>
    </w:p>
    <w:p w14:paraId="53EE6A91" w14:textId="7A303379" w:rsidR="00BA4414" w:rsidRPr="000B17F2"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Direct marketing must also comply with the Privacy and Electronic Communications (EC Directive) Regulations 2003 (PECR)</w:t>
      </w:r>
      <w:r w:rsidR="00253D09">
        <w:rPr>
          <w:rStyle w:val="FootnoteReference"/>
          <w:rFonts w:asciiTheme="minorHAnsi" w:hAnsiTheme="minorHAnsi" w:cstheme="minorHAnsi"/>
        </w:rPr>
        <w:footnoteReference w:id="2"/>
      </w:r>
      <w:r w:rsidRPr="000B17F2">
        <w:rPr>
          <w:rFonts w:asciiTheme="minorHAnsi" w:hAnsiTheme="minorHAnsi" w:cstheme="minorHAnsi"/>
        </w:rPr>
        <w:t xml:space="preserve"> which covers marketing via telephone, text and email.  For more information about direct marketing and PECR </w:t>
      </w:r>
      <w:r w:rsidRPr="00E009B3">
        <w:rPr>
          <w:rFonts w:asciiTheme="minorHAnsi" w:hAnsiTheme="minorHAnsi" w:cstheme="minorHAnsi"/>
        </w:rPr>
        <w:t>please see</w:t>
      </w:r>
      <w:r w:rsidR="007D299A" w:rsidRPr="00E009B3">
        <w:rPr>
          <w:rFonts w:asciiTheme="minorHAnsi" w:hAnsiTheme="minorHAnsi" w:cstheme="minorHAnsi"/>
        </w:rPr>
        <w:t xml:space="preserve"> section 1</w:t>
      </w:r>
      <w:r w:rsidR="00AF5A16" w:rsidRPr="00E009B3">
        <w:rPr>
          <w:rFonts w:asciiTheme="minorHAnsi" w:hAnsiTheme="minorHAnsi" w:cstheme="minorHAnsi"/>
        </w:rPr>
        <w:t>3</w:t>
      </w:r>
      <w:r w:rsidR="007D299A" w:rsidRPr="00E009B3">
        <w:rPr>
          <w:rFonts w:asciiTheme="minorHAnsi" w:hAnsiTheme="minorHAnsi" w:cstheme="minorHAnsi"/>
        </w:rPr>
        <w:t xml:space="preserve"> of</w:t>
      </w:r>
      <w:r w:rsidR="007D299A">
        <w:rPr>
          <w:rFonts w:asciiTheme="minorHAnsi" w:hAnsiTheme="minorHAnsi" w:cstheme="minorHAnsi"/>
        </w:rPr>
        <w:t xml:space="preserve"> the </w:t>
      </w:r>
      <w:hyperlink r:id="rId35" w:history="1">
        <w:r w:rsidR="007D299A" w:rsidRPr="00B27ACB">
          <w:rPr>
            <w:rStyle w:val="Hyperlink"/>
            <w:rFonts w:asciiTheme="minorHAnsi" w:hAnsiTheme="minorHAnsi" w:cstheme="minorHAnsi"/>
          </w:rPr>
          <w:t>Data Protection Guidance Handbook</w:t>
        </w:r>
      </w:hyperlink>
      <w:r w:rsidR="007D299A">
        <w:rPr>
          <w:rFonts w:asciiTheme="minorHAnsi" w:hAnsiTheme="minorHAnsi" w:cstheme="minorHAnsi"/>
        </w:rPr>
        <w:t>.</w:t>
      </w:r>
    </w:p>
    <w:p w14:paraId="17345D4C" w14:textId="77777777" w:rsidR="00BA4414" w:rsidRPr="00BA4414" w:rsidRDefault="00BA4414" w:rsidP="007B5427">
      <w:pPr>
        <w:jc w:val="both"/>
        <w:rPr>
          <w:rFonts w:asciiTheme="minorHAnsi" w:hAnsiTheme="minorHAnsi" w:cstheme="minorHAnsi"/>
          <w:b/>
        </w:rPr>
      </w:pPr>
    </w:p>
    <w:p w14:paraId="4EEBE062" w14:textId="104D48F7" w:rsidR="00BA4414" w:rsidRPr="00A10569" w:rsidRDefault="00560864" w:rsidP="007B5427">
      <w:pPr>
        <w:pStyle w:val="ListParagraph"/>
        <w:numPr>
          <w:ilvl w:val="0"/>
          <w:numId w:val="44"/>
        </w:numPr>
        <w:jc w:val="both"/>
        <w:rPr>
          <w:rFonts w:asciiTheme="minorHAnsi" w:hAnsiTheme="minorHAnsi" w:cstheme="minorBidi"/>
          <w:b/>
        </w:rPr>
      </w:pPr>
      <w:bookmarkStart w:id="13" w:name="Breach"/>
      <w:r w:rsidRPr="693B4D4F">
        <w:rPr>
          <w:rFonts w:asciiTheme="minorHAnsi" w:hAnsiTheme="minorHAnsi" w:cstheme="minorBidi"/>
          <w:b/>
        </w:rPr>
        <w:t>Personal Data Breach</w:t>
      </w:r>
    </w:p>
    <w:bookmarkEnd w:id="13"/>
    <w:p w14:paraId="524B5C94" w14:textId="7CCA3C4B" w:rsidR="00BA4414" w:rsidRPr="000B17F2"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The University is responsible for ensuring appropriate and proportionate security for the personal data that we hold</w:t>
      </w:r>
      <w:r w:rsidR="00112B60">
        <w:rPr>
          <w:rFonts w:asciiTheme="minorHAnsi" w:hAnsiTheme="minorHAnsi" w:cstheme="minorHAnsi"/>
        </w:rPr>
        <w:t xml:space="preserve"> or is held by another party on our behalf</w:t>
      </w:r>
      <w:r w:rsidRPr="000B17F2">
        <w:rPr>
          <w:rFonts w:asciiTheme="minorHAnsi" w:hAnsiTheme="minorHAnsi" w:cstheme="minorHAnsi"/>
        </w:rPr>
        <w:t xml:space="preserve">.  This includes protecting the data against unauthorised or unlawful processing and against accidental loss, destruction or damage of the data.  The University makes every effort to avoid personal data breaches, however, it is possible that mistakes will occur on occasions.  Examples of personal data breaches include: </w:t>
      </w:r>
    </w:p>
    <w:p w14:paraId="0D18E8CB" w14:textId="77777777" w:rsidR="00BA4414" w:rsidRPr="000B17F2" w:rsidRDefault="00BA4414" w:rsidP="007B5427">
      <w:pPr>
        <w:pStyle w:val="ListParagraph"/>
        <w:numPr>
          <w:ilvl w:val="0"/>
          <w:numId w:val="8"/>
        </w:numPr>
        <w:jc w:val="both"/>
        <w:rPr>
          <w:rFonts w:asciiTheme="minorHAnsi" w:hAnsiTheme="minorHAnsi" w:cstheme="minorHAnsi"/>
        </w:rPr>
      </w:pPr>
      <w:r w:rsidRPr="000B17F2">
        <w:rPr>
          <w:rFonts w:asciiTheme="minorHAnsi" w:hAnsiTheme="minorHAnsi" w:cstheme="minorHAnsi"/>
        </w:rPr>
        <w:t>Loss or theft of data or equipment</w:t>
      </w:r>
    </w:p>
    <w:p w14:paraId="0FA77589" w14:textId="641AA381" w:rsidR="00BA4414" w:rsidRPr="000B17F2" w:rsidRDefault="00BA4414" w:rsidP="007B5427">
      <w:pPr>
        <w:pStyle w:val="ListParagraph"/>
        <w:numPr>
          <w:ilvl w:val="0"/>
          <w:numId w:val="8"/>
        </w:numPr>
        <w:jc w:val="both"/>
        <w:rPr>
          <w:rFonts w:asciiTheme="minorHAnsi" w:hAnsiTheme="minorHAnsi" w:cstheme="minorHAnsi"/>
        </w:rPr>
      </w:pPr>
      <w:r w:rsidRPr="000B17F2">
        <w:rPr>
          <w:rFonts w:asciiTheme="minorHAnsi" w:hAnsiTheme="minorHAnsi" w:cstheme="minorHAnsi"/>
        </w:rPr>
        <w:t>Inappropriate access controls allowing unauthorised use</w:t>
      </w:r>
    </w:p>
    <w:p w14:paraId="2654CEAE" w14:textId="77777777" w:rsidR="00BA4414" w:rsidRPr="000B17F2" w:rsidRDefault="00BA4414" w:rsidP="007B5427">
      <w:pPr>
        <w:pStyle w:val="ListParagraph"/>
        <w:numPr>
          <w:ilvl w:val="0"/>
          <w:numId w:val="8"/>
        </w:numPr>
        <w:jc w:val="both"/>
        <w:rPr>
          <w:rFonts w:asciiTheme="minorHAnsi" w:hAnsiTheme="minorHAnsi" w:cstheme="minorHAnsi"/>
        </w:rPr>
      </w:pPr>
      <w:r w:rsidRPr="000B17F2">
        <w:rPr>
          <w:rFonts w:asciiTheme="minorHAnsi" w:hAnsiTheme="minorHAnsi" w:cstheme="minorHAnsi"/>
        </w:rPr>
        <w:t>Equipment failure</w:t>
      </w:r>
    </w:p>
    <w:p w14:paraId="1E89AEBF" w14:textId="77777777" w:rsidR="00BA4414" w:rsidRPr="000B17F2" w:rsidRDefault="00BA4414" w:rsidP="007B5427">
      <w:pPr>
        <w:pStyle w:val="ListParagraph"/>
        <w:numPr>
          <w:ilvl w:val="0"/>
          <w:numId w:val="8"/>
        </w:numPr>
        <w:jc w:val="both"/>
        <w:rPr>
          <w:rFonts w:asciiTheme="minorHAnsi" w:hAnsiTheme="minorHAnsi" w:cstheme="minorHAnsi"/>
        </w:rPr>
      </w:pPr>
      <w:r w:rsidRPr="000B17F2">
        <w:rPr>
          <w:rFonts w:asciiTheme="minorHAnsi" w:hAnsiTheme="minorHAnsi" w:cstheme="minorHAnsi"/>
        </w:rPr>
        <w:t>Unauthorised disclosure (e.g. email sent to the incorrect recipient)</w:t>
      </w:r>
    </w:p>
    <w:p w14:paraId="23019E72" w14:textId="77777777" w:rsidR="00BA4414" w:rsidRPr="000B17F2" w:rsidRDefault="00BA4414" w:rsidP="007B5427">
      <w:pPr>
        <w:pStyle w:val="ListParagraph"/>
        <w:numPr>
          <w:ilvl w:val="0"/>
          <w:numId w:val="8"/>
        </w:numPr>
        <w:jc w:val="both"/>
        <w:rPr>
          <w:rFonts w:asciiTheme="minorHAnsi" w:hAnsiTheme="minorHAnsi" w:cstheme="minorHAnsi"/>
        </w:rPr>
      </w:pPr>
      <w:r w:rsidRPr="000B17F2">
        <w:rPr>
          <w:rFonts w:asciiTheme="minorHAnsi" w:hAnsiTheme="minorHAnsi" w:cstheme="minorHAnsi"/>
        </w:rPr>
        <w:t>Human error</w:t>
      </w:r>
    </w:p>
    <w:p w14:paraId="102832B7" w14:textId="77777777" w:rsidR="00BA4414" w:rsidRPr="000B17F2" w:rsidRDefault="00BA4414" w:rsidP="007B5427">
      <w:pPr>
        <w:pStyle w:val="ListParagraph"/>
        <w:numPr>
          <w:ilvl w:val="0"/>
          <w:numId w:val="8"/>
        </w:numPr>
        <w:jc w:val="both"/>
        <w:rPr>
          <w:rFonts w:asciiTheme="minorHAnsi" w:hAnsiTheme="minorHAnsi" w:cstheme="minorHAnsi"/>
        </w:rPr>
      </w:pPr>
      <w:r w:rsidRPr="000B17F2">
        <w:rPr>
          <w:rFonts w:asciiTheme="minorHAnsi" w:hAnsiTheme="minorHAnsi" w:cstheme="minorHAnsi"/>
        </w:rPr>
        <w:t>Hacking attack</w:t>
      </w:r>
    </w:p>
    <w:p w14:paraId="712E4BE7" w14:textId="77777777" w:rsidR="00BA4414" w:rsidRPr="000B17F2" w:rsidRDefault="00BA4414" w:rsidP="007B5427">
      <w:pPr>
        <w:jc w:val="both"/>
        <w:rPr>
          <w:rFonts w:asciiTheme="minorHAnsi" w:hAnsiTheme="minorHAnsi" w:cstheme="minorHAnsi"/>
        </w:rPr>
      </w:pPr>
    </w:p>
    <w:p w14:paraId="1822CA51" w14:textId="63C1E14E" w:rsidR="00BA4414" w:rsidRPr="000B17F2" w:rsidRDefault="00BA4414" w:rsidP="007B5427">
      <w:pPr>
        <w:numPr>
          <w:ilvl w:val="0"/>
          <w:numId w:val="1"/>
        </w:numPr>
        <w:jc w:val="both"/>
        <w:rPr>
          <w:rFonts w:asciiTheme="minorHAnsi" w:hAnsiTheme="minorHAnsi" w:cstheme="minorHAnsi"/>
        </w:rPr>
      </w:pPr>
      <w:r w:rsidRPr="000B17F2">
        <w:rPr>
          <w:rFonts w:asciiTheme="minorHAnsi" w:hAnsiTheme="minorHAnsi" w:cstheme="minorHAnsi"/>
        </w:rPr>
        <w:t xml:space="preserve">If a data protection breach occurs the University is </w:t>
      </w:r>
      <w:r w:rsidRPr="000B17F2">
        <w:rPr>
          <w:rFonts w:asciiTheme="minorHAnsi" w:hAnsiTheme="minorHAnsi" w:cstheme="minorHAnsi"/>
          <w:b/>
        </w:rPr>
        <w:t>required</w:t>
      </w:r>
      <w:r w:rsidRPr="000B17F2">
        <w:rPr>
          <w:rFonts w:asciiTheme="minorHAnsi" w:hAnsiTheme="minorHAnsi" w:cstheme="minorHAnsi"/>
        </w:rPr>
        <w:t xml:space="preserve"> </w:t>
      </w:r>
      <w:r w:rsidR="00A94C7F">
        <w:rPr>
          <w:rFonts w:asciiTheme="minorHAnsi" w:hAnsiTheme="minorHAnsi" w:cstheme="minorHAnsi"/>
        </w:rPr>
        <w:t xml:space="preserve">in </w:t>
      </w:r>
      <w:r w:rsidR="00C02E6A">
        <w:rPr>
          <w:rFonts w:asciiTheme="minorHAnsi" w:hAnsiTheme="minorHAnsi" w:cstheme="minorHAnsi"/>
        </w:rPr>
        <w:t>some</w:t>
      </w:r>
      <w:r w:rsidR="00A94C7F">
        <w:rPr>
          <w:rFonts w:asciiTheme="minorHAnsi" w:hAnsiTheme="minorHAnsi" w:cstheme="minorHAnsi"/>
        </w:rPr>
        <w:t xml:space="preserve"> circumstances </w:t>
      </w:r>
      <w:r w:rsidRPr="000B17F2">
        <w:rPr>
          <w:rFonts w:asciiTheme="minorHAnsi" w:hAnsiTheme="minorHAnsi" w:cstheme="minorHAnsi"/>
        </w:rPr>
        <w:t>to report this as soon as possible to the Information Commissioner’s Office, and not later than 72 hours after becoming aware of it.</w:t>
      </w:r>
    </w:p>
    <w:p w14:paraId="09B84066" w14:textId="77777777" w:rsidR="00BA4414" w:rsidRPr="000B17F2" w:rsidRDefault="00BA4414" w:rsidP="007B5427">
      <w:pPr>
        <w:jc w:val="both"/>
        <w:rPr>
          <w:rFonts w:asciiTheme="minorHAnsi" w:hAnsiTheme="minorHAnsi" w:cstheme="minorHAnsi"/>
        </w:rPr>
      </w:pPr>
    </w:p>
    <w:p w14:paraId="55B7A880" w14:textId="3423C73D" w:rsidR="00EF3FBC" w:rsidRPr="00CE0DFE" w:rsidRDefault="00BA4414" w:rsidP="00B04496">
      <w:pPr>
        <w:numPr>
          <w:ilvl w:val="0"/>
          <w:numId w:val="1"/>
        </w:numPr>
        <w:jc w:val="both"/>
        <w:rPr>
          <w:rFonts w:asciiTheme="minorHAnsi" w:hAnsiTheme="minorHAnsi" w:cstheme="minorHAnsi"/>
          <w:b/>
        </w:rPr>
      </w:pPr>
      <w:r w:rsidRPr="00E75974">
        <w:rPr>
          <w:rFonts w:asciiTheme="minorHAnsi" w:hAnsiTheme="minorHAnsi" w:cstheme="minorHAnsi"/>
        </w:rPr>
        <w:t>If you become aware of a data protection breach you must report it immediately.  Details of how to report a breach and the information that will be required are included in</w:t>
      </w:r>
      <w:r w:rsidR="007D299A" w:rsidRPr="00E75974">
        <w:rPr>
          <w:rFonts w:asciiTheme="minorHAnsi" w:hAnsiTheme="minorHAnsi" w:cstheme="minorHAnsi"/>
        </w:rPr>
        <w:t xml:space="preserve"> section 1</w:t>
      </w:r>
      <w:r w:rsidR="00A94C7F" w:rsidRPr="00E75974">
        <w:rPr>
          <w:rFonts w:asciiTheme="minorHAnsi" w:hAnsiTheme="minorHAnsi" w:cstheme="minorHAnsi"/>
        </w:rPr>
        <w:t>4</w:t>
      </w:r>
      <w:r w:rsidR="007D299A" w:rsidRPr="00E75974">
        <w:rPr>
          <w:rFonts w:asciiTheme="minorHAnsi" w:hAnsiTheme="minorHAnsi" w:cstheme="minorHAnsi"/>
        </w:rPr>
        <w:t xml:space="preserve"> of</w:t>
      </w:r>
      <w:r w:rsidRPr="00E75974">
        <w:rPr>
          <w:rFonts w:asciiTheme="minorHAnsi" w:hAnsiTheme="minorHAnsi" w:cstheme="minorHAnsi"/>
        </w:rPr>
        <w:t xml:space="preserve"> the </w:t>
      </w:r>
      <w:hyperlink r:id="rId36" w:history="1">
        <w:r w:rsidRPr="00052C0E">
          <w:rPr>
            <w:rStyle w:val="Hyperlink"/>
            <w:rFonts w:asciiTheme="minorHAnsi" w:hAnsiTheme="minorHAnsi" w:cstheme="minorHAnsi"/>
          </w:rPr>
          <w:t xml:space="preserve">Data </w:t>
        </w:r>
        <w:r w:rsidR="007D299A" w:rsidRPr="00052C0E">
          <w:rPr>
            <w:rStyle w:val="Hyperlink"/>
            <w:rFonts w:asciiTheme="minorHAnsi" w:hAnsiTheme="minorHAnsi" w:cstheme="minorHAnsi"/>
          </w:rPr>
          <w:t>Pr</w:t>
        </w:r>
        <w:r w:rsidRPr="00052C0E">
          <w:rPr>
            <w:rStyle w:val="Hyperlink"/>
            <w:rFonts w:asciiTheme="minorHAnsi" w:hAnsiTheme="minorHAnsi" w:cstheme="minorHAnsi"/>
          </w:rPr>
          <w:t>otection Guidance Handbook</w:t>
        </w:r>
      </w:hyperlink>
      <w:r w:rsidR="007D299A" w:rsidRPr="00E75974">
        <w:rPr>
          <w:rFonts w:asciiTheme="minorHAnsi" w:hAnsiTheme="minorHAnsi" w:cstheme="minorHAnsi"/>
        </w:rPr>
        <w:t xml:space="preserve"> on Personal Data Breaches</w:t>
      </w:r>
      <w:r w:rsidRPr="00E75974">
        <w:rPr>
          <w:rFonts w:asciiTheme="minorHAnsi" w:hAnsiTheme="minorHAnsi" w:cstheme="minorHAnsi"/>
        </w:rPr>
        <w:t>.</w:t>
      </w:r>
    </w:p>
    <w:p w14:paraId="55C1E0B5" w14:textId="77777777" w:rsidR="00CE0DFE" w:rsidRDefault="00CE0DFE" w:rsidP="00CE0DFE">
      <w:pPr>
        <w:jc w:val="both"/>
        <w:rPr>
          <w:rFonts w:asciiTheme="minorHAnsi" w:hAnsiTheme="minorHAnsi" w:cstheme="minorHAnsi"/>
          <w:b/>
        </w:rPr>
      </w:pPr>
    </w:p>
    <w:p w14:paraId="23DCE605" w14:textId="19893587" w:rsidR="00864405" w:rsidRPr="00A10569" w:rsidRDefault="00864405" w:rsidP="00864405">
      <w:pPr>
        <w:pStyle w:val="ListParagraph"/>
        <w:numPr>
          <w:ilvl w:val="0"/>
          <w:numId w:val="44"/>
        </w:numPr>
        <w:jc w:val="both"/>
        <w:rPr>
          <w:rFonts w:asciiTheme="minorHAnsi" w:hAnsiTheme="minorHAnsi" w:cstheme="minorHAnsi"/>
          <w:b/>
        </w:rPr>
      </w:pPr>
      <w:bookmarkStart w:id="14" w:name="NonCompliance"/>
      <w:r>
        <w:rPr>
          <w:rFonts w:asciiTheme="minorHAnsi" w:hAnsiTheme="minorHAnsi" w:cstheme="minorHAnsi"/>
          <w:b/>
        </w:rPr>
        <w:t>Impact of Non-compliance</w:t>
      </w:r>
    </w:p>
    <w:p w14:paraId="7FBAC1F5" w14:textId="1D8055F1" w:rsidR="00EA7310" w:rsidRPr="000B17F2" w:rsidRDefault="00EA7310" w:rsidP="007B5427">
      <w:pPr>
        <w:numPr>
          <w:ilvl w:val="0"/>
          <w:numId w:val="1"/>
        </w:numPr>
        <w:jc w:val="both"/>
        <w:rPr>
          <w:rFonts w:asciiTheme="minorHAnsi" w:hAnsiTheme="minorHAnsi" w:cstheme="minorHAnsi"/>
        </w:rPr>
      </w:pPr>
      <w:bookmarkStart w:id="15" w:name="Appendix1"/>
      <w:bookmarkEnd w:id="14"/>
      <w:r w:rsidRPr="000B17F2">
        <w:rPr>
          <w:rFonts w:asciiTheme="minorHAnsi" w:hAnsiTheme="minorHAnsi" w:cstheme="minorHAnsi"/>
        </w:rPr>
        <w:t>All staff and students</w:t>
      </w:r>
      <w:r w:rsidR="00C02E6A">
        <w:rPr>
          <w:rFonts w:asciiTheme="minorHAnsi" w:hAnsiTheme="minorHAnsi" w:cstheme="minorHAnsi"/>
        </w:rPr>
        <w:t xml:space="preserve"> acting on behalf</w:t>
      </w:r>
      <w:r w:rsidRPr="000B17F2">
        <w:rPr>
          <w:rFonts w:asciiTheme="minorHAnsi" w:hAnsiTheme="minorHAnsi" w:cstheme="minorHAnsi"/>
        </w:rPr>
        <w:t xml:space="preserve"> of the University are required to comply with this Data Protection Policy</w:t>
      </w:r>
      <w:r>
        <w:rPr>
          <w:rFonts w:asciiTheme="minorHAnsi" w:hAnsiTheme="minorHAnsi" w:cstheme="minorHAnsi"/>
        </w:rPr>
        <w:t>,</w:t>
      </w:r>
      <w:r w:rsidRPr="000B17F2">
        <w:rPr>
          <w:rFonts w:asciiTheme="minorHAnsi" w:hAnsiTheme="minorHAnsi" w:cstheme="minorHAnsi"/>
        </w:rPr>
        <w:t xml:space="preserve"> </w:t>
      </w:r>
      <w:r>
        <w:rPr>
          <w:rFonts w:asciiTheme="minorHAnsi" w:hAnsiTheme="minorHAnsi" w:cstheme="minorHAnsi"/>
        </w:rPr>
        <w:t>its supporting g</w:t>
      </w:r>
      <w:r w:rsidRPr="000B17F2">
        <w:rPr>
          <w:rFonts w:asciiTheme="minorHAnsi" w:hAnsiTheme="minorHAnsi" w:cstheme="minorHAnsi"/>
        </w:rPr>
        <w:t xml:space="preserve">uidance and the requirements specified in </w:t>
      </w:r>
      <w:r w:rsidR="00A8748E">
        <w:rPr>
          <w:rFonts w:asciiTheme="minorHAnsi" w:hAnsiTheme="minorHAnsi" w:cstheme="minorHAnsi"/>
        </w:rPr>
        <w:t>data protection legislation</w:t>
      </w:r>
      <w:r w:rsidRPr="000B17F2">
        <w:rPr>
          <w:rFonts w:asciiTheme="minorHAnsi" w:hAnsiTheme="minorHAnsi" w:cstheme="minorHAnsi"/>
        </w:rPr>
        <w:t>.  Any member of staff or student who is found to have made an unauthorised disclosure of personal information or breached the terms of this Policy may be subject to disciplinary action.  Staff may also incur criminal liability if they knowingly or recklessly obtain and/or disclose personal information without the consent of the University i.e. for their own purposes, which are outside the legitimate purposes of the University.</w:t>
      </w:r>
    </w:p>
    <w:p w14:paraId="3AAFDE9F" w14:textId="77777777" w:rsidR="00CF1B94" w:rsidRPr="000B17F2" w:rsidRDefault="00CF1B94" w:rsidP="007B5427">
      <w:pPr>
        <w:jc w:val="both"/>
        <w:rPr>
          <w:rFonts w:asciiTheme="minorHAnsi" w:hAnsiTheme="minorHAnsi" w:cstheme="minorHAnsi"/>
        </w:rPr>
      </w:pPr>
    </w:p>
    <w:p w14:paraId="4CA842E7" w14:textId="3C14B98D" w:rsidR="00A03215" w:rsidRDefault="00CF1B94" w:rsidP="007B5427">
      <w:pPr>
        <w:numPr>
          <w:ilvl w:val="0"/>
          <w:numId w:val="1"/>
        </w:numPr>
        <w:jc w:val="both"/>
        <w:rPr>
          <w:rFonts w:asciiTheme="minorHAnsi" w:hAnsiTheme="minorHAnsi" w:cstheme="minorHAnsi"/>
        </w:rPr>
      </w:pPr>
      <w:r w:rsidRPr="000B17F2">
        <w:rPr>
          <w:rFonts w:asciiTheme="minorHAnsi" w:hAnsiTheme="minorHAnsi" w:cstheme="minorHAnsi"/>
        </w:rPr>
        <w:t xml:space="preserve">The University could be fined for non-compliance with the </w:t>
      </w:r>
      <w:r w:rsidR="0020703F">
        <w:rPr>
          <w:rFonts w:asciiTheme="minorHAnsi" w:hAnsiTheme="minorHAnsi" w:cstheme="minorHAnsi"/>
        </w:rPr>
        <w:t xml:space="preserve">UK </w:t>
      </w:r>
      <w:r w:rsidRPr="000B17F2">
        <w:rPr>
          <w:rFonts w:asciiTheme="minorHAnsi" w:hAnsiTheme="minorHAnsi" w:cstheme="minorHAnsi"/>
        </w:rPr>
        <w:t xml:space="preserve">GDPR.  There are </w:t>
      </w:r>
      <w:r w:rsidRPr="00E009B3">
        <w:rPr>
          <w:rFonts w:asciiTheme="minorHAnsi" w:hAnsiTheme="minorHAnsi" w:cstheme="minorHAnsi"/>
        </w:rPr>
        <w:t xml:space="preserve">two tiers of fines depending on the type of infringement.  </w:t>
      </w:r>
      <w:r w:rsidR="00140FE3" w:rsidRPr="00E009B3">
        <w:rPr>
          <w:rFonts w:asciiTheme="minorHAnsi" w:hAnsiTheme="minorHAnsi" w:cstheme="minorHAnsi"/>
        </w:rPr>
        <w:t>Further information about the fines are in section 1</w:t>
      </w:r>
      <w:r w:rsidR="00AF5A16" w:rsidRPr="00E009B3">
        <w:rPr>
          <w:rFonts w:asciiTheme="minorHAnsi" w:hAnsiTheme="minorHAnsi" w:cstheme="minorHAnsi"/>
        </w:rPr>
        <w:t>5</w:t>
      </w:r>
      <w:r w:rsidR="00140FE3">
        <w:rPr>
          <w:rFonts w:asciiTheme="minorHAnsi" w:hAnsiTheme="minorHAnsi" w:cstheme="minorHAnsi"/>
        </w:rPr>
        <w:t xml:space="preserve"> of the </w:t>
      </w:r>
      <w:hyperlink r:id="rId37" w:history="1">
        <w:r w:rsidR="00140FE3" w:rsidRPr="00052C0E">
          <w:rPr>
            <w:rStyle w:val="Hyperlink"/>
            <w:rFonts w:asciiTheme="minorHAnsi" w:hAnsiTheme="minorHAnsi" w:cstheme="minorHAnsi"/>
          </w:rPr>
          <w:t>Data Protection Guidance Handbook</w:t>
        </w:r>
      </w:hyperlink>
      <w:r w:rsidR="00140FE3">
        <w:rPr>
          <w:rFonts w:asciiTheme="minorHAnsi" w:hAnsiTheme="minorHAnsi" w:cstheme="minorHAnsi"/>
        </w:rPr>
        <w:t>.</w:t>
      </w:r>
    </w:p>
    <w:p w14:paraId="5D45355E" w14:textId="77777777" w:rsidR="00BA4414" w:rsidRDefault="00BA4414" w:rsidP="007B5427">
      <w:pPr>
        <w:pStyle w:val="ListParagraph"/>
        <w:rPr>
          <w:rFonts w:asciiTheme="minorHAnsi" w:hAnsiTheme="minorHAnsi" w:cstheme="minorHAnsi"/>
        </w:rPr>
      </w:pPr>
    </w:p>
    <w:p w14:paraId="046D804B" w14:textId="77777777" w:rsidR="00CE27C5" w:rsidRDefault="00CE27C5">
      <w:pPr>
        <w:spacing w:after="160" w:line="259" w:lineRule="auto"/>
        <w:rPr>
          <w:rFonts w:asciiTheme="minorHAnsi" w:hAnsiTheme="minorHAnsi" w:cstheme="minorHAnsi"/>
          <w:b/>
          <w:sz w:val="24"/>
          <w:szCs w:val="24"/>
        </w:rPr>
      </w:pPr>
      <w:bookmarkStart w:id="16" w:name="Contacts"/>
      <w:r>
        <w:rPr>
          <w:rFonts w:asciiTheme="minorHAnsi" w:hAnsiTheme="minorHAnsi" w:cstheme="minorHAnsi"/>
          <w:b/>
          <w:sz w:val="24"/>
          <w:szCs w:val="24"/>
        </w:rPr>
        <w:br w:type="page"/>
      </w:r>
    </w:p>
    <w:p w14:paraId="3B65D401" w14:textId="2BB97295" w:rsidR="00A62280" w:rsidRPr="00864405" w:rsidRDefault="00067F5F" w:rsidP="00C156F9">
      <w:pPr>
        <w:pStyle w:val="Heading1"/>
      </w:pPr>
      <w:r w:rsidRPr="00864405">
        <w:lastRenderedPageBreak/>
        <w:t xml:space="preserve">University </w:t>
      </w:r>
      <w:r w:rsidR="00536385" w:rsidRPr="00864405">
        <w:t>Contact</w:t>
      </w:r>
      <w:r w:rsidRPr="00864405">
        <w:t>s</w:t>
      </w:r>
    </w:p>
    <w:bookmarkEnd w:id="16"/>
    <w:p w14:paraId="1F2506E9" w14:textId="322468D1" w:rsidR="00A03215" w:rsidRDefault="00A62280" w:rsidP="007B5427">
      <w:pPr>
        <w:numPr>
          <w:ilvl w:val="0"/>
          <w:numId w:val="1"/>
        </w:numPr>
        <w:jc w:val="both"/>
        <w:rPr>
          <w:rFonts w:asciiTheme="minorHAnsi" w:hAnsiTheme="minorHAnsi" w:cstheme="minorHAnsi"/>
        </w:rPr>
      </w:pPr>
      <w:r>
        <w:rPr>
          <w:rFonts w:asciiTheme="minorHAnsi" w:hAnsiTheme="minorHAnsi" w:cstheme="minorHAnsi"/>
        </w:rPr>
        <w:t xml:space="preserve">The University’s named Data Protection Officer is </w:t>
      </w:r>
      <w:r w:rsidR="00AC59E2">
        <w:rPr>
          <w:rFonts w:asciiTheme="minorHAnsi" w:hAnsiTheme="minorHAnsi" w:cstheme="minorHAnsi"/>
        </w:rPr>
        <w:t>Joanna Morrow, Deputy Secretary.</w:t>
      </w:r>
    </w:p>
    <w:p w14:paraId="3C32B97C" w14:textId="77777777" w:rsidR="00A62280" w:rsidRDefault="00A62280" w:rsidP="007B5427">
      <w:pPr>
        <w:jc w:val="both"/>
        <w:rPr>
          <w:rFonts w:asciiTheme="minorHAnsi" w:hAnsiTheme="minorHAnsi" w:cstheme="minorHAnsi"/>
        </w:rPr>
      </w:pPr>
    </w:p>
    <w:p w14:paraId="6FE3B37F" w14:textId="395AFD8C" w:rsidR="00CF1B94" w:rsidRPr="00DA7109" w:rsidRDefault="00A62280" w:rsidP="007B5427">
      <w:pPr>
        <w:numPr>
          <w:ilvl w:val="0"/>
          <w:numId w:val="1"/>
        </w:numPr>
        <w:jc w:val="both"/>
        <w:rPr>
          <w:rFonts w:asciiTheme="minorHAnsi" w:hAnsiTheme="minorHAnsi" w:cstheme="minorHAnsi"/>
        </w:rPr>
      </w:pPr>
      <w:r>
        <w:rPr>
          <w:rFonts w:asciiTheme="minorHAnsi" w:hAnsiTheme="minorHAnsi" w:cstheme="minorHAnsi"/>
        </w:rPr>
        <w:t xml:space="preserve">In the first instance all enquiries or requests for further information or guidance relating to data protection should be addressed to the Data Protection </w:t>
      </w:r>
      <w:r w:rsidR="006D3950">
        <w:rPr>
          <w:rFonts w:asciiTheme="minorHAnsi" w:hAnsiTheme="minorHAnsi" w:cstheme="minorHAnsi"/>
        </w:rPr>
        <w:t>Unit</w:t>
      </w:r>
      <w:r w:rsidR="00067F5F">
        <w:rPr>
          <w:rFonts w:asciiTheme="minorHAnsi" w:hAnsiTheme="minorHAnsi" w:cstheme="minorHAnsi"/>
        </w:rPr>
        <w:t xml:space="preserve">, email: </w:t>
      </w:r>
      <w:hyperlink r:id="rId38" w:history="1">
        <w:r w:rsidR="00067F5F" w:rsidRPr="00BD5BFE">
          <w:rPr>
            <w:rStyle w:val="Hyperlink"/>
            <w:rFonts w:asciiTheme="minorHAnsi" w:hAnsiTheme="minorHAnsi" w:cstheme="minorHAnsi"/>
          </w:rPr>
          <w:t>data.protection@stir.ac.uk</w:t>
        </w:r>
      </w:hyperlink>
      <w:r w:rsidR="00067F5F">
        <w:rPr>
          <w:rFonts w:asciiTheme="minorHAnsi" w:hAnsiTheme="minorHAnsi" w:cstheme="minorHAnsi"/>
        </w:rPr>
        <w:t>, tel: 01786 466940</w:t>
      </w:r>
      <w:bookmarkStart w:id="17" w:name="_Toc348349649"/>
      <w:bookmarkEnd w:id="15"/>
      <w:bookmarkEnd w:id="17"/>
    </w:p>
    <w:sectPr w:rsidR="00CF1B94" w:rsidRPr="00DA7109" w:rsidSect="00A03215">
      <w:headerReference w:type="even" r:id="rId39"/>
      <w:headerReference w:type="default" r:id="rId40"/>
      <w:footerReference w:type="default" r:id="rId41"/>
      <w:headerReference w:type="first" r:id="rId4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86F4" w14:textId="77777777" w:rsidR="009D63B8" w:rsidRDefault="009D63B8" w:rsidP="00BE2913">
      <w:r>
        <w:separator/>
      </w:r>
    </w:p>
  </w:endnote>
  <w:endnote w:type="continuationSeparator" w:id="0">
    <w:p w14:paraId="33551562" w14:textId="77777777" w:rsidR="009D63B8" w:rsidRDefault="009D63B8" w:rsidP="00BE2913">
      <w:r>
        <w:continuationSeparator/>
      </w:r>
    </w:p>
  </w:endnote>
  <w:endnote w:type="continuationNotice" w:id="1">
    <w:p w14:paraId="50FD02AA" w14:textId="77777777" w:rsidR="009D63B8" w:rsidRDefault="009D6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062597"/>
      <w:docPartObj>
        <w:docPartGallery w:val="Page Numbers (Bottom of Page)"/>
        <w:docPartUnique/>
      </w:docPartObj>
    </w:sdtPr>
    <w:sdtEndPr/>
    <w:sdtContent>
      <w:sdt>
        <w:sdtPr>
          <w:id w:val="-1769616900"/>
          <w:docPartObj>
            <w:docPartGallery w:val="Page Numbers (Top of Page)"/>
            <w:docPartUnique/>
          </w:docPartObj>
        </w:sdtPr>
        <w:sdtEndPr/>
        <w:sdtContent>
          <w:p w14:paraId="4790D1F1" w14:textId="5F4DDD82" w:rsidR="0004199C" w:rsidRDefault="0004199C">
            <w:pPr>
              <w:pStyle w:val="Footer"/>
              <w:jc w:val="right"/>
            </w:pPr>
            <w:r w:rsidRPr="0088004C">
              <w:rPr>
                <w:rFonts w:asciiTheme="minorHAnsi" w:hAnsiTheme="minorHAnsi"/>
                <w:sz w:val="20"/>
                <w:szCs w:val="20"/>
              </w:rPr>
              <w:t xml:space="preserve">Page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PAGE </w:instrText>
            </w:r>
            <w:r w:rsidRPr="0088004C">
              <w:rPr>
                <w:rFonts w:asciiTheme="minorHAnsi" w:hAnsiTheme="minorHAnsi"/>
                <w:bCs/>
                <w:sz w:val="20"/>
                <w:szCs w:val="20"/>
              </w:rPr>
              <w:fldChar w:fldCharType="separate"/>
            </w:r>
            <w:r w:rsidR="00D5292E">
              <w:rPr>
                <w:rFonts w:asciiTheme="minorHAnsi" w:hAnsiTheme="minorHAnsi"/>
                <w:bCs/>
                <w:noProof/>
                <w:sz w:val="20"/>
                <w:szCs w:val="20"/>
              </w:rPr>
              <w:t>3</w:t>
            </w:r>
            <w:r w:rsidRPr="0088004C">
              <w:rPr>
                <w:rFonts w:asciiTheme="minorHAnsi" w:hAnsiTheme="minorHAnsi"/>
                <w:bCs/>
                <w:sz w:val="20"/>
                <w:szCs w:val="20"/>
              </w:rPr>
              <w:fldChar w:fldCharType="end"/>
            </w:r>
            <w:r w:rsidRPr="0088004C">
              <w:rPr>
                <w:rFonts w:asciiTheme="minorHAnsi" w:hAnsiTheme="minorHAnsi"/>
                <w:sz w:val="20"/>
                <w:szCs w:val="20"/>
              </w:rPr>
              <w:t xml:space="preserve"> of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NUMPAGES  </w:instrText>
            </w:r>
            <w:r w:rsidRPr="0088004C">
              <w:rPr>
                <w:rFonts w:asciiTheme="minorHAnsi" w:hAnsiTheme="minorHAnsi"/>
                <w:bCs/>
                <w:sz w:val="20"/>
                <w:szCs w:val="20"/>
              </w:rPr>
              <w:fldChar w:fldCharType="separate"/>
            </w:r>
            <w:r w:rsidR="00D5292E">
              <w:rPr>
                <w:rFonts w:asciiTheme="minorHAnsi" w:hAnsiTheme="minorHAnsi"/>
                <w:bCs/>
                <w:noProof/>
                <w:sz w:val="20"/>
                <w:szCs w:val="20"/>
              </w:rPr>
              <w:t>10</w:t>
            </w:r>
            <w:r w:rsidRPr="0088004C">
              <w:rPr>
                <w:rFonts w:asciiTheme="minorHAnsi" w:hAnsiTheme="minorHAnsi"/>
                <w:bCs/>
                <w:sz w:val="20"/>
                <w:szCs w:val="20"/>
              </w:rPr>
              <w:fldChar w:fldCharType="end"/>
            </w:r>
          </w:p>
        </w:sdtContent>
      </w:sdt>
    </w:sdtContent>
  </w:sdt>
  <w:p w14:paraId="19D2E584" w14:textId="2515333D" w:rsidR="0004199C" w:rsidRDefault="0004199C">
    <w:pPr>
      <w:pStyle w:val="Footer"/>
      <w:rPr>
        <w:rFonts w:asciiTheme="minorHAnsi" w:hAnsiTheme="minorHAnsi" w:cstheme="minorHAnsi"/>
        <w:sz w:val="18"/>
        <w:szCs w:val="18"/>
      </w:rPr>
    </w:pPr>
    <w:r w:rsidRPr="00EF4371">
      <w:rPr>
        <w:rFonts w:asciiTheme="minorHAnsi" w:hAnsiTheme="minorHAnsi" w:cstheme="minorHAnsi"/>
        <w:sz w:val="18"/>
        <w:szCs w:val="18"/>
      </w:rPr>
      <w:t>Data Classification: Public</w:t>
    </w:r>
  </w:p>
  <w:p w14:paraId="5892A72E" w14:textId="5535B239" w:rsidR="0004199C" w:rsidRDefault="0004199C">
    <w:pPr>
      <w:pStyle w:val="Footer"/>
      <w:rPr>
        <w:rFonts w:asciiTheme="minorHAnsi" w:hAnsiTheme="minorHAnsi" w:cstheme="minorHAnsi"/>
        <w:sz w:val="18"/>
        <w:szCs w:val="18"/>
      </w:rPr>
    </w:pPr>
    <w:r>
      <w:rPr>
        <w:rFonts w:asciiTheme="minorHAnsi" w:hAnsiTheme="minorHAnsi" w:cstheme="minorHAnsi"/>
        <w:sz w:val="18"/>
        <w:szCs w:val="18"/>
      </w:rPr>
      <w:t>Version: v</w:t>
    </w:r>
    <w:r w:rsidR="00936706">
      <w:rPr>
        <w:rFonts w:asciiTheme="minorHAnsi" w:hAnsiTheme="minorHAnsi" w:cstheme="minorHAnsi"/>
        <w:sz w:val="18"/>
        <w:szCs w:val="18"/>
      </w:rPr>
      <w:t>5</w:t>
    </w:r>
  </w:p>
  <w:p w14:paraId="2041124F" w14:textId="5072827A" w:rsidR="0004199C" w:rsidRDefault="0004199C">
    <w:pPr>
      <w:pStyle w:val="Footer"/>
      <w:rPr>
        <w:rFonts w:asciiTheme="minorHAnsi" w:hAnsiTheme="minorHAnsi" w:cstheme="minorHAnsi"/>
        <w:sz w:val="18"/>
        <w:szCs w:val="18"/>
      </w:rPr>
    </w:pPr>
    <w:r>
      <w:rPr>
        <w:rFonts w:asciiTheme="minorHAnsi" w:hAnsiTheme="minorHAnsi" w:cstheme="minorHAnsi"/>
        <w:sz w:val="18"/>
        <w:szCs w:val="18"/>
      </w:rPr>
      <w:t xml:space="preserve">Publication date: </w:t>
    </w:r>
    <w:r w:rsidR="00936706">
      <w:rPr>
        <w:rFonts w:asciiTheme="minorHAnsi" w:hAnsiTheme="minorHAnsi" w:cstheme="minorHAnsi"/>
        <w:sz w:val="18"/>
        <w:szCs w:val="18"/>
      </w:rPr>
      <w:t>December</w:t>
    </w:r>
    <w:r w:rsidR="00B04B4F">
      <w:rPr>
        <w:rFonts w:asciiTheme="minorHAnsi" w:hAnsiTheme="minorHAnsi" w:cstheme="minorHAnsi"/>
        <w:sz w:val="18"/>
        <w:szCs w:val="18"/>
      </w:rPr>
      <w:t xml:space="preserve"> 202</w:t>
    </w:r>
    <w:r w:rsidR="00936706">
      <w:rPr>
        <w:rFonts w:asciiTheme="minorHAnsi" w:hAnsiTheme="minorHAnsi" w:cstheme="minorHAns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747161"/>
      <w:docPartObj>
        <w:docPartGallery w:val="Page Numbers (Bottom of Page)"/>
        <w:docPartUnique/>
      </w:docPartObj>
    </w:sdtPr>
    <w:sdtEndPr/>
    <w:sdtContent>
      <w:sdt>
        <w:sdtPr>
          <w:id w:val="-1841686195"/>
          <w:docPartObj>
            <w:docPartGallery w:val="Page Numbers (Top of Page)"/>
            <w:docPartUnique/>
          </w:docPartObj>
        </w:sdtPr>
        <w:sdtEndPr/>
        <w:sdtContent>
          <w:p w14:paraId="4697D29F" w14:textId="6CB28CCE" w:rsidR="0004199C" w:rsidRDefault="0004199C">
            <w:pPr>
              <w:pStyle w:val="Footer"/>
              <w:jc w:val="right"/>
            </w:pPr>
            <w:r w:rsidRPr="0088004C">
              <w:rPr>
                <w:rFonts w:asciiTheme="minorHAnsi" w:hAnsiTheme="minorHAnsi"/>
                <w:sz w:val="20"/>
                <w:szCs w:val="20"/>
              </w:rPr>
              <w:t xml:space="preserve">Page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PAGE </w:instrText>
            </w:r>
            <w:r w:rsidRPr="0088004C">
              <w:rPr>
                <w:rFonts w:asciiTheme="minorHAnsi" w:hAnsiTheme="minorHAnsi"/>
                <w:bCs/>
                <w:sz w:val="20"/>
                <w:szCs w:val="20"/>
              </w:rPr>
              <w:fldChar w:fldCharType="separate"/>
            </w:r>
            <w:r w:rsidR="00D5292E">
              <w:rPr>
                <w:rFonts w:asciiTheme="minorHAnsi" w:hAnsiTheme="minorHAnsi"/>
                <w:bCs/>
                <w:noProof/>
                <w:sz w:val="20"/>
                <w:szCs w:val="20"/>
              </w:rPr>
              <w:t>10</w:t>
            </w:r>
            <w:r w:rsidRPr="0088004C">
              <w:rPr>
                <w:rFonts w:asciiTheme="minorHAnsi" w:hAnsiTheme="minorHAnsi"/>
                <w:bCs/>
                <w:sz w:val="20"/>
                <w:szCs w:val="20"/>
              </w:rPr>
              <w:fldChar w:fldCharType="end"/>
            </w:r>
            <w:r w:rsidRPr="0088004C">
              <w:rPr>
                <w:rFonts w:asciiTheme="minorHAnsi" w:hAnsiTheme="minorHAnsi"/>
                <w:sz w:val="20"/>
                <w:szCs w:val="20"/>
              </w:rPr>
              <w:t xml:space="preserve"> of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NUMPAGES  </w:instrText>
            </w:r>
            <w:r w:rsidRPr="0088004C">
              <w:rPr>
                <w:rFonts w:asciiTheme="minorHAnsi" w:hAnsiTheme="minorHAnsi"/>
                <w:bCs/>
                <w:sz w:val="20"/>
                <w:szCs w:val="20"/>
              </w:rPr>
              <w:fldChar w:fldCharType="separate"/>
            </w:r>
            <w:r w:rsidR="00D5292E">
              <w:rPr>
                <w:rFonts w:asciiTheme="minorHAnsi" w:hAnsiTheme="minorHAnsi"/>
                <w:bCs/>
                <w:noProof/>
                <w:sz w:val="20"/>
                <w:szCs w:val="20"/>
              </w:rPr>
              <w:t>10</w:t>
            </w:r>
            <w:r w:rsidRPr="0088004C">
              <w:rPr>
                <w:rFonts w:asciiTheme="minorHAnsi" w:hAnsiTheme="minorHAnsi"/>
                <w:bCs/>
                <w:sz w:val="20"/>
                <w:szCs w:val="20"/>
              </w:rPr>
              <w:fldChar w:fldCharType="end"/>
            </w:r>
          </w:p>
        </w:sdtContent>
      </w:sdt>
    </w:sdtContent>
  </w:sdt>
  <w:p w14:paraId="55C76C5B" w14:textId="77777777" w:rsidR="0004199C" w:rsidRDefault="0004199C" w:rsidP="00A10569">
    <w:pPr>
      <w:pStyle w:val="Footer"/>
      <w:rPr>
        <w:rFonts w:asciiTheme="minorHAnsi" w:hAnsiTheme="minorHAnsi" w:cstheme="minorHAnsi"/>
        <w:sz w:val="18"/>
        <w:szCs w:val="18"/>
      </w:rPr>
    </w:pPr>
    <w:r w:rsidRPr="00EF4371">
      <w:rPr>
        <w:rFonts w:asciiTheme="minorHAnsi" w:hAnsiTheme="minorHAnsi" w:cstheme="minorHAnsi"/>
        <w:sz w:val="18"/>
        <w:szCs w:val="18"/>
      </w:rPr>
      <w:t>Data Classification: Public</w:t>
    </w:r>
  </w:p>
  <w:p w14:paraId="5E94BB5E" w14:textId="1C360999" w:rsidR="0004199C" w:rsidRDefault="0004199C" w:rsidP="00A10569">
    <w:pPr>
      <w:pStyle w:val="Footer"/>
      <w:rPr>
        <w:rFonts w:asciiTheme="minorHAnsi" w:hAnsiTheme="minorHAnsi" w:cstheme="minorHAnsi"/>
        <w:sz w:val="18"/>
        <w:szCs w:val="18"/>
      </w:rPr>
    </w:pPr>
    <w:r>
      <w:rPr>
        <w:rFonts w:asciiTheme="minorHAnsi" w:hAnsiTheme="minorHAnsi" w:cstheme="minorHAnsi"/>
        <w:sz w:val="18"/>
        <w:szCs w:val="18"/>
      </w:rPr>
      <w:t>Version: v</w:t>
    </w:r>
    <w:r w:rsidR="00BE5D9E">
      <w:rPr>
        <w:rFonts w:asciiTheme="minorHAnsi" w:hAnsiTheme="minorHAnsi" w:cstheme="minorHAnsi"/>
        <w:sz w:val="18"/>
        <w:szCs w:val="18"/>
      </w:rPr>
      <w:t>5</w:t>
    </w:r>
  </w:p>
  <w:p w14:paraId="0AE4FCF6" w14:textId="7ECE4C4D" w:rsidR="0004199C" w:rsidRDefault="0004199C" w:rsidP="00A10569">
    <w:pPr>
      <w:pStyle w:val="Footer"/>
      <w:rPr>
        <w:rFonts w:asciiTheme="minorHAnsi" w:hAnsiTheme="minorHAnsi" w:cstheme="minorHAnsi"/>
        <w:sz w:val="18"/>
        <w:szCs w:val="18"/>
      </w:rPr>
    </w:pPr>
    <w:r>
      <w:rPr>
        <w:rFonts w:asciiTheme="minorHAnsi" w:hAnsiTheme="minorHAnsi" w:cstheme="minorHAnsi"/>
        <w:sz w:val="18"/>
        <w:szCs w:val="18"/>
      </w:rPr>
      <w:t xml:space="preserve">Publication date: </w:t>
    </w:r>
    <w:r w:rsidR="00BE5D9E">
      <w:rPr>
        <w:rFonts w:asciiTheme="minorHAnsi" w:hAnsiTheme="minorHAnsi" w:cstheme="minorHAnsi"/>
        <w:sz w:val="18"/>
        <w:szCs w:val="18"/>
      </w:rPr>
      <w:t>December</w:t>
    </w:r>
    <w:r w:rsidR="006D3950">
      <w:rPr>
        <w:rFonts w:asciiTheme="minorHAnsi" w:hAnsiTheme="minorHAnsi" w:cstheme="minorHAnsi"/>
        <w:sz w:val="18"/>
        <w:szCs w:val="18"/>
      </w:rPr>
      <w:t xml:space="preserve"> </w:t>
    </w:r>
    <w:r>
      <w:rPr>
        <w:rFonts w:asciiTheme="minorHAnsi" w:hAnsiTheme="minorHAnsi" w:cstheme="minorHAnsi"/>
        <w:sz w:val="18"/>
        <w:szCs w:val="18"/>
      </w:rPr>
      <w:t>20</w:t>
    </w:r>
    <w:r w:rsidR="006D3950">
      <w:rPr>
        <w:rFonts w:asciiTheme="minorHAnsi" w:hAnsiTheme="minorHAnsi" w:cstheme="minorHAnsi"/>
        <w:sz w:val="18"/>
        <w:szCs w:val="18"/>
      </w:rPr>
      <w:t>2</w:t>
    </w:r>
    <w:r w:rsidR="00BE5D9E">
      <w:rPr>
        <w:rFonts w:asciiTheme="minorHAnsi" w:hAnsiTheme="minorHAnsi" w:cstheme="minorHAnsi"/>
        <w:sz w:val="18"/>
        <w:szCs w:val="18"/>
      </w:rPr>
      <w:t>1</w:t>
    </w:r>
  </w:p>
  <w:p w14:paraId="4977F74D" w14:textId="5851D0E3" w:rsidR="0004199C" w:rsidRPr="00EF4371" w:rsidRDefault="0004199C" w:rsidP="00A10569">
    <w:pPr>
      <w:pStyle w:val="Foo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9BD6" w14:textId="77777777" w:rsidR="009D63B8" w:rsidRDefault="009D63B8" w:rsidP="00BE2913">
      <w:r>
        <w:separator/>
      </w:r>
    </w:p>
  </w:footnote>
  <w:footnote w:type="continuationSeparator" w:id="0">
    <w:p w14:paraId="79BABD7D" w14:textId="77777777" w:rsidR="009D63B8" w:rsidRDefault="009D63B8" w:rsidP="00BE2913">
      <w:r>
        <w:continuationSeparator/>
      </w:r>
    </w:p>
  </w:footnote>
  <w:footnote w:type="continuationNotice" w:id="1">
    <w:p w14:paraId="1DF0FFAA" w14:textId="77777777" w:rsidR="009D63B8" w:rsidRDefault="009D63B8"/>
  </w:footnote>
  <w:footnote w:id="2">
    <w:p w14:paraId="15892C64" w14:textId="1BACFCDD" w:rsidR="0004199C" w:rsidRDefault="0004199C">
      <w:pPr>
        <w:pStyle w:val="FootnoteText"/>
      </w:pPr>
      <w:r>
        <w:rPr>
          <w:rStyle w:val="FootnoteReference"/>
        </w:rPr>
        <w:footnoteRef/>
      </w:r>
      <w:r>
        <w:t xml:space="preserve"> </w:t>
      </w:r>
      <w:r w:rsidRPr="00B04496">
        <w:rPr>
          <w:rFonts w:asciiTheme="minorHAnsi" w:hAnsiTheme="minorHAnsi" w:cstheme="minorHAnsi"/>
          <w:sz w:val="18"/>
          <w:szCs w:val="18"/>
        </w:rPr>
        <w:t>The Privacy and Electronic Communications (EC Directive) Regulations 2003 is due to be replace by a new ePrivacy Regulation</w:t>
      </w:r>
      <w:r w:rsidR="00C02E6A">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3952" w14:textId="77777777" w:rsidR="0004199C" w:rsidRDefault="00CE3D9B">
    <w:pPr>
      <w:pStyle w:val="Header"/>
    </w:pPr>
    <w:r>
      <w:rPr>
        <w:noProof/>
      </w:rPr>
      <w:pict w14:anchorId="567DE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397.65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D73B" w14:textId="2B26A5F8" w:rsidR="0004199C" w:rsidRPr="00592F14" w:rsidRDefault="0004199C" w:rsidP="00592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FF3A" w14:textId="77777777" w:rsidR="0004199C" w:rsidRDefault="00CE3D9B">
    <w:pPr>
      <w:pStyle w:val="Header"/>
    </w:pPr>
    <w:r>
      <w:rPr>
        <w:noProof/>
      </w:rPr>
      <w:pict w14:anchorId="2F154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5C5"/>
    <w:multiLevelType w:val="hybridMultilevel"/>
    <w:tmpl w:val="0EE6DA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C827FA"/>
    <w:multiLevelType w:val="hybridMultilevel"/>
    <w:tmpl w:val="DB32D10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520938"/>
    <w:multiLevelType w:val="hybridMultilevel"/>
    <w:tmpl w:val="D38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4682A"/>
    <w:multiLevelType w:val="hybridMultilevel"/>
    <w:tmpl w:val="F40065AA"/>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21C86"/>
    <w:multiLevelType w:val="hybridMultilevel"/>
    <w:tmpl w:val="DB06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137AA"/>
    <w:multiLevelType w:val="hybridMultilevel"/>
    <w:tmpl w:val="62EA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F7CE1"/>
    <w:multiLevelType w:val="hybridMultilevel"/>
    <w:tmpl w:val="2E2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A7DF9"/>
    <w:multiLevelType w:val="hybridMultilevel"/>
    <w:tmpl w:val="1CF89C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870BD"/>
    <w:multiLevelType w:val="hybridMultilevel"/>
    <w:tmpl w:val="AEEA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E1F13"/>
    <w:multiLevelType w:val="hybridMultilevel"/>
    <w:tmpl w:val="810E80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30186"/>
    <w:multiLevelType w:val="hybridMultilevel"/>
    <w:tmpl w:val="205484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B144B"/>
    <w:multiLevelType w:val="hybridMultilevel"/>
    <w:tmpl w:val="6AA6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F0C48"/>
    <w:multiLevelType w:val="multilevel"/>
    <w:tmpl w:val="3094EDF8"/>
    <w:lvl w:ilvl="0">
      <w:start w:val="1"/>
      <w:numFmt w:val="decimal"/>
      <w:lvlText w:val="%1"/>
      <w:lvlJc w:val="left"/>
      <w:pPr>
        <w:tabs>
          <w:tab w:val="num" w:pos="360"/>
        </w:tabs>
        <w:ind w:left="0" w:firstLine="0"/>
      </w:pPr>
      <w:rPr>
        <w:rFonts w:asciiTheme="minorHAnsi" w:hAnsiTheme="minorHAnsi" w:cstheme="minorHAnsi"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FBD4739"/>
    <w:multiLevelType w:val="hybridMultilevel"/>
    <w:tmpl w:val="45CC2B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FC80651"/>
    <w:multiLevelType w:val="hybridMultilevel"/>
    <w:tmpl w:val="0D1662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526386"/>
    <w:multiLevelType w:val="hybridMultilevel"/>
    <w:tmpl w:val="891EC2C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2AD76BD"/>
    <w:multiLevelType w:val="hybridMultilevel"/>
    <w:tmpl w:val="283C0C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6444634"/>
    <w:multiLevelType w:val="hybridMultilevel"/>
    <w:tmpl w:val="D480DC50"/>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622876"/>
    <w:multiLevelType w:val="hybridMultilevel"/>
    <w:tmpl w:val="57861926"/>
    <w:lvl w:ilvl="0" w:tplc="3F42574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AC14F2"/>
    <w:multiLevelType w:val="hybridMultilevel"/>
    <w:tmpl w:val="60949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AA1CAC"/>
    <w:multiLevelType w:val="hybridMultilevel"/>
    <w:tmpl w:val="1D70C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96C3E"/>
    <w:multiLevelType w:val="hybridMultilevel"/>
    <w:tmpl w:val="873C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8E09B7"/>
    <w:multiLevelType w:val="hybridMultilevel"/>
    <w:tmpl w:val="A2FA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147F3A"/>
    <w:multiLevelType w:val="hybridMultilevel"/>
    <w:tmpl w:val="401A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80413B"/>
    <w:multiLevelType w:val="hybridMultilevel"/>
    <w:tmpl w:val="7D4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CF4A26"/>
    <w:multiLevelType w:val="hybridMultilevel"/>
    <w:tmpl w:val="CFF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D34EAA"/>
    <w:multiLevelType w:val="hybridMultilevel"/>
    <w:tmpl w:val="144A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937EC3"/>
    <w:multiLevelType w:val="hybridMultilevel"/>
    <w:tmpl w:val="144604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9777D8"/>
    <w:multiLevelType w:val="hybridMultilevel"/>
    <w:tmpl w:val="D264C67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37126EA7"/>
    <w:multiLevelType w:val="hybridMultilevel"/>
    <w:tmpl w:val="81B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31" w15:restartNumberingAfterBreak="0">
    <w:nsid w:val="3F1C604D"/>
    <w:multiLevelType w:val="hybridMultilevel"/>
    <w:tmpl w:val="8A2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315706"/>
    <w:multiLevelType w:val="hybridMultilevel"/>
    <w:tmpl w:val="A15012F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417F6B6C"/>
    <w:multiLevelType w:val="hybridMultilevel"/>
    <w:tmpl w:val="A4D2A7C2"/>
    <w:lvl w:ilvl="0" w:tplc="44501308">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35" w15:restartNumberingAfterBreak="0">
    <w:nsid w:val="4B530181"/>
    <w:multiLevelType w:val="hybridMultilevel"/>
    <w:tmpl w:val="C51A30C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4B243F"/>
    <w:multiLevelType w:val="hybridMultilevel"/>
    <w:tmpl w:val="6F1A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935614"/>
    <w:multiLevelType w:val="hybridMultilevel"/>
    <w:tmpl w:val="0038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EF1842"/>
    <w:multiLevelType w:val="hybridMultilevel"/>
    <w:tmpl w:val="C4708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94A257E"/>
    <w:multiLevelType w:val="hybridMultilevel"/>
    <w:tmpl w:val="2EC2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1B79D2"/>
    <w:multiLevelType w:val="hybridMultilevel"/>
    <w:tmpl w:val="836C6C3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5BDF56DC"/>
    <w:multiLevelType w:val="hybridMultilevel"/>
    <w:tmpl w:val="D7A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87713A"/>
    <w:multiLevelType w:val="hybridMultilevel"/>
    <w:tmpl w:val="3EB4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9A4BAD"/>
    <w:multiLevelType w:val="hybridMultilevel"/>
    <w:tmpl w:val="05669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16251B"/>
    <w:multiLevelType w:val="hybridMultilevel"/>
    <w:tmpl w:val="55726F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63574F1E"/>
    <w:multiLevelType w:val="hybridMultilevel"/>
    <w:tmpl w:val="DDE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6461D0"/>
    <w:multiLevelType w:val="multilevel"/>
    <w:tmpl w:val="5F14E834"/>
    <w:lvl w:ilvl="0">
      <w:start w:val="1"/>
      <w:numFmt w:val="bullet"/>
      <w:lvlText w:val=""/>
      <w:lvlJc w:val="left"/>
      <w:pPr>
        <w:tabs>
          <w:tab w:val="num" w:pos="360"/>
        </w:tabs>
        <w:ind w:left="0" w:firstLine="0"/>
      </w:pPr>
      <w:rPr>
        <w:rFonts w:ascii="Symbol" w:hAnsi="Symbo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BC52F4E"/>
    <w:multiLevelType w:val="hybridMultilevel"/>
    <w:tmpl w:val="FBD003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6C7047A9"/>
    <w:multiLevelType w:val="hybridMultilevel"/>
    <w:tmpl w:val="CBB09AE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04124C"/>
    <w:multiLevelType w:val="hybridMultilevel"/>
    <w:tmpl w:val="2EBC3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7D5EEE"/>
    <w:multiLevelType w:val="hybridMultilevel"/>
    <w:tmpl w:val="2F0E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C60636"/>
    <w:multiLevelType w:val="hybridMultilevel"/>
    <w:tmpl w:val="17186DF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9D2300"/>
    <w:multiLevelType w:val="hybridMultilevel"/>
    <w:tmpl w:val="BA305A2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74565925"/>
    <w:multiLevelType w:val="hybridMultilevel"/>
    <w:tmpl w:val="3BA4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05017E"/>
    <w:multiLevelType w:val="hybridMultilevel"/>
    <w:tmpl w:val="CC86B17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77C464EA"/>
    <w:multiLevelType w:val="hybridMultilevel"/>
    <w:tmpl w:val="819EF6A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79934AB8"/>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AF2735F"/>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F466968"/>
    <w:multiLevelType w:val="hybridMultilevel"/>
    <w:tmpl w:val="124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9"/>
  </w:num>
  <w:num w:numId="3">
    <w:abstractNumId w:val="21"/>
  </w:num>
  <w:num w:numId="4">
    <w:abstractNumId w:val="8"/>
  </w:num>
  <w:num w:numId="5">
    <w:abstractNumId w:val="50"/>
  </w:num>
  <w:num w:numId="6">
    <w:abstractNumId w:val="53"/>
  </w:num>
  <w:num w:numId="7">
    <w:abstractNumId w:val="19"/>
  </w:num>
  <w:num w:numId="8">
    <w:abstractNumId w:val="2"/>
  </w:num>
  <w:num w:numId="9">
    <w:abstractNumId w:val="25"/>
  </w:num>
  <w:num w:numId="10">
    <w:abstractNumId w:val="41"/>
  </w:num>
  <w:num w:numId="11">
    <w:abstractNumId w:val="45"/>
  </w:num>
  <w:num w:numId="12">
    <w:abstractNumId w:val="7"/>
  </w:num>
  <w:num w:numId="13">
    <w:abstractNumId w:val="27"/>
  </w:num>
  <w:num w:numId="14">
    <w:abstractNumId w:val="3"/>
  </w:num>
  <w:num w:numId="15">
    <w:abstractNumId w:val="31"/>
  </w:num>
  <w:num w:numId="16">
    <w:abstractNumId w:val="37"/>
  </w:num>
  <w:num w:numId="17">
    <w:abstractNumId w:val="5"/>
  </w:num>
  <w:num w:numId="18">
    <w:abstractNumId w:val="4"/>
  </w:num>
  <w:num w:numId="19">
    <w:abstractNumId w:val="38"/>
  </w:num>
  <w:num w:numId="20">
    <w:abstractNumId w:val="46"/>
  </w:num>
  <w:num w:numId="21">
    <w:abstractNumId w:val="42"/>
  </w:num>
  <w:num w:numId="22">
    <w:abstractNumId w:val="26"/>
  </w:num>
  <w:num w:numId="23">
    <w:abstractNumId w:val="58"/>
  </w:num>
  <w:num w:numId="24">
    <w:abstractNumId w:val="30"/>
  </w:num>
  <w:num w:numId="25">
    <w:abstractNumId w:val="34"/>
  </w:num>
  <w:num w:numId="26">
    <w:abstractNumId w:val="6"/>
  </w:num>
  <w:num w:numId="27">
    <w:abstractNumId w:val="29"/>
  </w:num>
  <w:num w:numId="28">
    <w:abstractNumId w:val="23"/>
  </w:num>
  <w:num w:numId="29">
    <w:abstractNumId w:val="36"/>
  </w:num>
  <w:num w:numId="30">
    <w:abstractNumId w:val="43"/>
  </w:num>
  <w:num w:numId="31">
    <w:abstractNumId w:val="10"/>
  </w:num>
  <w:num w:numId="32">
    <w:abstractNumId w:val="49"/>
  </w:num>
  <w:num w:numId="33">
    <w:abstractNumId w:val="11"/>
  </w:num>
  <w:num w:numId="34">
    <w:abstractNumId w:val="20"/>
  </w:num>
  <w:num w:numId="35">
    <w:abstractNumId w:val="51"/>
  </w:num>
  <w:num w:numId="36">
    <w:abstractNumId w:val="35"/>
  </w:num>
  <w:num w:numId="37">
    <w:abstractNumId w:val="33"/>
  </w:num>
  <w:num w:numId="38">
    <w:abstractNumId w:val="17"/>
  </w:num>
  <w:num w:numId="39">
    <w:abstractNumId w:val="22"/>
  </w:num>
  <w:num w:numId="40">
    <w:abstractNumId w:val="24"/>
  </w:num>
  <w:num w:numId="41">
    <w:abstractNumId w:val="57"/>
  </w:num>
  <w:num w:numId="42">
    <w:abstractNumId w:val="56"/>
  </w:num>
  <w:num w:numId="43">
    <w:abstractNumId w:val="14"/>
  </w:num>
  <w:num w:numId="44">
    <w:abstractNumId w:val="18"/>
  </w:num>
  <w:num w:numId="45">
    <w:abstractNumId w:val="0"/>
  </w:num>
  <w:num w:numId="46">
    <w:abstractNumId w:val="47"/>
  </w:num>
  <w:num w:numId="47">
    <w:abstractNumId w:val="54"/>
  </w:num>
  <w:num w:numId="48">
    <w:abstractNumId w:val="28"/>
  </w:num>
  <w:num w:numId="49">
    <w:abstractNumId w:val="44"/>
  </w:num>
  <w:num w:numId="50">
    <w:abstractNumId w:val="55"/>
  </w:num>
  <w:num w:numId="51">
    <w:abstractNumId w:val="40"/>
  </w:num>
  <w:num w:numId="52">
    <w:abstractNumId w:val="1"/>
  </w:num>
  <w:num w:numId="53">
    <w:abstractNumId w:val="15"/>
  </w:num>
  <w:num w:numId="54">
    <w:abstractNumId w:val="13"/>
  </w:num>
  <w:num w:numId="55">
    <w:abstractNumId w:val="52"/>
  </w:num>
  <w:num w:numId="56">
    <w:abstractNumId w:val="32"/>
  </w:num>
  <w:num w:numId="57">
    <w:abstractNumId w:val="16"/>
  </w:num>
  <w:num w:numId="58">
    <w:abstractNumId w:val="9"/>
  </w:num>
  <w:num w:numId="59">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DA"/>
    <w:rsid w:val="00015CCE"/>
    <w:rsid w:val="000212C4"/>
    <w:rsid w:val="00022124"/>
    <w:rsid w:val="00035153"/>
    <w:rsid w:val="0004199C"/>
    <w:rsid w:val="00042B78"/>
    <w:rsid w:val="000473E6"/>
    <w:rsid w:val="00052C0E"/>
    <w:rsid w:val="00052E14"/>
    <w:rsid w:val="00066E6E"/>
    <w:rsid w:val="00067F5F"/>
    <w:rsid w:val="00080AFD"/>
    <w:rsid w:val="00086A9A"/>
    <w:rsid w:val="000877DD"/>
    <w:rsid w:val="000968A5"/>
    <w:rsid w:val="00096FB9"/>
    <w:rsid w:val="000A03DA"/>
    <w:rsid w:val="000A3CED"/>
    <w:rsid w:val="000B17F2"/>
    <w:rsid w:val="000B370A"/>
    <w:rsid w:val="000B7914"/>
    <w:rsid w:val="000C0BD5"/>
    <w:rsid w:val="000C3E5F"/>
    <w:rsid w:val="000D7D4C"/>
    <w:rsid w:val="000D7D91"/>
    <w:rsid w:val="000F5B04"/>
    <w:rsid w:val="000F6A2B"/>
    <w:rsid w:val="00111519"/>
    <w:rsid w:val="00112B60"/>
    <w:rsid w:val="00114C5A"/>
    <w:rsid w:val="00121F12"/>
    <w:rsid w:val="001233C3"/>
    <w:rsid w:val="00140468"/>
    <w:rsid w:val="00140FE3"/>
    <w:rsid w:val="001460FE"/>
    <w:rsid w:val="00156F0E"/>
    <w:rsid w:val="00160234"/>
    <w:rsid w:val="001656E9"/>
    <w:rsid w:val="001717C6"/>
    <w:rsid w:val="001725A0"/>
    <w:rsid w:val="00182B14"/>
    <w:rsid w:val="00185419"/>
    <w:rsid w:val="00185824"/>
    <w:rsid w:val="00190198"/>
    <w:rsid w:val="00197C0D"/>
    <w:rsid w:val="001B1983"/>
    <w:rsid w:val="001B1CE0"/>
    <w:rsid w:val="001B34E9"/>
    <w:rsid w:val="001C28C3"/>
    <w:rsid w:val="001C4290"/>
    <w:rsid w:val="001C753E"/>
    <w:rsid w:val="001D3377"/>
    <w:rsid w:val="001D49F8"/>
    <w:rsid w:val="001E0220"/>
    <w:rsid w:val="001F534D"/>
    <w:rsid w:val="0020703F"/>
    <w:rsid w:val="00222665"/>
    <w:rsid w:val="00227353"/>
    <w:rsid w:val="00237987"/>
    <w:rsid w:val="00243ED6"/>
    <w:rsid w:val="00253D09"/>
    <w:rsid w:val="00255573"/>
    <w:rsid w:val="002577D0"/>
    <w:rsid w:val="00265EA4"/>
    <w:rsid w:val="00271F72"/>
    <w:rsid w:val="00287514"/>
    <w:rsid w:val="0029589F"/>
    <w:rsid w:val="002A33A1"/>
    <w:rsid w:val="002B2326"/>
    <w:rsid w:val="002C3C19"/>
    <w:rsid w:val="002D42A4"/>
    <w:rsid w:val="002D42B3"/>
    <w:rsid w:val="002E7B0F"/>
    <w:rsid w:val="002F4C24"/>
    <w:rsid w:val="00310C50"/>
    <w:rsid w:val="003134FB"/>
    <w:rsid w:val="003163AC"/>
    <w:rsid w:val="00321837"/>
    <w:rsid w:val="00321CCB"/>
    <w:rsid w:val="003238B5"/>
    <w:rsid w:val="00330587"/>
    <w:rsid w:val="00352745"/>
    <w:rsid w:val="0036109D"/>
    <w:rsid w:val="003642D0"/>
    <w:rsid w:val="00366772"/>
    <w:rsid w:val="00374CA5"/>
    <w:rsid w:val="003755B7"/>
    <w:rsid w:val="00392281"/>
    <w:rsid w:val="003A0881"/>
    <w:rsid w:val="003B1418"/>
    <w:rsid w:val="003C1AFB"/>
    <w:rsid w:val="003F513D"/>
    <w:rsid w:val="003F5739"/>
    <w:rsid w:val="004014FE"/>
    <w:rsid w:val="00403EAA"/>
    <w:rsid w:val="004123D0"/>
    <w:rsid w:val="004309E8"/>
    <w:rsid w:val="00434880"/>
    <w:rsid w:val="00435286"/>
    <w:rsid w:val="0043548B"/>
    <w:rsid w:val="0045688A"/>
    <w:rsid w:val="0045724B"/>
    <w:rsid w:val="00464C46"/>
    <w:rsid w:val="00493AC2"/>
    <w:rsid w:val="00494031"/>
    <w:rsid w:val="004D4D3F"/>
    <w:rsid w:val="004D528F"/>
    <w:rsid w:val="004E12BA"/>
    <w:rsid w:val="004E4473"/>
    <w:rsid w:val="004E5A55"/>
    <w:rsid w:val="00502AFF"/>
    <w:rsid w:val="0052056E"/>
    <w:rsid w:val="00523384"/>
    <w:rsid w:val="00526A9B"/>
    <w:rsid w:val="00536385"/>
    <w:rsid w:val="005422FB"/>
    <w:rsid w:val="00542B65"/>
    <w:rsid w:val="005445D3"/>
    <w:rsid w:val="005503A1"/>
    <w:rsid w:val="00554C70"/>
    <w:rsid w:val="0055638E"/>
    <w:rsid w:val="00556B80"/>
    <w:rsid w:val="00560864"/>
    <w:rsid w:val="005613EC"/>
    <w:rsid w:val="005623C0"/>
    <w:rsid w:val="005763DB"/>
    <w:rsid w:val="005918EC"/>
    <w:rsid w:val="00592F14"/>
    <w:rsid w:val="0059408A"/>
    <w:rsid w:val="00596A76"/>
    <w:rsid w:val="005A0D2F"/>
    <w:rsid w:val="005A55FA"/>
    <w:rsid w:val="005A691E"/>
    <w:rsid w:val="005B4054"/>
    <w:rsid w:val="005B405F"/>
    <w:rsid w:val="005C1E12"/>
    <w:rsid w:val="005C4E71"/>
    <w:rsid w:val="005C75C9"/>
    <w:rsid w:val="005D4BE0"/>
    <w:rsid w:val="005D5C5B"/>
    <w:rsid w:val="005E59C2"/>
    <w:rsid w:val="005F3BDE"/>
    <w:rsid w:val="0060439C"/>
    <w:rsid w:val="00604564"/>
    <w:rsid w:val="00605311"/>
    <w:rsid w:val="00606DA1"/>
    <w:rsid w:val="00615EEF"/>
    <w:rsid w:val="00617754"/>
    <w:rsid w:val="006526E5"/>
    <w:rsid w:val="006567D4"/>
    <w:rsid w:val="006717F1"/>
    <w:rsid w:val="0068173B"/>
    <w:rsid w:val="00683DCC"/>
    <w:rsid w:val="006930A9"/>
    <w:rsid w:val="006A7114"/>
    <w:rsid w:val="006C1B34"/>
    <w:rsid w:val="006D3950"/>
    <w:rsid w:val="006E17B1"/>
    <w:rsid w:val="006F007C"/>
    <w:rsid w:val="006F0683"/>
    <w:rsid w:val="006F2EDD"/>
    <w:rsid w:val="006F2FA2"/>
    <w:rsid w:val="00710C56"/>
    <w:rsid w:val="00712686"/>
    <w:rsid w:val="00725739"/>
    <w:rsid w:val="00731C8F"/>
    <w:rsid w:val="007357AB"/>
    <w:rsid w:val="00744FA6"/>
    <w:rsid w:val="00755790"/>
    <w:rsid w:val="00773B77"/>
    <w:rsid w:val="00780A18"/>
    <w:rsid w:val="00791571"/>
    <w:rsid w:val="007A45E0"/>
    <w:rsid w:val="007A6C86"/>
    <w:rsid w:val="007A76F4"/>
    <w:rsid w:val="007B5427"/>
    <w:rsid w:val="007C285C"/>
    <w:rsid w:val="007D175B"/>
    <w:rsid w:val="007D299A"/>
    <w:rsid w:val="007E1073"/>
    <w:rsid w:val="007E3E85"/>
    <w:rsid w:val="007E6995"/>
    <w:rsid w:val="007F43F5"/>
    <w:rsid w:val="007F50BF"/>
    <w:rsid w:val="007F66A5"/>
    <w:rsid w:val="007F70DA"/>
    <w:rsid w:val="008016A1"/>
    <w:rsid w:val="00835EA4"/>
    <w:rsid w:val="00844C92"/>
    <w:rsid w:val="00851117"/>
    <w:rsid w:val="008640FE"/>
    <w:rsid w:val="00864405"/>
    <w:rsid w:val="00867AF2"/>
    <w:rsid w:val="0088004C"/>
    <w:rsid w:val="008860B0"/>
    <w:rsid w:val="00892C8C"/>
    <w:rsid w:val="008A05D5"/>
    <w:rsid w:val="008A2F49"/>
    <w:rsid w:val="008A6DE4"/>
    <w:rsid w:val="008A715B"/>
    <w:rsid w:val="008B57B1"/>
    <w:rsid w:val="008C4AF9"/>
    <w:rsid w:val="008C75FD"/>
    <w:rsid w:val="008D516F"/>
    <w:rsid w:val="008D666F"/>
    <w:rsid w:val="008E3F2C"/>
    <w:rsid w:val="008F3881"/>
    <w:rsid w:val="008F4E40"/>
    <w:rsid w:val="0090786E"/>
    <w:rsid w:val="00924634"/>
    <w:rsid w:val="00932465"/>
    <w:rsid w:val="00936706"/>
    <w:rsid w:val="00950251"/>
    <w:rsid w:val="00954FA5"/>
    <w:rsid w:val="009603D5"/>
    <w:rsid w:val="00961D5C"/>
    <w:rsid w:val="00962C53"/>
    <w:rsid w:val="00975836"/>
    <w:rsid w:val="009844D1"/>
    <w:rsid w:val="00992139"/>
    <w:rsid w:val="0099363A"/>
    <w:rsid w:val="009A0558"/>
    <w:rsid w:val="009A1B4E"/>
    <w:rsid w:val="009A7851"/>
    <w:rsid w:val="009B1D70"/>
    <w:rsid w:val="009B7628"/>
    <w:rsid w:val="009B7F08"/>
    <w:rsid w:val="009D63B8"/>
    <w:rsid w:val="009E194C"/>
    <w:rsid w:val="009F08F1"/>
    <w:rsid w:val="009F17C1"/>
    <w:rsid w:val="009F306B"/>
    <w:rsid w:val="009F4D06"/>
    <w:rsid w:val="009F7C6F"/>
    <w:rsid w:val="00A0053F"/>
    <w:rsid w:val="00A00A91"/>
    <w:rsid w:val="00A01DA5"/>
    <w:rsid w:val="00A03215"/>
    <w:rsid w:val="00A10569"/>
    <w:rsid w:val="00A128AB"/>
    <w:rsid w:val="00A25805"/>
    <w:rsid w:val="00A27021"/>
    <w:rsid w:val="00A368A9"/>
    <w:rsid w:val="00A36AF5"/>
    <w:rsid w:val="00A376FE"/>
    <w:rsid w:val="00A5195D"/>
    <w:rsid w:val="00A62280"/>
    <w:rsid w:val="00A82143"/>
    <w:rsid w:val="00A8636F"/>
    <w:rsid w:val="00A8748E"/>
    <w:rsid w:val="00A94C7F"/>
    <w:rsid w:val="00A9719C"/>
    <w:rsid w:val="00AA13DE"/>
    <w:rsid w:val="00AA4DF4"/>
    <w:rsid w:val="00AB49F8"/>
    <w:rsid w:val="00AC2923"/>
    <w:rsid w:val="00AC59E2"/>
    <w:rsid w:val="00AC5D23"/>
    <w:rsid w:val="00AD6AA0"/>
    <w:rsid w:val="00AD703F"/>
    <w:rsid w:val="00AE2EDA"/>
    <w:rsid w:val="00AE592D"/>
    <w:rsid w:val="00AF31AC"/>
    <w:rsid w:val="00AF5A16"/>
    <w:rsid w:val="00AF6F28"/>
    <w:rsid w:val="00AF7D1A"/>
    <w:rsid w:val="00B02EB2"/>
    <w:rsid w:val="00B04496"/>
    <w:rsid w:val="00B04B4F"/>
    <w:rsid w:val="00B070CF"/>
    <w:rsid w:val="00B15376"/>
    <w:rsid w:val="00B20FAA"/>
    <w:rsid w:val="00B23325"/>
    <w:rsid w:val="00B27ACB"/>
    <w:rsid w:val="00B41E69"/>
    <w:rsid w:val="00B42E50"/>
    <w:rsid w:val="00B43FD2"/>
    <w:rsid w:val="00B55D9C"/>
    <w:rsid w:val="00B6061C"/>
    <w:rsid w:val="00B64CE9"/>
    <w:rsid w:val="00B6611D"/>
    <w:rsid w:val="00B707E2"/>
    <w:rsid w:val="00B71473"/>
    <w:rsid w:val="00B80C3A"/>
    <w:rsid w:val="00B84725"/>
    <w:rsid w:val="00B93FA8"/>
    <w:rsid w:val="00B97349"/>
    <w:rsid w:val="00BA4414"/>
    <w:rsid w:val="00BB4089"/>
    <w:rsid w:val="00BD0513"/>
    <w:rsid w:val="00BD38F8"/>
    <w:rsid w:val="00BE2913"/>
    <w:rsid w:val="00BE5D9E"/>
    <w:rsid w:val="00BF214B"/>
    <w:rsid w:val="00C02E6A"/>
    <w:rsid w:val="00C156F9"/>
    <w:rsid w:val="00C24B48"/>
    <w:rsid w:val="00C27E7A"/>
    <w:rsid w:val="00C3198E"/>
    <w:rsid w:val="00C34AEB"/>
    <w:rsid w:val="00C35C6E"/>
    <w:rsid w:val="00C37E56"/>
    <w:rsid w:val="00C419C3"/>
    <w:rsid w:val="00C42687"/>
    <w:rsid w:val="00C47BD7"/>
    <w:rsid w:val="00C558A0"/>
    <w:rsid w:val="00C648D7"/>
    <w:rsid w:val="00C84A57"/>
    <w:rsid w:val="00C86E6B"/>
    <w:rsid w:val="00C913DC"/>
    <w:rsid w:val="00CA6612"/>
    <w:rsid w:val="00CA7A38"/>
    <w:rsid w:val="00CB609C"/>
    <w:rsid w:val="00CB6D04"/>
    <w:rsid w:val="00CC6F9F"/>
    <w:rsid w:val="00CD45E2"/>
    <w:rsid w:val="00CD7644"/>
    <w:rsid w:val="00CE0DFE"/>
    <w:rsid w:val="00CE27C5"/>
    <w:rsid w:val="00CE3D9B"/>
    <w:rsid w:val="00CF165F"/>
    <w:rsid w:val="00CF1B94"/>
    <w:rsid w:val="00D33551"/>
    <w:rsid w:val="00D34576"/>
    <w:rsid w:val="00D4421C"/>
    <w:rsid w:val="00D5292E"/>
    <w:rsid w:val="00D54010"/>
    <w:rsid w:val="00D56B0E"/>
    <w:rsid w:val="00D5B7C3"/>
    <w:rsid w:val="00D655D1"/>
    <w:rsid w:val="00D71CB1"/>
    <w:rsid w:val="00D82289"/>
    <w:rsid w:val="00D91222"/>
    <w:rsid w:val="00DA0693"/>
    <w:rsid w:val="00DA7109"/>
    <w:rsid w:val="00DB72A7"/>
    <w:rsid w:val="00DC7997"/>
    <w:rsid w:val="00DC7B38"/>
    <w:rsid w:val="00DD3552"/>
    <w:rsid w:val="00DE7A50"/>
    <w:rsid w:val="00E009B3"/>
    <w:rsid w:val="00E00C33"/>
    <w:rsid w:val="00E13F97"/>
    <w:rsid w:val="00E157E5"/>
    <w:rsid w:val="00E22636"/>
    <w:rsid w:val="00E24839"/>
    <w:rsid w:val="00E24F43"/>
    <w:rsid w:val="00E32A82"/>
    <w:rsid w:val="00E347E0"/>
    <w:rsid w:val="00E36B37"/>
    <w:rsid w:val="00E406AB"/>
    <w:rsid w:val="00E421EA"/>
    <w:rsid w:val="00E42C27"/>
    <w:rsid w:val="00E579E9"/>
    <w:rsid w:val="00E64075"/>
    <w:rsid w:val="00E66FA9"/>
    <w:rsid w:val="00E701ED"/>
    <w:rsid w:val="00E75974"/>
    <w:rsid w:val="00E80A1F"/>
    <w:rsid w:val="00E80D8D"/>
    <w:rsid w:val="00E903E4"/>
    <w:rsid w:val="00EA369B"/>
    <w:rsid w:val="00EA7310"/>
    <w:rsid w:val="00EB233D"/>
    <w:rsid w:val="00EB7954"/>
    <w:rsid w:val="00ED751B"/>
    <w:rsid w:val="00EE13A6"/>
    <w:rsid w:val="00EF3FBC"/>
    <w:rsid w:val="00EF4371"/>
    <w:rsid w:val="00EF7AF9"/>
    <w:rsid w:val="00F11A62"/>
    <w:rsid w:val="00F11E8B"/>
    <w:rsid w:val="00F13147"/>
    <w:rsid w:val="00F14E12"/>
    <w:rsid w:val="00F228FF"/>
    <w:rsid w:val="00F229A5"/>
    <w:rsid w:val="00F363B3"/>
    <w:rsid w:val="00F4363E"/>
    <w:rsid w:val="00F4407C"/>
    <w:rsid w:val="00F46574"/>
    <w:rsid w:val="00F56D84"/>
    <w:rsid w:val="00F611D5"/>
    <w:rsid w:val="00F6300A"/>
    <w:rsid w:val="00F760F6"/>
    <w:rsid w:val="00F87EDB"/>
    <w:rsid w:val="00F97F05"/>
    <w:rsid w:val="00FA5FDA"/>
    <w:rsid w:val="00FB44A2"/>
    <w:rsid w:val="00FB7C5A"/>
    <w:rsid w:val="00FC0647"/>
    <w:rsid w:val="00FD0932"/>
    <w:rsid w:val="00FE091C"/>
    <w:rsid w:val="00FE69D0"/>
    <w:rsid w:val="00FF44FE"/>
    <w:rsid w:val="00FF6D59"/>
    <w:rsid w:val="051B81E9"/>
    <w:rsid w:val="05D5D5E7"/>
    <w:rsid w:val="06806F51"/>
    <w:rsid w:val="0A2D92F5"/>
    <w:rsid w:val="0AA2C089"/>
    <w:rsid w:val="0AAF3C68"/>
    <w:rsid w:val="0BD4F777"/>
    <w:rsid w:val="0C6961C8"/>
    <w:rsid w:val="0D045345"/>
    <w:rsid w:val="104EB2ED"/>
    <w:rsid w:val="1150D32B"/>
    <w:rsid w:val="1317FC6D"/>
    <w:rsid w:val="14C7B3CF"/>
    <w:rsid w:val="17C3F07D"/>
    <w:rsid w:val="18F82A09"/>
    <w:rsid w:val="1ADB6EE0"/>
    <w:rsid w:val="203A5FC7"/>
    <w:rsid w:val="23974588"/>
    <w:rsid w:val="273D3AD3"/>
    <w:rsid w:val="28789599"/>
    <w:rsid w:val="28F22030"/>
    <w:rsid w:val="2936A8BE"/>
    <w:rsid w:val="2AC8ADF5"/>
    <w:rsid w:val="2AD7DD60"/>
    <w:rsid w:val="2AE6C56E"/>
    <w:rsid w:val="2B787B0A"/>
    <w:rsid w:val="2CC8C646"/>
    <w:rsid w:val="2D09E003"/>
    <w:rsid w:val="2D54EACD"/>
    <w:rsid w:val="2F21D157"/>
    <w:rsid w:val="2F2800C5"/>
    <w:rsid w:val="31E94DB4"/>
    <w:rsid w:val="32126C22"/>
    <w:rsid w:val="37923BD1"/>
    <w:rsid w:val="39926F9C"/>
    <w:rsid w:val="3BFE285C"/>
    <w:rsid w:val="3C75E27F"/>
    <w:rsid w:val="422A284D"/>
    <w:rsid w:val="42BD3364"/>
    <w:rsid w:val="43906117"/>
    <w:rsid w:val="4462D09E"/>
    <w:rsid w:val="46154110"/>
    <w:rsid w:val="463AFA07"/>
    <w:rsid w:val="46F1841B"/>
    <w:rsid w:val="47DC68CB"/>
    <w:rsid w:val="48092A91"/>
    <w:rsid w:val="4938247F"/>
    <w:rsid w:val="49798F70"/>
    <w:rsid w:val="49FE05AA"/>
    <w:rsid w:val="4A10EABA"/>
    <w:rsid w:val="4A84F4F5"/>
    <w:rsid w:val="4B2562B9"/>
    <w:rsid w:val="4D92A6AF"/>
    <w:rsid w:val="4EB225B0"/>
    <w:rsid w:val="53AB74E5"/>
    <w:rsid w:val="563634F5"/>
    <w:rsid w:val="57B119FB"/>
    <w:rsid w:val="599B53C3"/>
    <w:rsid w:val="5DDE37C1"/>
    <w:rsid w:val="5E36A008"/>
    <w:rsid w:val="622D4A5C"/>
    <w:rsid w:val="66C1BF87"/>
    <w:rsid w:val="693B4D4F"/>
    <w:rsid w:val="7072CAC8"/>
    <w:rsid w:val="70AF420D"/>
    <w:rsid w:val="73342892"/>
    <w:rsid w:val="746A7C5A"/>
    <w:rsid w:val="7482D87C"/>
    <w:rsid w:val="7563E3E7"/>
    <w:rsid w:val="78C90EC8"/>
    <w:rsid w:val="7C267FD9"/>
    <w:rsid w:val="7CCAFC4D"/>
    <w:rsid w:val="7EDF20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3E887"/>
  <w15:chartTrackingRefBased/>
  <w15:docId w15:val="{EE9E1FD3-ACE8-4709-AAE6-09390188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uiPriority w:val="39"/>
    <w:rsid w:val="000A0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semiHidden/>
    <w:unhideWhenUsed/>
    <w:rsid w:val="00835EA4"/>
    <w:rPr>
      <w:sz w:val="20"/>
      <w:szCs w:val="20"/>
    </w:rPr>
  </w:style>
  <w:style w:type="character" w:customStyle="1" w:styleId="CommentTextChar">
    <w:name w:val="Comment Text Char"/>
    <w:basedOn w:val="DefaultParagraphFont"/>
    <w:link w:val="CommentText"/>
    <w:uiPriority w:val="99"/>
    <w:semiHidden/>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24"/>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25"/>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7B5427"/>
    <w:pPr>
      <w:spacing w:after="0" w:line="240" w:lineRule="auto"/>
    </w:pPr>
    <w:rPr>
      <w:rFonts w:ascii="Arial" w:eastAsia="Times New Roman" w:hAnsi="Arial" w:cs="Arial"/>
      <w:color w:val="000000"/>
    </w:rPr>
  </w:style>
  <w:style w:type="character" w:customStyle="1" w:styleId="UnresolvedMention1">
    <w:name w:val="Unresolved Mention1"/>
    <w:basedOn w:val="DefaultParagraphFont"/>
    <w:uiPriority w:val="99"/>
    <w:semiHidden/>
    <w:unhideWhenUsed/>
    <w:rsid w:val="001F534D"/>
    <w:rPr>
      <w:color w:val="808080"/>
      <w:shd w:val="clear" w:color="auto" w:fill="E6E6E6"/>
    </w:rPr>
  </w:style>
  <w:style w:type="character" w:styleId="FollowedHyperlink">
    <w:name w:val="FollowedHyperlink"/>
    <w:basedOn w:val="DefaultParagraphFont"/>
    <w:uiPriority w:val="99"/>
    <w:semiHidden/>
    <w:unhideWhenUsed/>
    <w:rsid w:val="00A5195D"/>
    <w:rPr>
      <w:color w:val="954F72" w:themeColor="followedHyperlink"/>
      <w:u w:val="single"/>
    </w:rPr>
  </w:style>
  <w:style w:type="character" w:styleId="UnresolvedMention">
    <w:name w:val="Unresolved Mention"/>
    <w:basedOn w:val="DefaultParagraphFont"/>
    <w:uiPriority w:val="99"/>
    <w:semiHidden/>
    <w:unhideWhenUsed/>
    <w:rsid w:val="00435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ir.ac.uk/GDPR" TargetMode="External"/><Relationship Id="rId18" Type="http://schemas.openxmlformats.org/officeDocument/2006/relationships/hyperlink" Target="http://www.stir.ac.uk/GDPR" TargetMode="External"/><Relationship Id="rId26" Type="http://schemas.openxmlformats.org/officeDocument/2006/relationships/hyperlink" Target="http://www.stir.ac.uk/GDPR" TargetMode="External"/><Relationship Id="rId39" Type="http://schemas.openxmlformats.org/officeDocument/2006/relationships/header" Target="header1.xml"/><Relationship Id="rId21" Type="http://schemas.openxmlformats.org/officeDocument/2006/relationships/hyperlink" Target="http://www.stir.ac.uk/privacy" TargetMode="External"/><Relationship Id="rId34" Type="http://schemas.openxmlformats.org/officeDocument/2006/relationships/hyperlink" Target="http://www.stir.ac.uk/GDPR"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tir.ac.uk/GDPR" TargetMode="External"/><Relationship Id="rId20" Type="http://schemas.openxmlformats.org/officeDocument/2006/relationships/hyperlink" Target="http://www.stir.ac.uk/GDPR" TargetMode="External"/><Relationship Id="rId29" Type="http://schemas.openxmlformats.org/officeDocument/2006/relationships/hyperlink" Target="mailto:"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ir.ac.uk/gdpr" TargetMode="External"/><Relationship Id="rId24" Type="http://schemas.openxmlformats.org/officeDocument/2006/relationships/hyperlink" Target="http://www.stir.ac.uk/GDPR" TargetMode="External"/><Relationship Id="rId32" Type="http://schemas.openxmlformats.org/officeDocument/2006/relationships/hyperlink" Target="http://www.stir.ac.uk/GDPR" TargetMode="External"/><Relationship Id="rId37" Type="http://schemas.openxmlformats.org/officeDocument/2006/relationships/hyperlink" Target="http://www.stir.ac.uk/GDPR"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data.protection@stir.ac.uk" TargetMode="External"/><Relationship Id="rId28" Type="http://schemas.openxmlformats.org/officeDocument/2006/relationships/hyperlink" Target="http://www.stir.ac.uk/GDPR" TargetMode="External"/><Relationship Id="rId36" Type="http://schemas.openxmlformats.org/officeDocument/2006/relationships/hyperlink" Target="http://www.stir.ac.uk/GDPR" TargetMode="External"/><Relationship Id="rId10" Type="http://schemas.openxmlformats.org/officeDocument/2006/relationships/endnotes" Target="endnotes.xml"/><Relationship Id="rId19" Type="http://schemas.openxmlformats.org/officeDocument/2006/relationships/hyperlink" Target="http://www.stir.ac.uk/privacy" TargetMode="External"/><Relationship Id="rId31" Type="http://schemas.openxmlformats.org/officeDocument/2006/relationships/hyperlink" Target="https://ico.org.uk/media/for-organisations/documents/1540/cloud_computing_guidance_for_organisations.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about/professional-services/information-services-and-library/about-is/policy/" TargetMode="External"/><Relationship Id="rId22" Type="http://schemas.openxmlformats.org/officeDocument/2006/relationships/hyperlink" Target="mailto:data.protection@stir.ac.uk" TargetMode="External"/><Relationship Id="rId27" Type="http://schemas.openxmlformats.org/officeDocument/2006/relationships/hyperlink" Target="mailto:data.protection@stir.ac.uk" TargetMode="External"/><Relationship Id="rId30" Type="http://schemas.openxmlformats.org/officeDocument/2006/relationships/hyperlink" Target="http://www.stir.ac.uk/GDPR" TargetMode="External"/><Relationship Id="rId35" Type="http://schemas.openxmlformats.org/officeDocument/2006/relationships/hyperlink" Target="http://www.stir.ac.uk/GDPR"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tir.ac.uk/GDPR" TargetMode="External"/><Relationship Id="rId17" Type="http://schemas.openxmlformats.org/officeDocument/2006/relationships/hyperlink" Target="https://www.jisc.ac.uk/guides/records-retention-management" TargetMode="External"/><Relationship Id="rId25" Type="http://schemas.openxmlformats.org/officeDocument/2006/relationships/hyperlink" Target="https://www.stir.ac.uk/about/professional-services/student-academic-and-corporate-services/policy-and-planning/legal-compliance/accessing-information/" TargetMode="External"/><Relationship Id="rId33" Type="http://schemas.openxmlformats.org/officeDocument/2006/relationships/hyperlink" Target="http://www.stir.ac.uk/GDPR" TargetMode="External"/><Relationship Id="rId38" Type="http://schemas.openxmlformats.org/officeDocument/2006/relationships/hyperlink" Target="mailto:data.protection@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cd9f0b9030d84adf506361c9f35e0872">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1364c33cba01cfcae91e7fbe80f37c4b"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40DF0-4035-40CD-B7B1-FE67709A67B0}">
  <ds:schemaRefs>
    <ds:schemaRef ds:uri="http://schemas.openxmlformats.org/officeDocument/2006/bibliography"/>
  </ds:schemaRefs>
</ds:datastoreItem>
</file>

<file path=customXml/itemProps2.xml><?xml version="1.0" encoding="utf-8"?>
<ds:datastoreItem xmlns:ds="http://schemas.openxmlformats.org/officeDocument/2006/customXml" ds:itemID="{E4624EDA-ED43-41F8-A954-03E90187ED66}">
  <ds:schemaRefs>
    <ds:schemaRef ds:uri="http://schemas.microsoft.com/sharepoint/v3/contenttype/forms"/>
  </ds:schemaRefs>
</ds:datastoreItem>
</file>

<file path=customXml/itemProps3.xml><?xml version="1.0" encoding="utf-8"?>
<ds:datastoreItem xmlns:ds="http://schemas.openxmlformats.org/officeDocument/2006/customXml" ds:itemID="{760FC3A8-226F-48DB-B17B-B0CF456460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739AA3-E14D-4F7A-B647-5DD5BE5A5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Fiona Wheater</cp:lastModifiedBy>
  <cp:revision>2</cp:revision>
  <cp:lastPrinted>2020-08-20T05:39:00Z</cp:lastPrinted>
  <dcterms:created xsi:type="dcterms:W3CDTF">2021-12-14T17:03:00Z</dcterms:created>
  <dcterms:modified xsi:type="dcterms:W3CDTF">2021-12-14T17:03:00Z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946b3323-a1ee-4a37-8c29-8d71baf7a927_Enabled">
    <vt:lpwstr>true</vt:lpwstr>
  </property>
  <property fmtid="{D5CDD505-2E9C-101B-9397-08002B2CF9AE}" pid="4" name="MSIP_Label_946b3323-a1ee-4a37-8c29-8d71baf7a927_SetDate">
    <vt:lpwstr>2021-12-07T12:09:30Z</vt:lpwstr>
  </property>
  <property fmtid="{D5CDD505-2E9C-101B-9397-08002B2CF9AE}" pid="5" name="MSIP_Label_946b3323-a1ee-4a37-8c29-8d71baf7a927_Method">
    <vt:lpwstr>Privileged</vt:lpwstr>
  </property>
  <property fmtid="{D5CDD505-2E9C-101B-9397-08002B2CF9AE}" pid="6" name="MSIP_Label_946b3323-a1ee-4a37-8c29-8d71baf7a927_Name">
    <vt:lpwstr>Public</vt:lpwstr>
  </property>
  <property fmtid="{D5CDD505-2E9C-101B-9397-08002B2CF9AE}" pid="7" name="MSIP_Label_946b3323-a1ee-4a37-8c29-8d71baf7a927_SiteId">
    <vt:lpwstr>4e8d09f7-cc79-4ccb-9149-a4238dd17422</vt:lpwstr>
  </property>
  <property fmtid="{D5CDD505-2E9C-101B-9397-08002B2CF9AE}" pid="8" name="MSIP_Label_946b3323-a1ee-4a37-8c29-8d71baf7a927_ActionId">
    <vt:lpwstr>d8a43b4d-1384-4581-b494-c5336ec3b601</vt:lpwstr>
  </property>
  <property fmtid="{D5CDD505-2E9C-101B-9397-08002B2CF9AE}" pid="9" name="MSIP_Label_946b3323-a1ee-4a37-8c29-8d71baf7a927_ContentBits">
    <vt:lpwstr>0</vt:lpwstr>
  </property>
</Properties>
</file>