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1BFDE" w14:textId="698BC8E2" w:rsidR="006A1C3C" w:rsidRDefault="00A51379" w:rsidP="00FB39BA">
      <w:pPr>
        <w:tabs>
          <w:tab w:val="left" w:pos="851"/>
        </w:tabs>
        <w:ind w:left="-567"/>
      </w:pPr>
      <w:r w:rsidRPr="009076D2">
        <w:rPr>
          <w:noProof/>
          <w:color w:val="000000" w:themeColor="text1"/>
          <w:lang w:val="en-GB" w:eastAsia="en-GB"/>
        </w:rPr>
        <mc:AlternateContent>
          <mc:Choice Requires="wps">
            <w:drawing>
              <wp:anchor distT="0" distB="0" distL="114300" distR="114300" simplePos="0" relativeHeight="251658241" behindDoc="0" locked="0" layoutInCell="1" allowOverlap="1" wp14:anchorId="2E03CBDB" wp14:editId="73F3D0DD">
                <wp:simplePos x="0" y="0"/>
                <wp:positionH relativeFrom="column">
                  <wp:posOffset>5715</wp:posOffset>
                </wp:positionH>
                <wp:positionV relativeFrom="paragraph">
                  <wp:posOffset>1084398</wp:posOffset>
                </wp:positionV>
                <wp:extent cx="7162165" cy="95758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165" cy="957580"/>
                        </a:xfrm>
                        <a:prstGeom prst="rect">
                          <a:avLst/>
                        </a:prstGeom>
                        <a:noFill/>
                        <a:ln w="9525">
                          <a:noFill/>
                          <a:miter lim="800000"/>
                          <a:headEnd/>
                          <a:tailEnd/>
                        </a:ln>
                      </wps:spPr>
                      <wps:txbx>
                        <w:txbxContent>
                          <w:p w14:paraId="6E5D1C8B" w14:textId="56A502EE" w:rsidR="009076D2" w:rsidRDefault="00C71D05" w:rsidP="009076D2">
                            <w:pPr>
                              <w:rPr>
                                <w:rFonts w:ascii="FS Maja" w:hAnsi="FS Maja" w:cs="FS Maja"/>
                                <w:color w:val="FFFFFF" w:themeColor="background1"/>
                                <w:sz w:val="54"/>
                                <w:szCs w:val="54"/>
                              </w:rPr>
                            </w:pPr>
                            <w:r>
                              <w:rPr>
                                <w:rFonts w:ascii="FS Maja" w:hAnsi="FS Maja" w:cs="FS Maja"/>
                                <w:color w:val="FFFFFF" w:themeColor="background1"/>
                                <w:sz w:val="54"/>
                                <w:szCs w:val="54"/>
                                <w:lang w:val="en-GB"/>
                              </w:rPr>
                              <w:t>Branding the beautiful game</w:t>
                            </w:r>
                          </w:p>
                          <w:p w14:paraId="051CF683" w14:textId="705F1A15" w:rsidR="009076D2" w:rsidRPr="00EF5301" w:rsidRDefault="00C71D05" w:rsidP="009076D2">
                            <w:pPr>
                              <w:rPr>
                                <w:rFonts w:ascii="FS Maja" w:hAnsi="FS Maja" w:cs="FS Maja"/>
                                <w:color w:val="FFFFFF" w:themeColor="background1"/>
                                <w:sz w:val="34"/>
                                <w:szCs w:val="34"/>
                                <w:lang w:val="en-GB"/>
                              </w:rPr>
                            </w:pPr>
                            <w:r>
                              <w:rPr>
                                <w:rFonts w:ascii="FS Maja" w:hAnsi="FS Maja" w:cs="FS Maja"/>
                                <w:color w:val="FFFFFF" w:themeColor="background1"/>
                                <w:sz w:val="34"/>
                                <w:szCs w:val="34"/>
                                <w:lang w:val="en-GB"/>
                              </w:rPr>
                              <w:t>A frequency analysis of alcohol marketing during</w:t>
                            </w:r>
                            <w:r w:rsidR="00262A30">
                              <w:rPr>
                                <w:rFonts w:ascii="FS Maja" w:hAnsi="FS Maja" w:cs="FS Maja"/>
                                <w:color w:val="FFFFFF" w:themeColor="background1"/>
                                <w:sz w:val="34"/>
                                <w:szCs w:val="34"/>
                                <w:lang w:val="en-GB"/>
                              </w:rPr>
                              <w:t xml:space="preserve"> the</w:t>
                            </w:r>
                            <w:r>
                              <w:rPr>
                                <w:rFonts w:ascii="FS Maja" w:hAnsi="FS Maja" w:cs="FS Maja"/>
                                <w:color w:val="FFFFFF" w:themeColor="background1"/>
                                <w:sz w:val="34"/>
                                <w:szCs w:val="34"/>
                                <w:lang w:val="en-GB"/>
                              </w:rPr>
                              <w:t xml:space="preserve"> 2026 FIFA World Cup</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2E03CBDB" id="_x0000_t202" coordsize="21600,21600" o:spt="202" path="m,l,21600r21600,l21600,xe">
                <v:stroke joinstyle="miter"/>
                <v:path gradientshapeok="t" o:connecttype="rect"/>
              </v:shapetype>
              <v:shape id="Text Box 2" o:spid="_x0000_s1026" type="#_x0000_t202" style="position:absolute;left:0;text-align:left;margin-left:.45pt;margin-top:85.4pt;width:563.95pt;height:7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" filled="f" stroked="f">
                <v:textbox>
                  <w:txbxContent>
                    <w:p w14:paraId="6E5D1C8B" w14:textId="56A502EE" w:rsidR="009076D2" w:rsidRDefault="00C71D05" w:rsidP="009076D2">
                      <w:pPr>
                        <w:rPr>
                          <w:rFonts w:ascii="FS Maja" w:hAnsi="FS Maja" w:cs="FS Maja"/>
                          <w:color w:val="FFFFFF" w:themeColor="background1"/>
                          <w:sz w:val="54"/>
                          <w:szCs w:val="54"/>
                        </w:rPr>
                      </w:pPr>
                      <w:r>
                        <w:rPr>
                          <w:rFonts w:ascii="FS Maja" w:hAnsi="FS Maja" w:cs="FS Maja"/>
                          <w:color w:val="FFFFFF" w:themeColor="background1"/>
                          <w:sz w:val="54"/>
                          <w:szCs w:val="54"/>
                          <w:lang w:val="en-GB"/>
                        </w:rPr>
                        <w:t>Branding the beautiful game</w:t>
                      </w:r>
                    </w:p>
                    <w:p w14:paraId="051CF683" w14:textId="705F1A15" w:rsidR="009076D2" w:rsidRPr="00EF5301" w:rsidRDefault="00C71D05" w:rsidP="009076D2">
                      <w:pPr>
                        <w:rPr>
                          <w:rFonts w:ascii="FS Maja" w:hAnsi="FS Maja" w:cs="FS Maja"/>
                          <w:color w:val="FFFFFF" w:themeColor="background1"/>
                          <w:sz w:val="34"/>
                          <w:szCs w:val="34"/>
                          <w:lang w:val="en-GB"/>
                        </w:rPr>
                      </w:pPr>
                      <w:r>
                        <w:rPr>
                          <w:rFonts w:ascii="FS Maja" w:hAnsi="FS Maja" w:cs="FS Maja"/>
                          <w:color w:val="FFFFFF" w:themeColor="background1"/>
                          <w:sz w:val="34"/>
                          <w:szCs w:val="34"/>
                          <w:lang w:val="en-GB"/>
                        </w:rPr>
                        <w:t>A frequency analysis of alcohol marketing during</w:t>
                      </w:r>
                      <w:r w:rsidR="00262A30">
                        <w:rPr>
                          <w:rFonts w:ascii="FS Maja" w:hAnsi="FS Maja" w:cs="FS Maja"/>
                          <w:color w:val="FFFFFF" w:themeColor="background1"/>
                          <w:sz w:val="34"/>
                          <w:szCs w:val="34"/>
                          <w:lang w:val="en-GB"/>
                        </w:rPr>
                        <w:t xml:space="preserve"> the</w:t>
                      </w:r>
                      <w:r>
                        <w:rPr>
                          <w:rFonts w:ascii="FS Maja" w:hAnsi="FS Maja" w:cs="FS Maja"/>
                          <w:color w:val="FFFFFF" w:themeColor="background1"/>
                          <w:sz w:val="34"/>
                          <w:szCs w:val="34"/>
                          <w:lang w:val="en-GB"/>
                        </w:rPr>
                        <w:t xml:space="preserve"> 2026 FIFA World Cup</w:t>
                      </w:r>
                    </w:p>
                  </w:txbxContent>
                </v:textbox>
              </v:shape>
            </w:pict>
          </mc:Fallback>
        </mc:AlternateContent>
      </w:r>
      <w:r w:rsidR="004A4303">
        <w:rPr>
          <w:noProof/>
          <w:lang w:val="en-GB" w:eastAsia="en-GB"/>
        </w:rPr>
        <mc:AlternateContent>
          <mc:Choice Requires="wps">
            <w:drawing>
              <wp:inline distT="0" distB="0" distL="0" distR="0" wp14:anchorId="250357A8" wp14:editId="23682077">
                <wp:extent cx="7721600" cy="2124075"/>
                <wp:effectExtent l="0" t="0" r="0" b="9525"/>
                <wp:docPr id="21" name="Text Box 21"/>
                <wp:cNvGraphicFramePr/>
                <a:graphic xmlns:a="http://schemas.openxmlformats.org/drawingml/2006/main">
                  <a:graphicData uri="http://schemas.microsoft.com/office/word/2010/wordprocessingShape">
                    <wps:wsp>
                      <wps:cNvSpPr txBox="1"/>
                      <wps:spPr>
                        <a:xfrm>
                          <a:off x="0" y="0"/>
                          <a:ext cx="7721600" cy="2124075"/>
                        </a:xfrm>
                        <a:prstGeom prst="rect">
                          <a:avLst/>
                        </a:prstGeom>
                        <a:solidFill>
                          <a:srgbClr val="006937"/>
                        </a:solidFill>
                        <a:ln>
                          <a:noFill/>
                        </a:ln>
                        <a:effectLst/>
                      </wps:spPr>
                      <wps:style>
                        <a:lnRef idx="0">
                          <a:schemeClr val="accent1"/>
                        </a:lnRef>
                        <a:fillRef idx="0">
                          <a:schemeClr val="accent1"/>
                        </a:fillRef>
                        <a:effectRef idx="0">
                          <a:schemeClr val="accent1"/>
                        </a:effectRef>
                        <a:fontRef idx="minor">
                          <a:schemeClr val="dk1"/>
                        </a:fontRef>
                      </wps:style>
                      <wps:txbx>
                        <w:txbxContent>
                          <w:p w14:paraId="2DBBE0C6" w14:textId="77777777" w:rsidR="009076D2" w:rsidRPr="00C9478F" w:rsidRDefault="003E7E1B" w:rsidP="009076D2">
                            <w:pPr>
                              <w:rPr>
                                <w:color w:val="FFFFFF"/>
                              </w:rPr>
                            </w:pPr>
                            <w:r w:rsidRPr="00C9478F">
                              <w:rPr>
                                <w:color w:val="FFFFFF"/>
                              </w:rPr>
                              <w:softHyphen/>
                            </w:r>
                            <w:r w:rsidRPr="00C9478F">
                              <w:rPr>
                                <w:color w:val="FFFFFF"/>
                              </w:rPr>
                              <w:softHyphen/>
                            </w:r>
                            <w:r w:rsidR="009076D2" w:rsidRPr="00C9478F">
                              <w:rPr>
                                <w:color w:val="FFFFFF"/>
                              </w:rPr>
                              <w:tab/>
                            </w:r>
                            <w:r w:rsidR="009076D2" w:rsidRPr="00C9478F">
                              <w:rPr>
                                <w:color w:val="FFFFFF"/>
                              </w:rPr>
                              <w:tab/>
                            </w:r>
                            <w:r w:rsidR="009076D2" w:rsidRPr="00C9478F">
                              <w:rPr>
                                <w:color w:val="FFFFFF"/>
                              </w:rPr>
                              <w:tab/>
                            </w:r>
                            <w:r w:rsidR="009076D2" w:rsidRPr="00C9478F">
                              <w:rPr>
                                <w:color w:val="FFFFFF"/>
                              </w:rPr>
                              <w:tab/>
                            </w:r>
                            <w:r w:rsidR="009076D2" w:rsidRPr="00C9478F">
                              <w:rPr>
                                <w:color w:val="FFFFFF"/>
                              </w:rPr>
                              <w:tab/>
                            </w:r>
                            <w:r w:rsidR="009076D2" w:rsidRPr="00C9478F">
                              <w:rPr>
                                <w:color w:val="FFFFFF"/>
                              </w:rPr>
                              <w:tab/>
                            </w:r>
                            <w:r w:rsidR="009076D2" w:rsidRPr="00C9478F">
                              <w:rPr>
                                <w:color w:val="FFFFFF"/>
                              </w:rPr>
                              <w:tab/>
                            </w:r>
                          </w:p>
                          <w:p w14:paraId="03CDC44E" w14:textId="77777777" w:rsidR="009076D2" w:rsidRPr="00C9478F" w:rsidRDefault="003E7E1B" w:rsidP="009076D2">
                            <w:pPr>
                              <w:ind w:left="7920"/>
                              <w:rPr>
                                <w:color w:val="FFFFFF"/>
                              </w:rPr>
                            </w:pPr>
                            <w:r w:rsidRPr="00C9478F">
                              <w:rPr>
                                <w:color w:val="FFFFFF"/>
                              </w:rPr>
                              <w:softHyphen/>
                            </w:r>
                          </w:p>
                          <w:p w14:paraId="5482F46A" w14:textId="1043BB3F" w:rsidR="00B435B4" w:rsidRPr="00720311" w:rsidRDefault="009076D2" w:rsidP="009076D2">
                            <w:pPr>
                              <w:ind w:left="7920"/>
                              <w:rPr>
                                <w:color w:val="006600"/>
                              </w:rPr>
                            </w:pPr>
                            <w:r>
                              <w:rPr>
                                <w:noProof/>
                                <w:lang w:val="en-GB" w:eastAsia="en-GB"/>
                              </w:rPr>
                              <w:drawing>
                                <wp:inline distT="0" distB="0" distL="0" distR="0" wp14:anchorId="488D1D61" wp14:editId="68ACE302">
                                  <wp:extent cx="1838489" cy="460375"/>
                                  <wp:effectExtent l="0" t="0" r="3175" b="0"/>
                                  <wp:docPr id="2" name="Picture 2" descr="Logo of The University of Stir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 of The University of Stirl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8489" cy="4603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50357A8" id="_x0000_t202" coordsize="21600,21600" o:spt="202" path="m,l,21600r21600,l21600,xe">
                <v:stroke joinstyle="miter"/>
                <v:path gradientshapeok="t" o:connecttype="rect"/>
              </v:shapetype>
              <v:shape id="Text Box 21" o:spid="_x0000_s1027" type="#_x0000_t202" style="width:608pt;height:16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" fillcolor="#006937" stroked="f">
                <v:textbox>
                  <w:txbxContent>
                    <w:p w14:paraId="2DBBE0C6" w14:textId="77777777" w:rsidR="009076D2" w:rsidRPr="00C9478F" w:rsidRDefault="003E7E1B" w:rsidP="009076D2">
                      <w:pPr>
                        <w:rPr>
                          <w:color w:val="FFFFFF"/>
                        </w:rPr>
                      </w:pPr>
                      <w:r w:rsidRPr="00C9478F">
                        <w:rPr>
                          <w:color w:val="FFFFFF"/>
                        </w:rPr>
                        <w:softHyphen/>
                      </w:r>
                      <w:r w:rsidRPr="00C9478F">
                        <w:rPr>
                          <w:color w:val="FFFFFF"/>
                        </w:rPr>
                        <w:softHyphen/>
                      </w:r>
                      <w:r w:rsidR="009076D2" w:rsidRPr="00C9478F">
                        <w:rPr>
                          <w:color w:val="FFFFFF"/>
                        </w:rPr>
                        <w:tab/>
                      </w:r>
                      <w:r w:rsidR="009076D2" w:rsidRPr="00C9478F">
                        <w:rPr>
                          <w:color w:val="FFFFFF"/>
                        </w:rPr>
                        <w:tab/>
                      </w:r>
                      <w:r w:rsidR="009076D2" w:rsidRPr="00C9478F">
                        <w:rPr>
                          <w:color w:val="FFFFFF"/>
                        </w:rPr>
                        <w:tab/>
                      </w:r>
                      <w:r w:rsidR="009076D2" w:rsidRPr="00C9478F">
                        <w:rPr>
                          <w:color w:val="FFFFFF"/>
                        </w:rPr>
                        <w:tab/>
                      </w:r>
                      <w:r w:rsidR="009076D2" w:rsidRPr="00C9478F">
                        <w:rPr>
                          <w:color w:val="FFFFFF"/>
                        </w:rPr>
                        <w:tab/>
                      </w:r>
                      <w:r w:rsidR="009076D2" w:rsidRPr="00C9478F">
                        <w:rPr>
                          <w:color w:val="FFFFFF"/>
                        </w:rPr>
                        <w:tab/>
                      </w:r>
                      <w:r w:rsidR="009076D2" w:rsidRPr="00C9478F">
                        <w:rPr>
                          <w:color w:val="FFFFFF"/>
                        </w:rPr>
                        <w:tab/>
                      </w:r>
                    </w:p>
                    <w:p w14:paraId="03CDC44E" w14:textId="77777777" w:rsidR="009076D2" w:rsidRPr="00C9478F" w:rsidRDefault="003E7E1B" w:rsidP="009076D2">
                      <w:pPr>
                        <w:ind w:left="7920"/>
                        <w:rPr>
                          <w:color w:val="FFFFFF"/>
                        </w:rPr>
                      </w:pPr>
                      <w:r w:rsidRPr="00C9478F">
                        <w:rPr>
                          <w:color w:val="FFFFFF"/>
                        </w:rPr>
                        <w:softHyphen/>
                      </w:r>
                    </w:p>
                    <w:p w14:paraId="5482F46A" w14:textId="1043BB3F" w:rsidR="00B435B4" w:rsidRPr="00720311" w:rsidRDefault="009076D2" w:rsidP="009076D2">
                      <w:pPr>
                        <w:ind w:left="7920"/>
                        <w:rPr>
                          <w:color w:val="006600"/>
                        </w:rPr>
                      </w:pPr>
                      <w:r>
                        <w:rPr>
                          <w:noProof/>
                          <w:lang w:val="en-GB" w:eastAsia="en-GB"/>
                        </w:rPr>
                        <w:drawing>
                          <wp:inline distT="0" distB="0" distL="0" distR="0" wp14:anchorId="488D1D61" wp14:editId="68ACE302">
                            <wp:extent cx="1838489" cy="460375"/>
                            <wp:effectExtent l="0" t="0" r="3175" b="0"/>
                            <wp:docPr id="2" name="Picture 2" descr="Logo of The University of Stir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 of The University of Stirl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8489" cy="460375"/>
                                    </a:xfrm>
                                    <a:prstGeom prst="rect">
                                      <a:avLst/>
                                    </a:prstGeom>
                                  </pic:spPr>
                                </pic:pic>
                              </a:graphicData>
                            </a:graphic>
                          </wp:inline>
                        </w:drawing>
                      </w:r>
                    </w:p>
                  </w:txbxContent>
                </v:textbox>
                <w10:anchorlock/>
              </v:shape>
            </w:pict>
          </mc:Fallback>
        </mc:AlternateContent>
      </w:r>
    </w:p>
    <w:p w14:paraId="2E9A0455" w14:textId="10B33CE9" w:rsidR="00FB39BA" w:rsidRPr="008B687B" w:rsidRDefault="00FB39BA" w:rsidP="00FB39BA">
      <w:pPr>
        <w:spacing w:before="240"/>
        <w:rPr>
          <w:rFonts w:ascii="FS Maja" w:hAnsi="FS Maja" w:cs="FS Maja"/>
          <w:color w:val="006600"/>
          <w:sz w:val="31"/>
          <w:szCs w:val="31"/>
        </w:rPr>
      </w:pPr>
      <w:r>
        <w:rPr>
          <w:rFonts w:ascii="FS Maja" w:hAnsi="FS Maja" w:cs="FS Maja"/>
          <w:noProof/>
          <w:color w:val="006600"/>
          <w:sz w:val="31"/>
          <w:szCs w:val="31"/>
          <w:lang w:val="en-GB" w:eastAsia="en-GB"/>
        </w:rPr>
        <w:t>Context</w:t>
      </w:r>
    </w:p>
    <w:p w14:paraId="7F77082B" w14:textId="77777777" w:rsidR="00FB39BA" w:rsidRPr="00C52630" w:rsidRDefault="00FB39BA" w:rsidP="006306D0">
      <w:pPr>
        <w:tabs>
          <w:tab w:val="left" w:pos="851"/>
        </w:tabs>
        <w:jc w:val="both"/>
        <w:rPr>
          <w:rFonts w:asciiTheme="minorHAnsi" w:hAnsiTheme="minorHAnsi" w:cstheme="minorHAnsi"/>
          <w:sz w:val="8"/>
          <w:szCs w:val="8"/>
          <w:lang w:val="en-GB"/>
        </w:rPr>
      </w:pPr>
    </w:p>
    <w:p w14:paraId="14D885FC" w14:textId="3DFCF6A1" w:rsidR="00995E33" w:rsidRDefault="00995E33" w:rsidP="006306D0">
      <w:pPr>
        <w:tabs>
          <w:tab w:val="left" w:pos="851"/>
        </w:tabs>
        <w:jc w:val="both"/>
        <w:rPr>
          <w:rFonts w:asciiTheme="minorHAnsi" w:hAnsiTheme="minorHAnsi" w:cstheme="minorHAnsi"/>
          <w:sz w:val="22"/>
          <w:szCs w:val="22"/>
        </w:rPr>
      </w:pPr>
      <w:r w:rsidRPr="00995E33">
        <w:rPr>
          <w:rFonts w:asciiTheme="minorHAnsi" w:hAnsiTheme="minorHAnsi" w:cstheme="minorHAnsi"/>
          <w:sz w:val="22"/>
          <w:szCs w:val="22"/>
          <w:lang w:val="en-GB"/>
        </w:rPr>
        <w:t xml:space="preserve">Alcohol sponsorship of sport is an important public health concern because it can expose large and diverse audiences, including children and young people, to alcohol branding and embed alcohol within the positive social and cultural experiences </w:t>
      </w:r>
      <w:hyperlink r:id="rId11" w:history="1">
        <w:r w:rsidRPr="003856B9">
          <w:rPr>
            <w:rStyle w:val="Hyperlink"/>
            <w:rFonts w:asciiTheme="minorHAnsi" w:hAnsiTheme="minorHAnsi" w:cstheme="minorHAnsi"/>
            <w:sz w:val="22"/>
            <w:szCs w:val="22"/>
            <w:lang w:val="en-GB"/>
          </w:rPr>
          <w:t>associated with sport</w:t>
        </w:r>
      </w:hyperlink>
      <w:r w:rsidRPr="00995E33">
        <w:rPr>
          <w:rFonts w:asciiTheme="minorHAnsi" w:hAnsiTheme="minorHAnsi" w:cstheme="minorHAnsi"/>
          <w:sz w:val="22"/>
          <w:szCs w:val="22"/>
          <w:lang w:val="en-GB"/>
        </w:rPr>
        <w:t>.</w:t>
      </w:r>
      <w:r w:rsidR="000D642B">
        <w:rPr>
          <w:rFonts w:asciiTheme="minorHAnsi" w:hAnsiTheme="minorHAnsi" w:cstheme="minorHAnsi"/>
          <w:sz w:val="22"/>
          <w:szCs w:val="22"/>
          <w:lang w:val="en-GB"/>
        </w:rPr>
        <w:t xml:space="preserve"> T</w:t>
      </w:r>
      <w:r w:rsidR="000D642B" w:rsidRPr="000D642B">
        <w:rPr>
          <w:rFonts w:asciiTheme="minorHAnsi" w:hAnsiTheme="minorHAnsi" w:cstheme="minorHAnsi"/>
          <w:sz w:val="22"/>
          <w:szCs w:val="22"/>
        </w:rPr>
        <w:t xml:space="preserve">he 2026 FIFA World Cup </w:t>
      </w:r>
      <w:r w:rsidR="006C6958">
        <w:rPr>
          <w:rFonts w:asciiTheme="minorHAnsi" w:hAnsiTheme="minorHAnsi" w:cstheme="minorHAnsi"/>
          <w:sz w:val="22"/>
          <w:szCs w:val="22"/>
        </w:rPr>
        <w:t>had</w:t>
      </w:r>
      <w:r w:rsidR="000D642B" w:rsidRPr="000D642B">
        <w:rPr>
          <w:rFonts w:asciiTheme="minorHAnsi" w:hAnsiTheme="minorHAnsi" w:cstheme="minorHAnsi"/>
          <w:sz w:val="22"/>
          <w:szCs w:val="22"/>
        </w:rPr>
        <w:t xml:space="preserve"> a global audience of billions</w:t>
      </w:r>
      <w:r w:rsidR="006C6958">
        <w:rPr>
          <w:rFonts w:asciiTheme="minorHAnsi" w:hAnsiTheme="minorHAnsi" w:cstheme="minorHAnsi"/>
          <w:sz w:val="22"/>
          <w:szCs w:val="22"/>
        </w:rPr>
        <w:t xml:space="preserve"> </w:t>
      </w:r>
      <w:r w:rsidR="000D642B" w:rsidRPr="000D642B">
        <w:rPr>
          <w:rFonts w:asciiTheme="minorHAnsi" w:hAnsiTheme="minorHAnsi" w:cstheme="minorHAnsi"/>
          <w:sz w:val="22"/>
          <w:szCs w:val="22"/>
        </w:rPr>
        <w:t>provid</w:t>
      </w:r>
      <w:r w:rsidR="006C6958">
        <w:rPr>
          <w:rFonts w:asciiTheme="minorHAnsi" w:hAnsiTheme="minorHAnsi" w:cstheme="minorHAnsi"/>
          <w:sz w:val="22"/>
          <w:szCs w:val="22"/>
        </w:rPr>
        <w:t>ing</w:t>
      </w:r>
      <w:r w:rsidR="000D642B" w:rsidRPr="000D642B">
        <w:rPr>
          <w:rFonts w:asciiTheme="minorHAnsi" w:hAnsiTheme="minorHAnsi" w:cstheme="minorHAnsi"/>
          <w:sz w:val="22"/>
          <w:szCs w:val="22"/>
        </w:rPr>
        <w:t xml:space="preserve"> alcohol companies with a</w:t>
      </w:r>
      <w:r w:rsidR="00DD27BD">
        <w:rPr>
          <w:rFonts w:asciiTheme="minorHAnsi" w:hAnsiTheme="minorHAnsi" w:cstheme="minorHAnsi"/>
          <w:sz w:val="22"/>
          <w:szCs w:val="22"/>
        </w:rPr>
        <w:t xml:space="preserve"> </w:t>
      </w:r>
      <w:r w:rsidR="000D642B" w:rsidRPr="000D642B">
        <w:rPr>
          <w:rFonts w:asciiTheme="minorHAnsi" w:hAnsiTheme="minorHAnsi" w:cstheme="minorHAnsi"/>
          <w:sz w:val="22"/>
          <w:szCs w:val="22"/>
        </w:rPr>
        <w:t>platform for brand promotion across t</w:t>
      </w:r>
      <w:r w:rsidR="00DD27BD">
        <w:rPr>
          <w:rFonts w:asciiTheme="minorHAnsi" w:hAnsiTheme="minorHAnsi" w:cstheme="minorHAnsi"/>
          <w:sz w:val="22"/>
          <w:szCs w:val="22"/>
        </w:rPr>
        <w:t>v</w:t>
      </w:r>
      <w:r w:rsidR="000D642B" w:rsidRPr="000D642B">
        <w:rPr>
          <w:rFonts w:asciiTheme="minorHAnsi" w:hAnsiTheme="minorHAnsi" w:cstheme="minorHAnsi"/>
          <w:sz w:val="22"/>
          <w:szCs w:val="22"/>
        </w:rPr>
        <w:t xml:space="preserve"> coverage, digital media, and tournament environments.</w:t>
      </w:r>
      <w:r w:rsidR="0024773D">
        <w:rPr>
          <w:rFonts w:asciiTheme="minorHAnsi" w:hAnsiTheme="minorHAnsi" w:cstheme="minorHAnsi"/>
          <w:sz w:val="22"/>
          <w:szCs w:val="22"/>
        </w:rPr>
        <w:t xml:space="preserve"> </w:t>
      </w:r>
      <w:r w:rsidR="0024773D" w:rsidRPr="0024773D">
        <w:rPr>
          <w:rFonts w:asciiTheme="minorHAnsi" w:hAnsiTheme="minorHAnsi" w:cstheme="minorHAnsi"/>
          <w:sz w:val="22"/>
          <w:szCs w:val="22"/>
        </w:rPr>
        <w:t>This exposure is a public health concern: substantial evidence shows that young people’s exposure to alcohol advertising</w:t>
      </w:r>
      <w:r w:rsidR="00DD27BD">
        <w:rPr>
          <w:rFonts w:asciiTheme="minorHAnsi" w:hAnsiTheme="minorHAnsi" w:cstheme="minorHAnsi"/>
          <w:sz w:val="22"/>
          <w:szCs w:val="22"/>
        </w:rPr>
        <w:t xml:space="preserve"> and</w:t>
      </w:r>
      <w:r w:rsidR="0024773D" w:rsidRPr="0024773D">
        <w:rPr>
          <w:rFonts w:asciiTheme="minorHAnsi" w:hAnsiTheme="minorHAnsi" w:cstheme="minorHAnsi"/>
          <w:sz w:val="22"/>
          <w:szCs w:val="22"/>
        </w:rPr>
        <w:t xml:space="preserve"> sponsorship is associated with more positive attitudes towards alcohol, earlier initiation of drinking and </w:t>
      </w:r>
      <w:hyperlink r:id="rId12" w:history="1">
        <w:r w:rsidR="0024773D" w:rsidRPr="004720D7">
          <w:rPr>
            <w:rStyle w:val="Hyperlink"/>
            <w:rFonts w:asciiTheme="minorHAnsi" w:hAnsiTheme="minorHAnsi" w:cstheme="minorHAnsi"/>
            <w:sz w:val="22"/>
            <w:szCs w:val="22"/>
          </w:rPr>
          <w:t>increased consumption</w:t>
        </w:r>
      </w:hyperlink>
      <w:r w:rsidR="0024773D" w:rsidRPr="0024773D">
        <w:rPr>
          <w:rFonts w:asciiTheme="minorHAnsi" w:hAnsiTheme="minorHAnsi" w:cstheme="minorHAnsi"/>
          <w:sz w:val="22"/>
          <w:szCs w:val="22"/>
        </w:rPr>
        <w:t>.</w:t>
      </w:r>
      <w:r w:rsidR="00E6439B">
        <w:rPr>
          <w:rFonts w:asciiTheme="minorHAnsi" w:hAnsiTheme="minorHAnsi" w:cstheme="minorHAnsi"/>
          <w:sz w:val="22"/>
          <w:szCs w:val="22"/>
        </w:rPr>
        <w:t xml:space="preserve"> </w:t>
      </w:r>
      <w:r w:rsidR="00E6439B" w:rsidRPr="00E6439B">
        <w:rPr>
          <w:rFonts w:asciiTheme="minorHAnsi" w:hAnsiTheme="minorHAnsi" w:cstheme="minorHAnsi"/>
          <w:sz w:val="22"/>
          <w:szCs w:val="22"/>
        </w:rPr>
        <w:t xml:space="preserve">Among younger British adults, </w:t>
      </w:r>
      <w:hyperlink r:id="rId13" w:history="1">
        <w:r w:rsidR="00E6439B" w:rsidRPr="00DD27BD">
          <w:rPr>
            <w:rStyle w:val="Hyperlink"/>
            <w:rFonts w:asciiTheme="minorHAnsi" w:hAnsiTheme="minorHAnsi" w:cstheme="minorHAnsi"/>
            <w:sz w:val="22"/>
            <w:szCs w:val="22"/>
          </w:rPr>
          <w:t>a quarter view FIFA World Cup</w:t>
        </w:r>
      </w:hyperlink>
      <w:r w:rsidR="00E6439B" w:rsidRPr="00E6439B">
        <w:rPr>
          <w:rFonts w:asciiTheme="minorHAnsi" w:hAnsiTheme="minorHAnsi" w:cstheme="minorHAnsi"/>
          <w:sz w:val="22"/>
          <w:szCs w:val="22"/>
        </w:rPr>
        <w:t xml:space="preserve"> sponsorship as the most impactful of major sporting events.</w:t>
      </w:r>
    </w:p>
    <w:p w14:paraId="141137A8" w14:textId="77777777" w:rsidR="00071BFB" w:rsidRDefault="00071BFB" w:rsidP="006306D0">
      <w:pPr>
        <w:tabs>
          <w:tab w:val="left" w:pos="851"/>
        </w:tabs>
        <w:jc w:val="both"/>
        <w:rPr>
          <w:rFonts w:asciiTheme="minorHAnsi" w:hAnsiTheme="minorHAnsi" w:cstheme="minorHAnsi"/>
          <w:sz w:val="22"/>
          <w:szCs w:val="22"/>
        </w:rPr>
      </w:pPr>
    </w:p>
    <w:p w14:paraId="5B2E5EEF" w14:textId="42BC5E3F" w:rsidR="001968F7" w:rsidRDefault="00071BFB" w:rsidP="006306D0">
      <w:pPr>
        <w:tabs>
          <w:tab w:val="left" w:pos="851"/>
        </w:tabs>
        <w:jc w:val="both"/>
        <w:rPr>
          <w:rFonts w:asciiTheme="minorHAnsi" w:hAnsiTheme="minorHAnsi" w:cstheme="minorHAnsi"/>
          <w:sz w:val="22"/>
          <w:szCs w:val="22"/>
          <w:lang w:val="en-GB"/>
        </w:rPr>
      </w:pPr>
      <w:r w:rsidRPr="00071BFB">
        <w:rPr>
          <w:rFonts w:asciiTheme="minorHAnsi" w:hAnsiTheme="minorHAnsi" w:cstheme="minorHAnsi"/>
          <w:sz w:val="22"/>
          <w:szCs w:val="22"/>
        </w:rPr>
        <w:t xml:space="preserve">The issue is directly relevant to the Scottish Government’s </w:t>
      </w:r>
      <w:hyperlink r:id="rId14" w:history="1">
        <w:r w:rsidRPr="00DE7353">
          <w:rPr>
            <w:rStyle w:val="Hyperlink"/>
            <w:rFonts w:asciiTheme="minorHAnsi" w:hAnsiTheme="minorHAnsi" w:cstheme="minorHAnsi"/>
            <w:i/>
            <w:iCs/>
            <w:sz w:val="22"/>
            <w:szCs w:val="22"/>
          </w:rPr>
          <w:t>Preventing Harm, Promoting Recovery: Scotland’s Alcohol &amp; Drugs Strategic Plan 2026–2035</w:t>
        </w:r>
        <w:r w:rsidRPr="00DE7353">
          <w:rPr>
            <w:rStyle w:val="Hyperlink"/>
            <w:rFonts w:asciiTheme="minorHAnsi" w:hAnsiTheme="minorHAnsi" w:cstheme="minorHAnsi"/>
            <w:sz w:val="22"/>
            <w:szCs w:val="22"/>
          </w:rPr>
          <w:t>.</w:t>
        </w:r>
      </w:hyperlink>
      <w:r w:rsidRPr="00071BFB">
        <w:rPr>
          <w:rFonts w:asciiTheme="minorHAnsi" w:hAnsiTheme="minorHAnsi" w:cstheme="minorHAnsi"/>
          <w:sz w:val="22"/>
          <w:szCs w:val="22"/>
        </w:rPr>
        <w:t xml:space="preserve"> Its priorities for prevention and early intervention include reducing the attractiveness, affordability and availability of alcohol and supporting the healthy development of children and young people. Internationally, the World Health Organization identifies restrictions on alcohol marketing, including sports sponsorship, as one of its cost-effective “best buy” approaches to </w:t>
      </w:r>
      <w:hyperlink r:id="rId15" w:history="1">
        <w:r w:rsidRPr="00ED12D5">
          <w:rPr>
            <w:rStyle w:val="Hyperlink"/>
            <w:rFonts w:asciiTheme="minorHAnsi" w:hAnsiTheme="minorHAnsi" w:cstheme="minorHAnsi"/>
            <w:sz w:val="22"/>
            <w:szCs w:val="22"/>
          </w:rPr>
          <w:t>reducing alcohol-related harm</w:t>
        </w:r>
      </w:hyperlink>
      <w:r w:rsidRPr="00071BFB">
        <w:rPr>
          <w:rFonts w:asciiTheme="minorHAnsi" w:hAnsiTheme="minorHAnsi" w:cstheme="minorHAnsi"/>
          <w:sz w:val="22"/>
          <w:szCs w:val="22"/>
        </w:rPr>
        <w:t>.</w:t>
      </w:r>
      <w:r w:rsidR="00A04F64">
        <w:rPr>
          <w:rFonts w:asciiTheme="minorHAnsi" w:hAnsiTheme="minorHAnsi" w:cstheme="minorHAnsi"/>
          <w:sz w:val="22"/>
          <w:szCs w:val="22"/>
          <w:lang w:val="en-GB"/>
        </w:rPr>
        <w:t xml:space="preserve"> </w:t>
      </w:r>
      <w:r w:rsidR="001968F7" w:rsidRPr="001968F7">
        <w:rPr>
          <w:rFonts w:asciiTheme="minorHAnsi" w:hAnsiTheme="minorHAnsi" w:cstheme="minorHAnsi"/>
          <w:sz w:val="22"/>
          <w:szCs w:val="22"/>
        </w:rPr>
        <w:t xml:space="preserve">Despite this, alcohol marketing in Scotland, including sports sponsorship, remains largely governed through UK-wide self- and co-regulatory systems rather than comprehensive statutory controls. The global and increasingly </w:t>
      </w:r>
      <w:hyperlink r:id="rId16" w:history="1">
        <w:r w:rsidR="001968F7" w:rsidRPr="0058099C">
          <w:rPr>
            <w:rStyle w:val="Hyperlink"/>
            <w:rFonts w:asciiTheme="minorHAnsi" w:hAnsiTheme="minorHAnsi" w:cstheme="minorHAnsi"/>
            <w:sz w:val="22"/>
            <w:szCs w:val="22"/>
          </w:rPr>
          <w:t>digital nature</w:t>
        </w:r>
      </w:hyperlink>
      <w:r w:rsidR="001968F7" w:rsidRPr="001968F7">
        <w:rPr>
          <w:rFonts w:asciiTheme="minorHAnsi" w:hAnsiTheme="minorHAnsi" w:cstheme="minorHAnsi"/>
          <w:sz w:val="22"/>
          <w:szCs w:val="22"/>
        </w:rPr>
        <w:t xml:space="preserve"> of major sporting events raises questions about whether these arrangements adequately protect children and young people from alcohol promotion.</w:t>
      </w:r>
    </w:p>
    <w:p w14:paraId="63114A11" w14:textId="77777777" w:rsidR="00B47F16" w:rsidRDefault="00B47F16" w:rsidP="006306D0">
      <w:pPr>
        <w:tabs>
          <w:tab w:val="left" w:pos="851"/>
        </w:tabs>
        <w:jc w:val="both"/>
        <w:rPr>
          <w:rFonts w:asciiTheme="minorHAnsi" w:hAnsiTheme="minorHAnsi" w:cstheme="minorHAnsi"/>
          <w:sz w:val="22"/>
          <w:szCs w:val="22"/>
          <w:lang w:val="en-GB"/>
        </w:rPr>
      </w:pPr>
    </w:p>
    <w:p w14:paraId="19C72B4A" w14:textId="48234889" w:rsidR="004835DF" w:rsidRDefault="00A04F64" w:rsidP="006306D0">
      <w:pPr>
        <w:tabs>
          <w:tab w:val="left" w:pos="851"/>
        </w:tabs>
        <w:jc w:val="both"/>
        <w:rPr>
          <w:rFonts w:asciiTheme="minorHAnsi" w:hAnsiTheme="minorHAnsi" w:cstheme="minorHAnsi"/>
          <w:sz w:val="22"/>
          <w:szCs w:val="22"/>
          <w:lang w:val="en-GB"/>
        </w:rPr>
      </w:pPr>
      <w:r w:rsidRPr="00A04F64">
        <w:rPr>
          <w:rFonts w:asciiTheme="minorHAnsi" w:hAnsiTheme="minorHAnsi" w:cstheme="minorHAnsi"/>
          <w:sz w:val="22"/>
          <w:szCs w:val="22"/>
        </w:rPr>
        <w:t>The scale and reach of the 2026 FIFA World Cup therefore provide an important opportunity to examine the nature, extent and potential public health implications of alcohol marketing during a major sporting event. Documenting how alcohol brands appear across broadcasts, digital platforms and tournament environments can provide policymakers with evidence on whether existing regulatory arrangements align with Scotland’s prevention priorities and whether stronger restrictions on alcohol marketing and sports sponsorship are warranted.</w:t>
      </w:r>
    </w:p>
    <w:p w14:paraId="24EED0D0" w14:textId="78CD74A8" w:rsidR="00F74650" w:rsidRDefault="00F74650" w:rsidP="006306D0">
      <w:pPr>
        <w:tabs>
          <w:tab w:val="left" w:pos="851"/>
        </w:tabs>
        <w:jc w:val="both"/>
        <w:rPr>
          <w:rFonts w:asciiTheme="minorHAnsi" w:hAnsiTheme="minorHAnsi" w:cstheme="minorHAnsi"/>
          <w:sz w:val="22"/>
          <w:szCs w:val="22"/>
          <w:lang w:val="en-GB"/>
        </w:rPr>
      </w:pPr>
    </w:p>
    <w:p w14:paraId="14F147DD" w14:textId="3BA16014" w:rsidR="00A04F64" w:rsidRDefault="00A04F64" w:rsidP="006306D0">
      <w:pPr>
        <w:tabs>
          <w:tab w:val="left" w:pos="851"/>
        </w:tabs>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This study </w:t>
      </w:r>
      <w:r w:rsidR="009F6E55" w:rsidRPr="009F6E55">
        <w:rPr>
          <w:rFonts w:asciiTheme="minorHAnsi" w:hAnsiTheme="minorHAnsi" w:cstheme="minorHAnsi"/>
          <w:sz w:val="22"/>
          <w:szCs w:val="22"/>
          <w:lang w:val="en-GB"/>
        </w:rPr>
        <w:t>measure</w:t>
      </w:r>
      <w:r w:rsidR="009F6E55">
        <w:rPr>
          <w:rFonts w:asciiTheme="minorHAnsi" w:hAnsiTheme="minorHAnsi" w:cstheme="minorHAnsi"/>
          <w:sz w:val="22"/>
          <w:szCs w:val="22"/>
          <w:lang w:val="en-GB"/>
        </w:rPr>
        <w:t>d</w:t>
      </w:r>
      <w:r w:rsidR="009F6E55" w:rsidRPr="009F6E55">
        <w:rPr>
          <w:rFonts w:asciiTheme="minorHAnsi" w:hAnsiTheme="minorHAnsi" w:cstheme="minorHAnsi"/>
          <w:sz w:val="22"/>
          <w:szCs w:val="22"/>
          <w:lang w:val="en-GB"/>
        </w:rPr>
        <w:t xml:space="preserve"> the frequency of alcohol marketing and sponsorship during</w:t>
      </w:r>
      <w:r w:rsidR="009F6E55">
        <w:rPr>
          <w:rFonts w:asciiTheme="minorHAnsi" w:hAnsiTheme="minorHAnsi" w:cstheme="minorHAnsi"/>
          <w:sz w:val="22"/>
          <w:szCs w:val="22"/>
          <w:lang w:val="en-GB"/>
        </w:rPr>
        <w:t xml:space="preserve"> Scotland’s matches at</w:t>
      </w:r>
      <w:r w:rsidR="009F6E55" w:rsidRPr="009F6E55">
        <w:rPr>
          <w:rFonts w:asciiTheme="minorHAnsi" w:hAnsiTheme="minorHAnsi" w:cstheme="minorHAnsi"/>
          <w:sz w:val="22"/>
          <w:szCs w:val="22"/>
          <w:lang w:val="en-GB"/>
        </w:rPr>
        <w:t xml:space="preserve"> the 2026 FIFA World Cup</w:t>
      </w:r>
      <w:r w:rsidR="00C9478F">
        <w:rPr>
          <w:rFonts w:asciiTheme="minorHAnsi" w:hAnsiTheme="minorHAnsi" w:cstheme="minorHAnsi"/>
          <w:sz w:val="22"/>
          <w:szCs w:val="22"/>
          <w:lang w:val="en-GB"/>
        </w:rPr>
        <w:t>.</w:t>
      </w:r>
    </w:p>
    <w:p w14:paraId="05336A27" w14:textId="207C1F54" w:rsidR="009A4901" w:rsidRDefault="009A4901" w:rsidP="006306D0">
      <w:pPr>
        <w:tabs>
          <w:tab w:val="left" w:pos="851"/>
        </w:tabs>
        <w:jc w:val="both"/>
        <w:rPr>
          <w:rFonts w:asciiTheme="minorHAnsi" w:hAnsiTheme="minorHAnsi" w:cstheme="minorHAnsi"/>
          <w:sz w:val="22"/>
          <w:szCs w:val="22"/>
          <w:lang w:val="en-GB"/>
        </w:rPr>
      </w:pPr>
    </w:p>
    <w:p w14:paraId="54CAA617" w14:textId="30FACA5E" w:rsidR="009A4901" w:rsidRDefault="00932A4B" w:rsidP="006306D0">
      <w:pPr>
        <w:tabs>
          <w:tab w:val="left" w:pos="851"/>
        </w:tabs>
        <w:jc w:val="both"/>
        <w:rPr>
          <w:rFonts w:asciiTheme="minorHAnsi" w:hAnsiTheme="minorHAnsi" w:cstheme="minorHAnsi"/>
          <w:sz w:val="22"/>
          <w:szCs w:val="22"/>
          <w:lang w:val="en-GB"/>
        </w:rPr>
      </w:pPr>
      <w:r>
        <w:rPr>
          <w:noProof/>
          <w:lang w:val="en-GB" w:eastAsia="en-GB"/>
        </w:rPr>
        <mc:AlternateContent>
          <mc:Choice Requires="wps">
            <w:drawing>
              <wp:inline distT="0" distB="0" distL="0" distR="0" wp14:anchorId="0875AF15" wp14:editId="76BBDA5F">
                <wp:extent cx="6906260" cy="3133725"/>
                <wp:effectExtent l="0" t="0" r="8890" b="9525"/>
                <wp:docPr id="3" name="Text Box 3"/>
                <wp:cNvGraphicFramePr/>
                <a:graphic xmlns:a="http://schemas.openxmlformats.org/drawingml/2006/main">
                  <a:graphicData uri="http://schemas.microsoft.com/office/word/2010/wordprocessingShape">
                    <wps:wsp>
                      <wps:cNvSpPr txBox="1"/>
                      <wps:spPr>
                        <a:xfrm>
                          <a:off x="0" y="0"/>
                          <a:ext cx="6906260" cy="3133725"/>
                        </a:xfrm>
                        <a:prstGeom prst="rect">
                          <a:avLst/>
                        </a:prstGeom>
                        <a:solidFill>
                          <a:srgbClr val="C5BFB7">
                            <a:alpha val="32157"/>
                          </a:srgb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25ECDFBF" w14:textId="77777777" w:rsidR="008D0E33" w:rsidRPr="008B687B" w:rsidRDefault="008D0E33" w:rsidP="008D0E33">
                            <w:pPr>
                              <w:rPr>
                                <w:rFonts w:ascii="FS Maja" w:hAnsi="FS Maja"/>
                                <w:sz w:val="31"/>
                                <w:szCs w:val="31"/>
                                <w:lang w:val="en-GB"/>
                              </w:rPr>
                            </w:pPr>
                            <w:r w:rsidRPr="008B687B">
                              <w:rPr>
                                <w:rFonts w:ascii="FS Maja" w:hAnsi="FS Maja"/>
                                <w:sz w:val="31"/>
                                <w:szCs w:val="31"/>
                                <w:lang w:val="en-GB"/>
                              </w:rPr>
                              <w:t>Key findings</w:t>
                            </w:r>
                          </w:p>
                          <w:p w14:paraId="18D2F490" w14:textId="0049EB12" w:rsidR="009A4901" w:rsidRDefault="009A4901" w:rsidP="009A4901">
                            <w:pPr>
                              <w:jc w:val="both"/>
                              <w:rPr>
                                <w:rFonts w:asciiTheme="minorHAnsi" w:hAnsiTheme="minorHAnsi" w:cstheme="minorHAnsi"/>
                                <w:sz w:val="12"/>
                                <w:szCs w:val="12"/>
                                <w:lang w:val="en-GB"/>
                              </w:rPr>
                            </w:pPr>
                          </w:p>
                          <w:p w14:paraId="5EF8378A" w14:textId="24DC543F" w:rsidR="00F71148" w:rsidRPr="00854F8A" w:rsidRDefault="00F71148" w:rsidP="00204D4C">
                            <w:pPr>
                              <w:pStyle w:val="ListParagraph"/>
                              <w:numPr>
                                <w:ilvl w:val="0"/>
                                <w:numId w:val="7"/>
                              </w:numPr>
                              <w:jc w:val="both"/>
                              <w:rPr>
                                <w:rFonts w:asciiTheme="minorHAnsi" w:hAnsiTheme="minorHAnsi" w:cstheme="minorHAnsi"/>
                                <w:sz w:val="22"/>
                                <w:szCs w:val="22"/>
                                <w:lang w:val="en-GB"/>
                              </w:rPr>
                            </w:pPr>
                            <w:r w:rsidRPr="00854F8A">
                              <w:rPr>
                                <w:rFonts w:asciiTheme="minorHAnsi" w:hAnsiTheme="minorHAnsi" w:cstheme="minorHAnsi"/>
                                <w:sz w:val="22"/>
                                <w:szCs w:val="22"/>
                                <w:lang w:val="en-GB"/>
                              </w:rPr>
                              <w:t>Alcohol branding was present in almost one quarter (23%) of all 30-second broadcast intervals across the three Scotland matches analysed, indicating frequent exposure to alcohol marketing throughout match coverage.</w:t>
                            </w:r>
                          </w:p>
                          <w:p w14:paraId="4B6D6384" w14:textId="036BB973" w:rsidR="00856B6D" w:rsidRPr="00854F8A" w:rsidRDefault="0075367C" w:rsidP="00971485">
                            <w:pPr>
                              <w:pStyle w:val="ListParagraph"/>
                              <w:numPr>
                                <w:ilvl w:val="0"/>
                                <w:numId w:val="7"/>
                              </w:numPr>
                              <w:jc w:val="both"/>
                              <w:rPr>
                                <w:rFonts w:asciiTheme="minorHAnsi" w:hAnsiTheme="minorHAnsi" w:cstheme="minorHAnsi"/>
                                <w:sz w:val="22"/>
                                <w:szCs w:val="22"/>
                                <w:lang w:val="en-GB"/>
                              </w:rPr>
                            </w:pPr>
                            <w:r w:rsidRPr="00854F8A">
                              <w:rPr>
                                <w:rFonts w:asciiTheme="minorHAnsi" w:hAnsiTheme="minorHAnsi" w:cstheme="minorHAnsi"/>
                                <w:sz w:val="22"/>
                                <w:szCs w:val="22"/>
                                <w:lang w:val="en-GB"/>
                              </w:rPr>
                              <w:t>Exposure to alcohol branding occurred across all stages of the broadcast. The highest concentration of branding was observed after matches (44% of references), although substantial exposure was also present during live play (32%), before matches (27%), at half-time (17%), and during commercial breaks (15%).</w:t>
                            </w:r>
                          </w:p>
                          <w:p w14:paraId="514C4121" w14:textId="1EF6BDC1" w:rsidR="006C6958" w:rsidRPr="00854F8A" w:rsidRDefault="002747BB" w:rsidP="00971485">
                            <w:pPr>
                              <w:pStyle w:val="ListParagraph"/>
                              <w:numPr>
                                <w:ilvl w:val="0"/>
                                <w:numId w:val="7"/>
                              </w:numPr>
                              <w:jc w:val="both"/>
                              <w:rPr>
                                <w:rFonts w:asciiTheme="minorHAnsi" w:hAnsiTheme="minorHAnsi" w:cstheme="minorHAnsi"/>
                                <w:sz w:val="22"/>
                                <w:szCs w:val="22"/>
                                <w:lang w:val="en-GB"/>
                              </w:rPr>
                            </w:pPr>
                            <w:r w:rsidRPr="00854F8A">
                              <w:rPr>
                                <w:rFonts w:asciiTheme="minorHAnsi" w:hAnsiTheme="minorHAnsi" w:cstheme="minorHAnsi"/>
                                <w:sz w:val="22"/>
                                <w:szCs w:val="22"/>
                                <w:lang w:val="en-GB"/>
                              </w:rPr>
                              <w:t>A</w:t>
                            </w:r>
                            <w:r w:rsidR="006C6958" w:rsidRPr="00854F8A">
                              <w:rPr>
                                <w:rFonts w:asciiTheme="minorHAnsi" w:hAnsiTheme="minorHAnsi" w:cstheme="minorHAnsi"/>
                                <w:sz w:val="22"/>
                                <w:szCs w:val="22"/>
                                <w:lang w:val="en-GB"/>
                              </w:rPr>
                              <w:t xml:space="preserve">dvertising </w:t>
                            </w:r>
                            <w:r w:rsidRPr="00854F8A">
                              <w:rPr>
                                <w:rFonts w:asciiTheme="minorHAnsi" w:hAnsiTheme="minorHAnsi" w:cstheme="minorHAnsi"/>
                                <w:sz w:val="22"/>
                                <w:szCs w:val="22"/>
                                <w:lang w:val="en-GB"/>
                              </w:rPr>
                              <w:t xml:space="preserve">around the pitch border </w:t>
                            </w:r>
                            <w:r w:rsidR="006C6958" w:rsidRPr="00854F8A">
                              <w:rPr>
                                <w:rFonts w:asciiTheme="minorHAnsi" w:hAnsiTheme="minorHAnsi" w:cstheme="minorHAnsi"/>
                                <w:sz w:val="22"/>
                                <w:szCs w:val="22"/>
                                <w:lang w:val="en-GB"/>
                              </w:rPr>
                              <w:t xml:space="preserve">was the primary </w:t>
                            </w:r>
                            <w:r w:rsidRPr="00854F8A">
                              <w:rPr>
                                <w:rFonts w:asciiTheme="minorHAnsi" w:hAnsiTheme="minorHAnsi" w:cstheme="minorHAnsi"/>
                                <w:sz w:val="22"/>
                                <w:szCs w:val="22"/>
                                <w:lang w:val="en-GB"/>
                              </w:rPr>
                              <w:t>location</w:t>
                            </w:r>
                            <w:r w:rsidR="006C6958" w:rsidRPr="00854F8A">
                              <w:rPr>
                                <w:rFonts w:asciiTheme="minorHAnsi" w:hAnsiTheme="minorHAnsi" w:cstheme="minorHAnsi"/>
                                <w:sz w:val="22"/>
                                <w:szCs w:val="22"/>
                                <w:lang w:val="en-GB"/>
                              </w:rPr>
                              <w:t xml:space="preserve"> of alcohol branding exposure, accounting for almost half (47%) of all references. Additional branding </w:t>
                            </w:r>
                            <w:r w:rsidRPr="00854F8A">
                              <w:rPr>
                                <w:rFonts w:asciiTheme="minorHAnsi" w:hAnsiTheme="minorHAnsi" w:cstheme="minorHAnsi"/>
                                <w:sz w:val="22"/>
                                <w:szCs w:val="22"/>
                                <w:lang w:val="en-GB"/>
                              </w:rPr>
                              <w:t xml:space="preserve">also </w:t>
                            </w:r>
                            <w:r w:rsidR="006C6958" w:rsidRPr="00854F8A">
                              <w:rPr>
                                <w:rFonts w:asciiTheme="minorHAnsi" w:hAnsiTheme="minorHAnsi" w:cstheme="minorHAnsi"/>
                                <w:sz w:val="22"/>
                                <w:szCs w:val="22"/>
                                <w:lang w:val="en-GB"/>
                              </w:rPr>
                              <w:t>appeared in interview backdrops (17%), crowd shots (16%), and broadcast video segments (20%), demonstrating that audiences were exposed to alcohol marketing through multiple elements of the broadcast environment.</w:t>
                            </w:r>
                          </w:p>
                          <w:p w14:paraId="37A4BF14" w14:textId="3B5E7DF9" w:rsidR="00C52630" w:rsidRPr="00854F8A" w:rsidRDefault="00C52630" w:rsidP="00971485">
                            <w:pPr>
                              <w:pStyle w:val="ListParagraph"/>
                              <w:numPr>
                                <w:ilvl w:val="0"/>
                                <w:numId w:val="7"/>
                              </w:numPr>
                              <w:jc w:val="both"/>
                              <w:rPr>
                                <w:rFonts w:asciiTheme="minorHAnsi" w:hAnsiTheme="minorHAnsi" w:cstheme="minorHAnsi"/>
                                <w:sz w:val="22"/>
                                <w:szCs w:val="22"/>
                                <w:lang w:val="en-GB"/>
                              </w:rPr>
                            </w:pPr>
                            <w:r w:rsidRPr="00854F8A">
                              <w:rPr>
                                <w:rFonts w:asciiTheme="minorHAnsi" w:hAnsiTheme="minorHAnsi" w:cstheme="minorHAnsi"/>
                                <w:sz w:val="22"/>
                                <w:szCs w:val="22"/>
                                <w:lang w:val="en-GB"/>
                              </w:rPr>
                              <w:t>Electronic advertising was the most common form</w:t>
                            </w:r>
                            <w:r w:rsidR="00D60CE4" w:rsidRPr="00854F8A">
                              <w:rPr>
                                <w:rFonts w:asciiTheme="minorHAnsi" w:hAnsiTheme="minorHAnsi" w:cstheme="minorHAnsi"/>
                                <w:sz w:val="22"/>
                                <w:szCs w:val="22"/>
                                <w:lang w:val="en-GB"/>
                              </w:rPr>
                              <w:t>at</w:t>
                            </w:r>
                            <w:r w:rsidRPr="00854F8A">
                              <w:rPr>
                                <w:rFonts w:asciiTheme="minorHAnsi" w:hAnsiTheme="minorHAnsi" w:cstheme="minorHAnsi"/>
                                <w:sz w:val="22"/>
                                <w:szCs w:val="22"/>
                                <w:lang w:val="en-GB"/>
                              </w:rPr>
                              <w:t xml:space="preserve"> of alcohol branding (50% of references), followed by static advertising (25%) and alcohol product packaging (22%). This highlights the prominence of embedded marketing within the televised sporting environment.</w:t>
                            </w:r>
                          </w:p>
                          <w:p w14:paraId="743C37BC" w14:textId="30A0C8EB" w:rsidR="007D63D8" w:rsidRPr="00971485" w:rsidRDefault="007D63D8" w:rsidP="00971485">
                            <w:pPr>
                              <w:pStyle w:val="ListParagraph"/>
                              <w:numPr>
                                <w:ilvl w:val="0"/>
                                <w:numId w:val="7"/>
                              </w:numPr>
                              <w:jc w:val="both"/>
                              <w:rPr>
                                <w:rFonts w:asciiTheme="minorHAnsi" w:hAnsiTheme="minorHAnsi" w:cstheme="minorHAnsi"/>
                                <w:sz w:val="22"/>
                                <w:szCs w:val="22"/>
                                <w:lang w:val="en-GB"/>
                              </w:rPr>
                            </w:pPr>
                            <w:r w:rsidRPr="007D63D8">
                              <w:rPr>
                                <w:rFonts w:asciiTheme="minorHAnsi" w:hAnsiTheme="minorHAnsi" w:cstheme="minorHAnsi"/>
                                <w:sz w:val="22"/>
                                <w:szCs w:val="22"/>
                                <w:lang w:val="en-GB"/>
                              </w:rPr>
                              <w:t>The majority of alcohol branding exposure was attributable to a single sponsor, Michelob Ultra, which accounted for over two-thirds (69%) of all branded references. Other alcohol-related brands and companies identified included Diageo (9%), Michelob Ultra Zero (7%), Budweiser (4%), and Tennent's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875AF15" id="Text Box 3" o:spid="_x0000_s1028" type="#_x0000_t202" style="width:543.8pt;height:24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" fillcolor="#c5bfb7" stroked="f">
                <v:fill opacity="21074f"/>
                <v:textbox>
                  <w:txbxContent>
                    <w:p w14:paraId="25ECDFBF" w14:textId="77777777" w:rsidR="008D0E33" w:rsidRPr="008B687B" w:rsidRDefault="008D0E33" w:rsidP="008D0E33">
                      <w:pPr>
                        <w:rPr>
                          <w:rFonts w:ascii="FS Maja" w:hAnsi="FS Maja"/>
                          <w:sz w:val="31"/>
                          <w:szCs w:val="31"/>
                          <w:lang w:val="en-GB"/>
                        </w:rPr>
                      </w:pPr>
                      <w:r w:rsidRPr="008B687B">
                        <w:rPr>
                          <w:rFonts w:ascii="FS Maja" w:hAnsi="FS Maja"/>
                          <w:sz w:val="31"/>
                          <w:szCs w:val="31"/>
                          <w:lang w:val="en-GB"/>
                        </w:rPr>
                        <w:t>Key findings</w:t>
                      </w:r>
                    </w:p>
                    <w:p w14:paraId="18D2F490" w14:textId="0049EB12" w:rsidR="009A4901" w:rsidRDefault="009A4901" w:rsidP="009A4901">
                      <w:pPr>
                        <w:jc w:val="both"/>
                        <w:rPr>
                          <w:rFonts w:asciiTheme="minorHAnsi" w:hAnsiTheme="minorHAnsi" w:cstheme="minorHAnsi"/>
                          <w:sz w:val="12"/>
                          <w:szCs w:val="12"/>
                          <w:lang w:val="en-GB"/>
                        </w:rPr>
                      </w:pPr>
                    </w:p>
                    <w:p w14:paraId="5EF8378A" w14:textId="24DC543F" w:rsidR="00F71148" w:rsidRPr="00854F8A" w:rsidRDefault="00F71148" w:rsidP="00204D4C">
                      <w:pPr>
                        <w:pStyle w:val="ListParagraph"/>
                        <w:numPr>
                          <w:ilvl w:val="0"/>
                          <w:numId w:val="7"/>
                        </w:numPr>
                        <w:jc w:val="both"/>
                        <w:rPr>
                          <w:rFonts w:asciiTheme="minorHAnsi" w:hAnsiTheme="minorHAnsi" w:cstheme="minorHAnsi"/>
                          <w:sz w:val="22"/>
                          <w:szCs w:val="22"/>
                          <w:lang w:val="en-GB"/>
                        </w:rPr>
                      </w:pPr>
                      <w:r w:rsidRPr="00854F8A">
                        <w:rPr>
                          <w:rFonts w:asciiTheme="minorHAnsi" w:hAnsiTheme="minorHAnsi" w:cstheme="minorHAnsi"/>
                          <w:sz w:val="22"/>
                          <w:szCs w:val="22"/>
                          <w:lang w:val="en-GB"/>
                        </w:rPr>
                        <w:t>Alcohol branding was present in almost one quarter (23%) of all 30-second broadcast intervals across the three Scotland matches analysed, indicating frequent exposure to alcohol marketing throughout match coverage.</w:t>
                      </w:r>
                    </w:p>
                    <w:p w14:paraId="4B6D6384" w14:textId="036BB973" w:rsidR="00856B6D" w:rsidRPr="00854F8A" w:rsidRDefault="0075367C" w:rsidP="00971485">
                      <w:pPr>
                        <w:pStyle w:val="ListParagraph"/>
                        <w:numPr>
                          <w:ilvl w:val="0"/>
                          <w:numId w:val="7"/>
                        </w:numPr>
                        <w:jc w:val="both"/>
                        <w:rPr>
                          <w:rFonts w:asciiTheme="minorHAnsi" w:hAnsiTheme="minorHAnsi" w:cstheme="minorHAnsi"/>
                          <w:sz w:val="22"/>
                          <w:szCs w:val="22"/>
                          <w:lang w:val="en-GB"/>
                        </w:rPr>
                      </w:pPr>
                      <w:r w:rsidRPr="00854F8A">
                        <w:rPr>
                          <w:rFonts w:asciiTheme="minorHAnsi" w:hAnsiTheme="minorHAnsi" w:cstheme="minorHAnsi"/>
                          <w:sz w:val="22"/>
                          <w:szCs w:val="22"/>
                          <w:lang w:val="en-GB"/>
                        </w:rPr>
                        <w:t>Exposure to alcohol branding occurred across all stages of the broadcast. The highest concentration of branding was observed after matches (44% of references), although substantial exposure was also present during live play (32%), before matches (27%), at half-time (17%), and during commercial breaks (15%).</w:t>
                      </w:r>
                    </w:p>
                    <w:p w14:paraId="514C4121" w14:textId="1EF6BDC1" w:rsidR="006C6958" w:rsidRPr="00854F8A" w:rsidRDefault="002747BB" w:rsidP="00971485">
                      <w:pPr>
                        <w:pStyle w:val="ListParagraph"/>
                        <w:numPr>
                          <w:ilvl w:val="0"/>
                          <w:numId w:val="7"/>
                        </w:numPr>
                        <w:jc w:val="both"/>
                        <w:rPr>
                          <w:rFonts w:asciiTheme="minorHAnsi" w:hAnsiTheme="minorHAnsi" w:cstheme="minorHAnsi"/>
                          <w:sz w:val="22"/>
                          <w:szCs w:val="22"/>
                          <w:lang w:val="en-GB"/>
                        </w:rPr>
                      </w:pPr>
                      <w:r w:rsidRPr="00854F8A">
                        <w:rPr>
                          <w:rFonts w:asciiTheme="minorHAnsi" w:hAnsiTheme="minorHAnsi" w:cstheme="minorHAnsi"/>
                          <w:sz w:val="22"/>
                          <w:szCs w:val="22"/>
                          <w:lang w:val="en-GB"/>
                        </w:rPr>
                        <w:t>A</w:t>
                      </w:r>
                      <w:r w:rsidR="006C6958" w:rsidRPr="00854F8A">
                        <w:rPr>
                          <w:rFonts w:asciiTheme="minorHAnsi" w:hAnsiTheme="minorHAnsi" w:cstheme="minorHAnsi"/>
                          <w:sz w:val="22"/>
                          <w:szCs w:val="22"/>
                          <w:lang w:val="en-GB"/>
                        </w:rPr>
                        <w:t xml:space="preserve">dvertising </w:t>
                      </w:r>
                      <w:r w:rsidRPr="00854F8A">
                        <w:rPr>
                          <w:rFonts w:asciiTheme="minorHAnsi" w:hAnsiTheme="minorHAnsi" w:cstheme="minorHAnsi"/>
                          <w:sz w:val="22"/>
                          <w:szCs w:val="22"/>
                          <w:lang w:val="en-GB"/>
                        </w:rPr>
                        <w:t xml:space="preserve">around the pitch border </w:t>
                      </w:r>
                      <w:r w:rsidR="006C6958" w:rsidRPr="00854F8A">
                        <w:rPr>
                          <w:rFonts w:asciiTheme="minorHAnsi" w:hAnsiTheme="minorHAnsi" w:cstheme="minorHAnsi"/>
                          <w:sz w:val="22"/>
                          <w:szCs w:val="22"/>
                          <w:lang w:val="en-GB"/>
                        </w:rPr>
                        <w:t xml:space="preserve">was the primary </w:t>
                      </w:r>
                      <w:r w:rsidRPr="00854F8A">
                        <w:rPr>
                          <w:rFonts w:asciiTheme="minorHAnsi" w:hAnsiTheme="minorHAnsi" w:cstheme="minorHAnsi"/>
                          <w:sz w:val="22"/>
                          <w:szCs w:val="22"/>
                          <w:lang w:val="en-GB"/>
                        </w:rPr>
                        <w:t>location</w:t>
                      </w:r>
                      <w:r w:rsidR="006C6958" w:rsidRPr="00854F8A">
                        <w:rPr>
                          <w:rFonts w:asciiTheme="minorHAnsi" w:hAnsiTheme="minorHAnsi" w:cstheme="minorHAnsi"/>
                          <w:sz w:val="22"/>
                          <w:szCs w:val="22"/>
                          <w:lang w:val="en-GB"/>
                        </w:rPr>
                        <w:t xml:space="preserve"> of alcohol branding exposure, accounting for almost half (47%) of all references. Additional branding </w:t>
                      </w:r>
                      <w:r w:rsidRPr="00854F8A">
                        <w:rPr>
                          <w:rFonts w:asciiTheme="minorHAnsi" w:hAnsiTheme="minorHAnsi" w:cstheme="minorHAnsi"/>
                          <w:sz w:val="22"/>
                          <w:szCs w:val="22"/>
                          <w:lang w:val="en-GB"/>
                        </w:rPr>
                        <w:t xml:space="preserve">also </w:t>
                      </w:r>
                      <w:r w:rsidR="006C6958" w:rsidRPr="00854F8A">
                        <w:rPr>
                          <w:rFonts w:asciiTheme="minorHAnsi" w:hAnsiTheme="minorHAnsi" w:cstheme="minorHAnsi"/>
                          <w:sz w:val="22"/>
                          <w:szCs w:val="22"/>
                          <w:lang w:val="en-GB"/>
                        </w:rPr>
                        <w:t>appeared in interview backdrops (17%), crowd shots (16%), and broadcast video segments (20%), demonstrating that audiences were exposed to alcohol marketing through multiple elements of the broadcast environment.</w:t>
                      </w:r>
                    </w:p>
                    <w:p w14:paraId="37A4BF14" w14:textId="3B5E7DF9" w:rsidR="00C52630" w:rsidRPr="00854F8A" w:rsidRDefault="00C52630" w:rsidP="00971485">
                      <w:pPr>
                        <w:pStyle w:val="ListParagraph"/>
                        <w:numPr>
                          <w:ilvl w:val="0"/>
                          <w:numId w:val="7"/>
                        </w:numPr>
                        <w:jc w:val="both"/>
                        <w:rPr>
                          <w:rFonts w:asciiTheme="minorHAnsi" w:hAnsiTheme="minorHAnsi" w:cstheme="minorHAnsi"/>
                          <w:sz w:val="22"/>
                          <w:szCs w:val="22"/>
                          <w:lang w:val="en-GB"/>
                        </w:rPr>
                      </w:pPr>
                      <w:r w:rsidRPr="00854F8A">
                        <w:rPr>
                          <w:rFonts w:asciiTheme="minorHAnsi" w:hAnsiTheme="minorHAnsi" w:cstheme="minorHAnsi"/>
                          <w:sz w:val="22"/>
                          <w:szCs w:val="22"/>
                          <w:lang w:val="en-GB"/>
                        </w:rPr>
                        <w:t>Electronic advertising was the most common form</w:t>
                      </w:r>
                      <w:r w:rsidR="00D60CE4" w:rsidRPr="00854F8A">
                        <w:rPr>
                          <w:rFonts w:asciiTheme="minorHAnsi" w:hAnsiTheme="minorHAnsi" w:cstheme="minorHAnsi"/>
                          <w:sz w:val="22"/>
                          <w:szCs w:val="22"/>
                          <w:lang w:val="en-GB"/>
                        </w:rPr>
                        <w:t>at</w:t>
                      </w:r>
                      <w:r w:rsidRPr="00854F8A">
                        <w:rPr>
                          <w:rFonts w:asciiTheme="minorHAnsi" w:hAnsiTheme="minorHAnsi" w:cstheme="minorHAnsi"/>
                          <w:sz w:val="22"/>
                          <w:szCs w:val="22"/>
                          <w:lang w:val="en-GB"/>
                        </w:rPr>
                        <w:t xml:space="preserve"> of alcohol branding (50% of references), followed by static advertising (25%) and alcohol product packaging (22%). This highlights the prominence of embedded marketing within the televised sporting environment.</w:t>
                      </w:r>
                    </w:p>
                    <w:p w14:paraId="743C37BC" w14:textId="30A0C8EB" w:rsidR="007D63D8" w:rsidRPr="00971485" w:rsidRDefault="007D63D8" w:rsidP="00971485">
                      <w:pPr>
                        <w:pStyle w:val="ListParagraph"/>
                        <w:numPr>
                          <w:ilvl w:val="0"/>
                          <w:numId w:val="7"/>
                        </w:numPr>
                        <w:jc w:val="both"/>
                        <w:rPr>
                          <w:rFonts w:asciiTheme="minorHAnsi" w:hAnsiTheme="minorHAnsi" w:cstheme="minorHAnsi"/>
                          <w:sz w:val="22"/>
                          <w:szCs w:val="22"/>
                          <w:lang w:val="en-GB"/>
                        </w:rPr>
                      </w:pPr>
                      <w:r w:rsidRPr="007D63D8">
                        <w:rPr>
                          <w:rFonts w:asciiTheme="minorHAnsi" w:hAnsiTheme="minorHAnsi" w:cstheme="minorHAnsi"/>
                          <w:sz w:val="22"/>
                          <w:szCs w:val="22"/>
                          <w:lang w:val="en-GB"/>
                        </w:rPr>
                        <w:t>The majority of alcohol branding exposure was attributable to a single sponsor, Michelob Ultra, which accounted for over two-thirds (69%) of all branded references. Other alcohol-related brands and companies identified included Diageo (9%), Michelob Ultra Zero (7%), Budweiser (4%), and Tennent's (4%).</w:t>
                      </w:r>
                    </w:p>
                  </w:txbxContent>
                </v:textbox>
                <w10:anchorlock/>
              </v:shape>
            </w:pict>
          </mc:Fallback>
        </mc:AlternateContent>
      </w:r>
    </w:p>
    <w:p w14:paraId="689B57AC" w14:textId="5F1C39DE" w:rsidR="009A4901" w:rsidRDefault="009A4901" w:rsidP="006306D0">
      <w:pPr>
        <w:tabs>
          <w:tab w:val="left" w:pos="851"/>
        </w:tabs>
        <w:jc w:val="both"/>
        <w:rPr>
          <w:rFonts w:asciiTheme="minorHAnsi" w:hAnsiTheme="minorHAnsi" w:cstheme="minorHAnsi"/>
          <w:sz w:val="22"/>
          <w:szCs w:val="22"/>
          <w:lang w:val="en-GB"/>
        </w:rPr>
      </w:pPr>
    </w:p>
    <w:p w14:paraId="73A570AD" w14:textId="485DB7BC" w:rsidR="009A4901" w:rsidRDefault="009A4901" w:rsidP="006306D0">
      <w:pPr>
        <w:tabs>
          <w:tab w:val="left" w:pos="851"/>
        </w:tabs>
        <w:jc w:val="both"/>
        <w:rPr>
          <w:rFonts w:asciiTheme="minorHAnsi" w:hAnsiTheme="minorHAnsi" w:cstheme="minorHAnsi"/>
          <w:sz w:val="22"/>
          <w:szCs w:val="22"/>
          <w:lang w:val="en-GB"/>
        </w:rPr>
      </w:pPr>
    </w:p>
    <w:p w14:paraId="4C58C20D" w14:textId="496EF8FC" w:rsidR="005A6B5D" w:rsidRPr="008B687B" w:rsidRDefault="008D0E33" w:rsidP="00EF5301">
      <w:pPr>
        <w:spacing w:before="240"/>
        <w:rPr>
          <w:rFonts w:ascii="FS Maja" w:hAnsi="FS Maja" w:cs="FS Maja"/>
          <w:color w:val="006600"/>
          <w:sz w:val="31"/>
          <w:szCs w:val="31"/>
        </w:rPr>
      </w:pPr>
      <w:r w:rsidRPr="008B687B">
        <w:rPr>
          <w:rFonts w:ascii="FS Maja" w:hAnsi="FS Maja" w:cs="FS Maja"/>
          <w:noProof/>
          <w:color w:val="006600"/>
          <w:sz w:val="31"/>
          <w:szCs w:val="31"/>
          <w:lang w:val="en-GB" w:eastAsia="en-GB"/>
        </w:rPr>
        <w:t>Study</w:t>
      </w:r>
    </w:p>
    <w:p w14:paraId="04193B07" w14:textId="380A786E" w:rsidR="005A6B5D" w:rsidRPr="00B86051" w:rsidRDefault="005A6B5D" w:rsidP="008D0E33">
      <w:pPr>
        <w:rPr>
          <w:rFonts w:asciiTheme="minorHAnsi" w:hAnsiTheme="minorHAnsi" w:cstheme="minorHAnsi"/>
          <w:sz w:val="14"/>
          <w:szCs w:val="14"/>
        </w:rPr>
      </w:pPr>
    </w:p>
    <w:p w14:paraId="347BFAD7" w14:textId="684FAD02" w:rsidR="00ED75B5" w:rsidRDefault="00623D95" w:rsidP="006306D0">
      <w:pPr>
        <w:jc w:val="both"/>
        <w:rPr>
          <w:rFonts w:asciiTheme="minorHAnsi" w:hAnsiTheme="minorHAnsi" w:cstheme="minorHAnsi"/>
          <w:sz w:val="22"/>
          <w:szCs w:val="22"/>
        </w:rPr>
      </w:pPr>
      <w:r w:rsidRPr="00623D95">
        <w:rPr>
          <w:rFonts w:asciiTheme="minorHAnsi" w:hAnsiTheme="minorHAnsi" w:cstheme="minorHAnsi"/>
          <w:sz w:val="22"/>
          <w:szCs w:val="22"/>
        </w:rPr>
        <w:t>A purposive sample of three matches from the 2026 FIFA World Cup w</w:t>
      </w:r>
      <w:r w:rsidR="00D53D53">
        <w:rPr>
          <w:rFonts w:asciiTheme="minorHAnsi" w:hAnsiTheme="minorHAnsi" w:cstheme="minorHAnsi"/>
          <w:sz w:val="22"/>
          <w:szCs w:val="22"/>
        </w:rPr>
        <w:t>as</w:t>
      </w:r>
      <w:r w:rsidRPr="00623D95">
        <w:rPr>
          <w:rFonts w:asciiTheme="minorHAnsi" w:hAnsiTheme="minorHAnsi" w:cstheme="minorHAnsi"/>
          <w:sz w:val="22"/>
          <w:szCs w:val="22"/>
        </w:rPr>
        <w:t xml:space="preserve"> recorded as broadcast in </w:t>
      </w:r>
      <w:r w:rsidR="00D53D53">
        <w:rPr>
          <w:rFonts w:asciiTheme="minorHAnsi" w:hAnsiTheme="minorHAnsi" w:cstheme="minorHAnsi"/>
          <w:sz w:val="22"/>
          <w:szCs w:val="22"/>
        </w:rPr>
        <w:t>Scotland (Haiti v Scotland, Scotland v Morocco, Scotland v Brazil)</w:t>
      </w:r>
      <w:r w:rsidR="00DF4AA4">
        <w:rPr>
          <w:rFonts w:asciiTheme="minorHAnsi" w:hAnsiTheme="minorHAnsi" w:cstheme="minorHAnsi"/>
          <w:sz w:val="22"/>
          <w:szCs w:val="22"/>
        </w:rPr>
        <w:t xml:space="preserve"> </w:t>
      </w:r>
      <w:r w:rsidR="0039384F">
        <w:rPr>
          <w:rFonts w:asciiTheme="minorHAnsi" w:hAnsiTheme="minorHAnsi" w:cstheme="minorHAnsi"/>
          <w:sz w:val="22"/>
          <w:szCs w:val="22"/>
        </w:rPr>
        <w:t xml:space="preserve">using </w:t>
      </w:r>
      <w:r w:rsidR="004C3190" w:rsidRPr="004C3190">
        <w:rPr>
          <w:rFonts w:asciiTheme="minorHAnsi" w:hAnsiTheme="minorHAnsi" w:cstheme="minorHAnsi"/>
          <w:sz w:val="22"/>
          <w:szCs w:val="22"/>
        </w:rPr>
        <w:t>Box of Broadcasts (</w:t>
      </w:r>
      <w:proofErr w:type="spellStart"/>
      <w:r w:rsidR="004C3190" w:rsidRPr="004C3190">
        <w:rPr>
          <w:rFonts w:asciiTheme="minorHAnsi" w:hAnsiTheme="minorHAnsi" w:cstheme="minorHAnsi"/>
          <w:sz w:val="22"/>
          <w:szCs w:val="22"/>
        </w:rPr>
        <w:t>BoB</w:t>
      </w:r>
      <w:proofErr w:type="spellEnd"/>
      <w:r w:rsidR="004C3190" w:rsidRPr="004C3190">
        <w:rPr>
          <w:rFonts w:asciiTheme="minorHAnsi" w:hAnsiTheme="minorHAnsi" w:cstheme="minorHAnsi"/>
          <w:sz w:val="22"/>
          <w:szCs w:val="22"/>
        </w:rPr>
        <w:t>), an online television recording service available to UK academic institutions.</w:t>
      </w:r>
      <w:r w:rsidR="004C3190">
        <w:rPr>
          <w:rFonts w:asciiTheme="minorHAnsi" w:hAnsiTheme="minorHAnsi" w:cstheme="minorHAnsi"/>
          <w:sz w:val="22"/>
          <w:szCs w:val="22"/>
        </w:rPr>
        <w:t xml:space="preserve"> </w:t>
      </w:r>
      <w:r w:rsidR="001C5155">
        <w:rPr>
          <w:rFonts w:asciiTheme="minorHAnsi" w:hAnsiTheme="minorHAnsi" w:cstheme="minorHAnsi"/>
          <w:sz w:val="22"/>
          <w:szCs w:val="22"/>
        </w:rPr>
        <w:t xml:space="preserve">For each broadcast, </w:t>
      </w:r>
      <w:r w:rsidR="00DF4AA4">
        <w:rPr>
          <w:rFonts w:asciiTheme="minorHAnsi" w:hAnsiTheme="minorHAnsi" w:cstheme="minorHAnsi"/>
          <w:sz w:val="22"/>
          <w:szCs w:val="22"/>
        </w:rPr>
        <w:t xml:space="preserve">we recorded the </w:t>
      </w:r>
      <w:r w:rsidR="004A5753">
        <w:rPr>
          <w:rFonts w:asciiTheme="minorHAnsi" w:hAnsiTheme="minorHAnsi" w:cstheme="minorHAnsi"/>
          <w:sz w:val="22"/>
          <w:szCs w:val="22"/>
        </w:rPr>
        <w:t>presence of alcohol branding using 30-second</w:t>
      </w:r>
      <w:r w:rsidR="00233418">
        <w:rPr>
          <w:rFonts w:asciiTheme="minorHAnsi" w:hAnsiTheme="minorHAnsi" w:cstheme="minorHAnsi"/>
          <w:sz w:val="22"/>
          <w:szCs w:val="22"/>
        </w:rPr>
        <w:t xml:space="preserve"> interval coding.</w:t>
      </w:r>
    </w:p>
    <w:p w14:paraId="591B9CD0" w14:textId="77777777" w:rsidR="009E14B9" w:rsidRDefault="009E14B9" w:rsidP="006306D0">
      <w:pPr>
        <w:jc w:val="both"/>
        <w:rPr>
          <w:rFonts w:asciiTheme="minorHAnsi" w:hAnsiTheme="minorHAnsi" w:cstheme="minorHAnsi"/>
          <w:sz w:val="22"/>
          <w:szCs w:val="22"/>
        </w:rPr>
      </w:pPr>
    </w:p>
    <w:p w14:paraId="436BE327" w14:textId="1E89A046" w:rsidR="009E14B9" w:rsidRDefault="009E14B9" w:rsidP="006306D0">
      <w:pPr>
        <w:jc w:val="both"/>
        <w:rPr>
          <w:rFonts w:asciiTheme="minorHAnsi" w:hAnsiTheme="minorHAnsi" w:cstheme="minorHAnsi"/>
          <w:sz w:val="22"/>
          <w:szCs w:val="22"/>
        </w:rPr>
      </w:pPr>
      <w:r w:rsidRPr="009E14B9">
        <w:rPr>
          <w:rFonts w:asciiTheme="minorHAnsi" w:hAnsiTheme="minorHAnsi" w:cstheme="minorHAnsi"/>
          <w:sz w:val="22"/>
          <w:szCs w:val="22"/>
        </w:rPr>
        <w:t>During the coding, each interval was coded on the following criteria:</w:t>
      </w:r>
      <w:r w:rsidR="001B378C">
        <w:t xml:space="preserve"> </w:t>
      </w:r>
      <w:r w:rsidR="001B378C">
        <w:rPr>
          <w:rFonts w:asciiTheme="minorHAnsi" w:hAnsiTheme="minorHAnsi" w:cstheme="minorHAnsi"/>
          <w:sz w:val="22"/>
          <w:szCs w:val="22"/>
        </w:rPr>
        <w:t>w</w:t>
      </w:r>
      <w:r w:rsidR="001B378C" w:rsidRPr="001B378C">
        <w:rPr>
          <w:rFonts w:asciiTheme="minorHAnsi" w:hAnsiTheme="minorHAnsi" w:cstheme="minorHAnsi"/>
          <w:sz w:val="22"/>
          <w:szCs w:val="22"/>
        </w:rPr>
        <w:t>hether alcohol branding was visible within the 30-second interval</w:t>
      </w:r>
      <w:r w:rsidR="001B378C">
        <w:rPr>
          <w:rFonts w:asciiTheme="minorHAnsi" w:hAnsiTheme="minorHAnsi" w:cstheme="minorHAnsi"/>
          <w:sz w:val="22"/>
          <w:szCs w:val="22"/>
        </w:rPr>
        <w:t xml:space="preserve">; </w:t>
      </w:r>
      <w:r w:rsidR="007C6615">
        <w:rPr>
          <w:rFonts w:asciiTheme="minorHAnsi" w:hAnsiTheme="minorHAnsi" w:cstheme="minorHAnsi"/>
          <w:sz w:val="22"/>
          <w:szCs w:val="22"/>
        </w:rPr>
        <w:t>w</w:t>
      </w:r>
      <w:r w:rsidR="007C6615" w:rsidRPr="007C6615">
        <w:rPr>
          <w:rFonts w:asciiTheme="minorHAnsi" w:hAnsiTheme="minorHAnsi" w:cstheme="minorHAnsi"/>
          <w:sz w:val="22"/>
          <w:szCs w:val="22"/>
        </w:rPr>
        <w:t>hat segment of the broadcast the segment took place (pre-match, first half, half-time, post-match, commercial break)</w:t>
      </w:r>
      <w:r w:rsidR="006C6837">
        <w:rPr>
          <w:rFonts w:asciiTheme="minorHAnsi" w:hAnsiTheme="minorHAnsi" w:cstheme="minorHAnsi"/>
          <w:sz w:val="22"/>
          <w:szCs w:val="22"/>
        </w:rPr>
        <w:t xml:space="preserve">; </w:t>
      </w:r>
      <w:r w:rsidR="00B02401">
        <w:rPr>
          <w:rFonts w:asciiTheme="minorHAnsi" w:hAnsiTheme="minorHAnsi" w:cstheme="minorHAnsi"/>
          <w:sz w:val="22"/>
          <w:szCs w:val="22"/>
        </w:rPr>
        <w:t>l</w:t>
      </w:r>
      <w:r w:rsidR="00B02401" w:rsidRPr="00B02401">
        <w:rPr>
          <w:rFonts w:asciiTheme="minorHAnsi" w:hAnsiTheme="minorHAnsi" w:cstheme="minorHAnsi"/>
          <w:sz w:val="22"/>
          <w:szCs w:val="22"/>
        </w:rPr>
        <w:t>ocation of reference (e.g. whether it appeared around the pitch border, in the crowd, stadium interior, interview area, on-screen graphic or video segment)</w:t>
      </w:r>
      <w:r w:rsidR="00B02401">
        <w:rPr>
          <w:rFonts w:asciiTheme="minorHAnsi" w:hAnsiTheme="minorHAnsi" w:cstheme="minorHAnsi"/>
          <w:sz w:val="22"/>
          <w:szCs w:val="22"/>
        </w:rPr>
        <w:t xml:space="preserve">; </w:t>
      </w:r>
      <w:r w:rsidR="000C3E1C">
        <w:rPr>
          <w:rFonts w:asciiTheme="minorHAnsi" w:hAnsiTheme="minorHAnsi" w:cstheme="minorHAnsi"/>
          <w:sz w:val="22"/>
          <w:szCs w:val="22"/>
        </w:rPr>
        <w:t>f</w:t>
      </w:r>
      <w:r w:rsidR="000C3E1C" w:rsidRPr="000C3E1C">
        <w:rPr>
          <w:rFonts w:asciiTheme="minorHAnsi" w:hAnsiTheme="minorHAnsi" w:cstheme="minorHAnsi"/>
          <w:sz w:val="22"/>
          <w:szCs w:val="22"/>
        </w:rPr>
        <w:t>ormat of reference (e.g. electronic or static pitch-side advertising, branded packaging, branded merchandise or on-screen graphic)</w:t>
      </w:r>
      <w:r w:rsidR="000C3E1C">
        <w:rPr>
          <w:rFonts w:asciiTheme="minorHAnsi" w:hAnsiTheme="minorHAnsi" w:cstheme="minorHAnsi"/>
          <w:sz w:val="22"/>
          <w:szCs w:val="22"/>
        </w:rPr>
        <w:t>; and the alcohol brand featured.</w:t>
      </w:r>
    </w:p>
    <w:p w14:paraId="742CCD63" w14:textId="77777777" w:rsidR="00EB6564" w:rsidRDefault="00EB6564" w:rsidP="006306D0">
      <w:pPr>
        <w:jc w:val="both"/>
        <w:rPr>
          <w:rFonts w:asciiTheme="minorHAnsi" w:hAnsiTheme="minorHAnsi" w:cstheme="minorHAnsi"/>
          <w:sz w:val="22"/>
          <w:szCs w:val="22"/>
        </w:rPr>
      </w:pPr>
    </w:p>
    <w:p w14:paraId="20CEA274" w14:textId="77777777" w:rsidR="009A4901" w:rsidRDefault="009A4901" w:rsidP="006306D0">
      <w:pPr>
        <w:jc w:val="both"/>
        <w:rPr>
          <w:rFonts w:asciiTheme="minorHAnsi" w:hAnsiTheme="minorHAnsi" w:cstheme="minorHAnsi"/>
          <w:sz w:val="21"/>
          <w:szCs w:val="21"/>
        </w:rPr>
      </w:pPr>
    </w:p>
    <w:p w14:paraId="7FBB7661" w14:textId="3B6B519B" w:rsidR="00592C23" w:rsidRPr="00840696" w:rsidRDefault="007776CD" w:rsidP="00840696">
      <w:pPr>
        <w:jc w:val="both"/>
        <w:rPr>
          <w:rFonts w:asciiTheme="minorHAnsi" w:hAnsiTheme="minorHAnsi" w:cstheme="minorHAnsi"/>
          <w:sz w:val="21"/>
          <w:szCs w:val="21"/>
        </w:rPr>
      </w:pPr>
      <w:r>
        <w:rPr>
          <w:noProof/>
          <w:lang w:val="en-GB" w:eastAsia="en-GB"/>
        </w:rPr>
        <mc:AlternateContent>
          <mc:Choice Requires="wps">
            <w:drawing>
              <wp:inline distT="0" distB="0" distL="0" distR="0" wp14:anchorId="7BDDDAF1" wp14:editId="105BADC9">
                <wp:extent cx="6877050" cy="4508500"/>
                <wp:effectExtent l="0" t="0" r="0" b="6350"/>
                <wp:docPr id="4" name="Text Box 4"/>
                <wp:cNvGraphicFramePr/>
                <a:graphic xmlns:a="http://schemas.openxmlformats.org/drawingml/2006/main">
                  <a:graphicData uri="http://schemas.microsoft.com/office/word/2010/wordprocessingShape">
                    <wps:wsp>
                      <wps:cNvSpPr txBox="1"/>
                      <wps:spPr>
                        <a:xfrm>
                          <a:off x="0" y="0"/>
                          <a:ext cx="6877050" cy="4508500"/>
                        </a:xfrm>
                        <a:prstGeom prst="rect">
                          <a:avLst/>
                        </a:prstGeom>
                        <a:solidFill>
                          <a:srgbClr val="C5BFB7">
                            <a:alpha val="32157"/>
                          </a:srgb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5B828B41" w14:textId="164A4150" w:rsidR="00C47D87" w:rsidRDefault="008F1279" w:rsidP="00C47D87">
                            <w:pPr>
                              <w:rPr>
                                <w:rFonts w:ascii="FS Maja" w:hAnsi="FS Maja"/>
                                <w:sz w:val="31"/>
                                <w:szCs w:val="31"/>
                                <w:lang w:val="en-GB"/>
                              </w:rPr>
                            </w:pPr>
                            <w:r>
                              <w:rPr>
                                <w:rFonts w:ascii="FS Maja" w:hAnsi="FS Maja"/>
                                <w:sz w:val="31"/>
                                <w:szCs w:val="31"/>
                                <w:lang w:val="en-GB"/>
                              </w:rPr>
                              <w:t>Policy Recommendations</w:t>
                            </w:r>
                          </w:p>
                          <w:p w14:paraId="5D821118" w14:textId="77777777" w:rsidR="00130AB1" w:rsidRPr="00130AB1" w:rsidRDefault="00130AB1" w:rsidP="00C47D87">
                            <w:pPr>
                              <w:rPr>
                                <w:rFonts w:ascii="FS Maja" w:hAnsi="FS Maja"/>
                                <w:sz w:val="22"/>
                                <w:szCs w:val="22"/>
                                <w:lang w:val="en-GB"/>
                              </w:rPr>
                            </w:pPr>
                          </w:p>
                          <w:p w14:paraId="3A252A75" w14:textId="1BFE48FE" w:rsidR="00C47D87" w:rsidRPr="00CE7473" w:rsidRDefault="00C47D87" w:rsidP="0022541E">
                            <w:pPr>
                              <w:rPr>
                                <w:rFonts w:asciiTheme="minorHAnsi" w:hAnsiTheme="minorHAnsi" w:cstheme="minorHAnsi"/>
                                <w:sz w:val="10"/>
                                <w:szCs w:val="10"/>
                                <w:lang w:val="en-GB"/>
                              </w:rPr>
                            </w:pPr>
                          </w:p>
                          <w:p w14:paraId="1872E58D" w14:textId="090315F6" w:rsidR="008F1279" w:rsidRPr="008F1279" w:rsidRDefault="008F1279" w:rsidP="009A1F11">
                            <w:pPr>
                              <w:pStyle w:val="ListParagraph"/>
                              <w:numPr>
                                <w:ilvl w:val="0"/>
                                <w:numId w:val="12"/>
                              </w:numPr>
                              <w:rPr>
                                <w:rFonts w:asciiTheme="minorHAnsi" w:hAnsiTheme="minorHAnsi" w:cstheme="minorHAnsi"/>
                                <w:sz w:val="22"/>
                                <w:szCs w:val="22"/>
                              </w:rPr>
                            </w:pPr>
                            <w:r w:rsidRPr="008F1279">
                              <w:rPr>
                                <w:rFonts w:asciiTheme="minorHAnsi" w:hAnsiTheme="minorHAnsi" w:cstheme="minorHAnsi"/>
                                <w:b/>
                                <w:bCs/>
                                <w:sz w:val="22"/>
                                <w:szCs w:val="22"/>
                              </w:rPr>
                              <w:t xml:space="preserve">The Scottish Government should consider comprehensive restrictions on alcohol sports sponsorship. </w:t>
                            </w:r>
                            <w:r w:rsidRPr="008F1279">
                              <w:rPr>
                                <w:rFonts w:asciiTheme="minorHAnsi" w:hAnsiTheme="minorHAnsi" w:cstheme="minorHAnsi"/>
                                <w:sz w:val="22"/>
                                <w:szCs w:val="22"/>
                              </w:rPr>
                              <w:t>Frequent exposure to alcohol branding throughout sporting broadcasts suggests that policy measures should extend beyond traditional advertising to include sponsorship, pitch-side advertising, brand placement, merchandise and other event-based promotions.</w:t>
                            </w:r>
                          </w:p>
                          <w:p w14:paraId="1F9C3E0F" w14:textId="77777777" w:rsidR="007B2DC4" w:rsidRPr="007B2DC4" w:rsidRDefault="007B2DC4" w:rsidP="009A1F11">
                            <w:pPr>
                              <w:pStyle w:val="ListParagraph"/>
                              <w:numPr>
                                <w:ilvl w:val="0"/>
                                <w:numId w:val="12"/>
                              </w:numPr>
                              <w:rPr>
                                <w:rFonts w:asciiTheme="minorHAnsi" w:hAnsiTheme="minorHAnsi" w:cstheme="minorHAnsi"/>
                                <w:sz w:val="22"/>
                                <w:szCs w:val="22"/>
                              </w:rPr>
                            </w:pPr>
                            <w:r w:rsidRPr="007B2DC4">
                              <w:rPr>
                                <w:rFonts w:asciiTheme="minorHAnsi" w:hAnsiTheme="minorHAnsi" w:cstheme="minorHAnsi"/>
                                <w:b/>
                                <w:bCs/>
                                <w:sz w:val="22"/>
                                <w:szCs w:val="22"/>
                              </w:rPr>
                              <w:t xml:space="preserve">Policy measures should address alcohol marketing across the full sporting and broadcast environment. </w:t>
                            </w:r>
                            <w:r w:rsidRPr="007B2DC4">
                              <w:rPr>
                                <w:rFonts w:asciiTheme="minorHAnsi" w:hAnsiTheme="minorHAnsi" w:cstheme="minorHAnsi"/>
                                <w:sz w:val="22"/>
                                <w:szCs w:val="22"/>
                              </w:rPr>
                              <w:t>Alcohol branding was more prevalent during match coverage than commercial breaks, suggesting that restrictions focused solely on traditional advertising may not substantially reduce audience exposure.</w:t>
                            </w:r>
                          </w:p>
                          <w:p w14:paraId="14AE0C10" w14:textId="61AC4CF2" w:rsidR="00F5385E" w:rsidRDefault="00F5385E" w:rsidP="009A1F11">
                            <w:pPr>
                              <w:pStyle w:val="ListParagraph"/>
                              <w:numPr>
                                <w:ilvl w:val="0"/>
                                <w:numId w:val="12"/>
                              </w:numPr>
                              <w:rPr>
                                <w:rFonts w:asciiTheme="minorHAnsi" w:hAnsiTheme="minorHAnsi" w:cstheme="minorHAnsi"/>
                                <w:b/>
                                <w:bCs/>
                                <w:sz w:val="22"/>
                                <w:szCs w:val="22"/>
                              </w:rPr>
                            </w:pPr>
                            <w:r w:rsidRPr="00F5385E">
                              <w:rPr>
                                <w:rFonts w:asciiTheme="minorHAnsi" w:hAnsiTheme="minorHAnsi" w:cstheme="minorHAnsi"/>
                                <w:b/>
                                <w:bCs/>
                                <w:sz w:val="22"/>
                                <w:szCs w:val="22"/>
                              </w:rPr>
                              <w:t xml:space="preserve">Policy measures should </w:t>
                            </w:r>
                            <w:proofErr w:type="gramStart"/>
                            <w:r w:rsidRPr="00F5385E">
                              <w:rPr>
                                <w:rFonts w:asciiTheme="minorHAnsi" w:hAnsiTheme="minorHAnsi" w:cstheme="minorHAnsi"/>
                                <w:b/>
                                <w:bCs/>
                                <w:sz w:val="22"/>
                                <w:szCs w:val="22"/>
                              </w:rPr>
                              <w:t>give particular consideration to</w:t>
                            </w:r>
                            <w:proofErr w:type="gramEnd"/>
                            <w:r w:rsidRPr="00F5385E">
                              <w:rPr>
                                <w:rFonts w:asciiTheme="minorHAnsi" w:hAnsiTheme="minorHAnsi" w:cstheme="minorHAnsi"/>
                                <w:b/>
                                <w:bCs/>
                                <w:sz w:val="22"/>
                                <w:szCs w:val="22"/>
                              </w:rPr>
                              <w:t xml:space="preserve"> children and young people's exposure during major sporting events. </w:t>
                            </w:r>
                            <w:r w:rsidRPr="00F5385E">
                              <w:rPr>
                                <w:rFonts w:asciiTheme="minorHAnsi" w:hAnsiTheme="minorHAnsi" w:cstheme="minorHAnsi"/>
                                <w:sz w:val="22"/>
                                <w:szCs w:val="22"/>
                              </w:rPr>
                              <w:t xml:space="preserve">Football attracts large youth audiences, creating substantial opportunities for exposure to alcohol branding. </w:t>
                            </w:r>
                            <w:r w:rsidR="00F57740" w:rsidRPr="00F5385E">
                              <w:rPr>
                                <w:rFonts w:asciiTheme="minorHAnsi" w:hAnsiTheme="minorHAnsi" w:cstheme="minorHAnsi"/>
                                <w:sz w:val="22"/>
                                <w:szCs w:val="22"/>
                              </w:rPr>
                              <w:t>Protection</w:t>
                            </w:r>
                            <w:r w:rsidRPr="00F5385E">
                              <w:rPr>
                                <w:rFonts w:asciiTheme="minorHAnsi" w:hAnsiTheme="minorHAnsi" w:cstheme="minorHAnsi"/>
                                <w:sz w:val="22"/>
                                <w:szCs w:val="22"/>
                              </w:rPr>
                              <w:t xml:space="preserve"> should reflect the number of children exposed </w:t>
                            </w:r>
                            <w:proofErr w:type="gramStart"/>
                            <w:r w:rsidRPr="00F5385E">
                              <w:rPr>
                                <w:rFonts w:asciiTheme="minorHAnsi" w:hAnsiTheme="minorHAnsi" w:cstheme="minorHAnsi"/>
                                <w:sz w:val="22"/>
                                <w:szCs w:val="22"/>
                              </w:rPr>
                              <w:t>through</w:t>
                            </w:r>
                            <w:proofErr w:type="gramEnd"/>
                            <w:r w:rsidRPr="00F5385E">
                              <w:rPr>
                                <w:rFonts w:asciiTheme="minorHAnsi" w:hAnsiTheme="minorHAnsi" w:cstheme="minorHAnsi"/>
                                <w:sz w:val="22"/>
                                <w:szCs w:val="22"/>
                              </w:rPr>
                              <w:t xml:space="preserve"> these events, rather than relying solely on the proportion of children within audiences.</w:t>
                            </w:r>
                          </w:p>
                          <w:p w14:paraId="700783F3" w14:textId="77777777" w:rsidR="002F019A" w:rsidRPr="002F019A" w:rsidRDefault="001802DA" w:rsidP="002F019A">
                            <w:pPr>
                              <w:pStyle w:val="ListParagraph"/>
                              <w:numPr>
                                <w:ilvl w:val="0"/>
                                <w:numId w:val="12"/>
                              </w:numPr>
                              <w:rPr>
                                <w:rFonts w:asciiTheme="minorHAnsi" w:hAnsiTheme="minorHAnsi" w:cstheme="minorHAnsi"/>
                                <w:b/>
                                <w:bCs/>
                                <w:sz w:val="22"/>
                                <w:szCs w:val="22"/>
                              </w:rPr>
                            </w:pPr>
                            <w:r w:rsidRPr="001802DA">
                              <w:rPr>
                                <w:rFonts w:asciiTheme="minorHAnsi" w:hAnsiTheme="minorHAnsi" w:cstheme="minorHAnsi"/>
                                <w:b/>
                                <w:bCs/>
                                <w:sz w:val="22"/>
                                <w:szCs w:val="22"/>
                              </w:rPr>
                              <w:t xml:space="preserve">Policy measures should consider restrictions that apply to alcohol brands, rather than alcohol products alone. </w:t>
                            </w:r>
                            <w:r w:rsidRPr="001802DA">
                              <w:rPr>
                                <w:rFonts w:asciiTheme="minorHAnsi" w:hAnsiTheme="minorHAnsi" w:cstheme="minorHAnsi"/>
                                <w:sz w:val="22"/>
                                <w:szCs w:val="22"/>
                              </w:rPr>
                              <w:t>The prominence of Michelob Ultra and Michelob Ultra Zero highlights the potential for shared branding and brand extensions to maintain alcohol marketing exposure. Future regulations should consider whether brand-level restrictions are needed to prevent circumvention through zero- and no-alcohol variants.</w:t>
                            </w:r>
                          </w:p>
                          <w:p w14:paraId="0542FDF6" w14:textId="35F748E6" w:rsidR="002F7C93" w:rsidRPr="0013125F" w:rsidRDefault="008E460C" w:rsidP="008E460C">
                            <w:pPr>
                              <w:pStyle w:val="ListParagraph"/>
                              <w:numPr>
                                <w:ilvl w:val="0"/>
                                <w:numId w:val="12"/>
                              </w:numPr>
                              <w:rPr>
                                <w:rFonts w:asciiTheme="minorHAnsi" w:hAnsiTheme="minorHAnsi" w:cstheme="minorHAnsi"/>
                                <w:sz w:val="22"/>
                                <w:szCs w:val="22"/>
                                <w:lang w:val="en-GB"/>
                              </w:rPr>
                            </w:pPr>
                            <w:r w:rsidRPr="008E460C">
                              <w:rPr>
                                <w:rFonts w:asciiTheme="minorHAnsi" w:hAnsiTheme="minorHAnsi" w:cstheme="minorHAnsi"/>
                                <w:b/>
                                <w:bCs/>
                                <w:sz w:val="22"/>
                                <w:szCs w:val="22"/>
                              </w:rPr>
                              <w:t xml:space="preserve">Policy measures should account for cross-border and digital alcohol marketing. </w:t>
                            </w:r>
                            <w:r w:rsidRPr="008E460C">
                              <w:rPr>
                                <w:rFonts w:asciiTheme="minorHAnsi" w:hAnsiTheme="minorHAnsi" w:cstheme="minorHAnsi"/>
                                <w:sz w:val="22"/>
                                <w:szCs w:val="22"/>
                              </w:rPr>
                              <w:t>Major international sporting events can expose Scottish audiences to alcohol branding through broadcasts and online platforms. Scotland should learn from countries that have introduced statutory restrictions on alcohol marketing and sports sponsorship, including at international sporting events. Scotland has also previously used devolved powers to restrict the marketing of health-harming products, demonstrating that regulatory complexity need not prevent action. Scottish measures should therefore be ambitious within devolved powers while complementing UK-wide and international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BDDDAF1" id="Text Box 4" o:spid="_x0000_s1029" type="#_x0000_t202" style="width:541.5pt;height: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" fillcolor="#c5bfb7" stroked="f">
                <v:fill opacity="21074f"/>
                <v:textbox>
                  <w:txbxContent>
                    <w:p w14:paraId="5B828B41" w14:textId="164A4150" w:rsidR="00C47D87" w:rsidRDefault="008F1279" w:rsidP="00C47D87">
                      <w:pPr>
                        <w:rPr>
                          <w:rFonts w:ascii="FS Maja" w:hAnsi="FS Maja"/>
                          <w:sz w:val="31"/>
                          <w:szCs w:val="31"/>
                          <w:lang w:val="en-GB"/>
                        </w:rPr>
                      </w:pPr>
                      <w:r>
                        <w:rPr>
                          <w:rFonts w:ascii="FS Maja" w:hAnsi="FS Maja"/>
                          <w:sz w:val="31"/>
                          <w:szCs w:val="31"/>
                          <w:lang w:val="en-GB"/>
                        </w:rPr>
                        <w:t>Policy Recommendations</w:t>
                      </w:r>
                    </w:p>
                    <w:p w14:paraId="5D821118" w14:textId="77777777" w:rsidR="00130AB1" w:rsidRPr="00130AB1" w:rsidRDefault="00130AB1" w:rsidP="00C47D87">
                      <w:pPr>
                        <w:rPr>
                          <w:rFonts w:ascii="FS Maja" w:hAnsi="FS Maja"/>
                          <w:sz w:val="22"/>
                          <w:szCs w:val="22"/>
                          <w:lang w:val="en-GB"/>
                        </w:rPr>
                      </w:pPr>
                    </w:p>
                    <w:p w14:paraId="3A252A75" w14:textId="1BFE48FE" w:rsidR="00C47D87" w:rsidRPr="00CE7473" w:rsidRDefault="00C47D87" w:rsidP="0022541E">
                      <w:pPr>
                        <w:rPr>
                          <w:rFonts w:asciiTheme="minorHAnsi" w:hAnsiTheme="minorHAnsi" w:cstheme="minorHAnsi"/>
                          <w:sz w:val="10"/>
                          <w:szCs w:val="10"/>
                          <w:lang w:val="en-GB"/>
                        </w:rPr>
                      </w:pPr>
                    </w:p>
                    <w:p w14:paraId="1872E58D" w14:textId="090315F6" w:rsidR="008F1279" w:rsidRPr="008F1279" w:rsidRDefault="008F1279" w:rsidP="009A1F11">
                      <w:pPr>
                        <w:pStyle w:val="ListParagraph"/>
                        <w:numPr>
                          <w:ilvl w:val="0"/>
                          <w:numId w:val="12"/>
                        </w:numPr>
                        <w:rPr>
                          <w:rFonts w:asciiTheme="minorHAnsi" w:hAnsiTheme="minorHAnsi" w:cstheme="minorHAnsi"/>
                          <w:sz w:val="22"/>
                          <w:szCs w:val="22"/>
                        </w:rPr>
                      </w:pPr>
                      <w:r w:rsidRPr="008F1279">
                        <w:rPr>
                          <w:rFonts w:asciiTheme="minorHAnsi" w:hAnsiTheme="minorHAnsi" w:cstheme="minorHAnsi"/>
                          <w:b/>
                          <w:bCs/>
                          <w:sz w:val="22"/>
                          <w:szCs w:val="22"/>
                        </w:rPr>
                        <w:t xml:space="preserve">The Scottish Government should consider comprehensive restrictions on alcohol sports sponsorship. </w:t>
                      </w:r>
                      <w:r w:rsidRPr="008F1279">
                        <w:rPr>
                          <w:rFonts w:asciiTheme="minorHAnsi" w:hAnsiTheme="minorHAnsi" w:cstheme="minorHAnsi"/>
                          <w:sz w:val="22"/>
                          <w:szCs w:val="22"/>
                        </w:rPr>
                        <w:t>Frequent exposure to alcohol branding throughout sporting broadcasts suggests that policy measures should extend beyond traditional advertising to include sponsorship, pitch-side advertising, brand placement, merchandise and other event-based promotions.</w:t>
                      </w:r>
                    </w:p>
                    <w:p w14:paraId="1F9C3E0F" w14:textId="77777777" w:rsidR="007B2DC4" w:rsidRPr="007B2DC4" w:rsidRDefault="007B2DC4" w:rsidP="009A1F11">
                      <w:pPr>
                        <w:pStyle w:val="ListParagraph"/>
                        <w:numPr>
                          <w:ilvl w:val="0"/>
                          <w:numId w:val="12"/>
                        </w:numPr>
                        <w:rPr>
                          <w:rFonts w:asciiTheme="minorHAnsi" w:hAnsiTheme="minorHAnsi" w:cstheme="minorHAnsi"/>
                          <w:sz w:val="22"/>
                          <w:szCs w:val="22"/>
                        </w:rPr>
                      </w:pPr>
                      <w:r w:rsidRPr="007B2DC4">
                        <w:rPr>
                          <w:rFonts w:asciiTheme="minorHAnsi" w:hAnsiTheme="minorHAnsi" w:cstheme="minorHAnsi"/>
                          <w:b/>
                          <w:bCs/>
                          <w:sz w:val="22"/>
                          <w:szCs w:val="22"/>
                        </w:rPr>
                        <w:t xml:space="preserve">Policy measures should address alcohol marketing across the full sporting and broadcast environment. </w:t>
                      </w:r>
                      <w:r w:rsidRPr="007B2DC4">
                        <w:rPr>
                          <w:rFonts w:asciiTheme="minorHAnsi" w:hAnsiTheme="minorHAnsi" w:cstheme="minorHAnsi"/>
                          <w:sz w:val="22"/>
                          <w:szCs w:val="22"/>
                        </w:rPr>
                        <w:t>Alcohol branding was more prevalent during match coverage than commercial breaks, suggesting that restrictions focused solely on traditional advertising may not substantially reduce audience exposure.</w:t>
                      </w:r>
                    </w:p>
                    <w:p w14:paraId="14AE0C10" w14:textId="61AC4CF2" w:rsidR="00F5385E" w:rsidRDefault="00F5385E" w:rsidP="009A1F11">
                      <w:pPr>
                        <w:pStyle w:val="ListParagraph"/>
                        <w:numPr>
                          <w:ilvl w:val="0"/>
                          <w:numId w:val="12"/>
                        </w:numPr>
                        <w:rPr>
                          <w:rFonts w:asciiTheme="minorHAnsi" w:hAnsiTheme="minorHAnsi" w:cstheme="minorHAnsi"/>
                          <w:b/>
                          <w:bCs/>
                          <w:sz w:val="22"/>
                          <w:szCs w:val="22"/>
                        </w:rPr>
                      </w:pPr>
                      <w:r w:rsidRPr="00F5385E">
                        <w:rPr>
                          <w:rFonts w:asciiTheme="minorHAnsi" w:hAnsiTheme="minorHAnsi" w:cstheme="minorHAnsi"/>
                          <w:b/>
                          <w:bCs/>
                          <w:sz w:val="22"/>
                          <w:szCs w:val="22"/>
                        </w:rPr>
                        <w:t xml:space="preserve">Policy measures should give particular consideration to children and young people's exposure during major sporting events. </w:t>
                      </w:r>
                      <w:r w:rsidRPr="00F5385E">
                        <w:rPr>
                          <w:rFonts w:asciiTheme="minorHAnsi" w:hAnsiTheme="minorHAnsi" w:cstheme="minorHAnsi"/>
                          <w:sz w:val="22"/>
                          <w:szCs w:val="22"/>
                        </w:rPr>
                        <w:t xml:space="preserve">Football attracts large youth audiences, creating substantial opportunities for exposure to alcohol branding. </w:t>
                      </w:r>
                      <w:r w:rsidR="00F57740" w:rsidRPr="00F5385E">
                        <w:rPr>
                          <w:rFonts w:asciiTheme="minorHAnsi" w:hAnsiTheme="minorHAnsi" w:cstheme="minorHAnsi"/>
                          <w:sz w:val="22"/>
                          <w:szCs w:val="22"/>
                        </w:rPr>
                        <w:t>Protection</w:t>
                      </w:r>
                      <w:r w:rsidRPr="00F5385E">
                        <w:rPr>
                          <w:rFonts w:asciiTheme="minorHAnsi" w:hAnsiTheme="minorHAnsi" w:cstheme="minorHAnsi"/>
                          <w:sz w:val="22"/>
                          <w:szCs w:val="22"/>
                        </w:rPr>
                        <w:t xml:space="preserve"> should reflect the number of children exposed through these events, rather than relying solely on the proportion of children within audiences.</w:t>
                      </w:r>
                    </w:p>
                    <w:p w14:paraId="700783F3" w14:textId="77777777" w:rsidR="002F019A" w:rsidRPr="002F019A" w:rsidRDefault="001802DA" w:rsidP="002F019A">
                      <w:pPr>
                        <w:pStyle w:val="ListParagraph"/>
                        <w:numPr>
                          <w:ilvl w:val="0"/>
                          <w:numId w:val="12"/>
                        </w:numPr>
                        <w:rPr>
                          <w:rFonts w:asciiTheme="minorHAnsi" w:hAnsiTheme="minorHAnsi" w:cstheme="minorHAnsi"/>
                          <w:b/>
                          <w:bCs/>
                          <w:sz w:val="22"/>
                          <w:szCs w:val="22"/>
                        </w:rPr>
                      </w:pPr>
                      <w:r w:rsidRPr="001802DA">
                        <w:rPr>
                          <w:rFonts w:asciiTheme="minorHAnsi" w:hAnsiTheme="minorHAnsi" w:cstheme="minorHAnsi"/>
                          <w:b/>
                          <w:bCs/>
                          <w:sz w:val="22"/>
                          <w:szCs w:val="22"/>
                        </w:rPr>
                        <w:t xml:space="preserve">Policy measures should consider restrictions that apply to alcohol brands, rather than alcohol products alone. </w:t>
                      </w:r>
                      <w:r w:rsidRPr="001802DA">
                        <w:rPr>
                          <w:rFonts w:asciiTheme="minorHAnsi" w:hAnsiTheme="minorHAnsi" w:cstheme="minorHAnsi"/>
                          <w:sz w:val="22"/>
                          <w:szCs w:val="22"/>
                        </w:rPr>
                        <w:t>The prominence of Michelob Ultra and Michelob Ultra Zero highlights the potential for shared branding and brand extensions to maintain alcohol marketing exposure. Future regulations should consider whether brand-level restrictions are needed to prevent circumvention through zero- and no-alcohol variants.</w:t>
                      </w:r>
                    </w:p>
                    <w:p w14:paraId="0542FDF6" w14:textId="35F748E6" w:rsidR="002F7C93" w:rsidRPr="0013125F" w:rsidRDefault="008E460C" w:rsidP="008E460C">
                      <w:pPr>
                        <w:pStyle w:val="ListParagraph"/>
                        <w:numPr>
                          <w:ilvl w:val="0"/>
                          <w:numId w:val="12"/>
                        </w:numPr>
                        <w:rPr>
                          <w:rFonts w:asciiTheme="minorHAnsi" w:hAnsiTheme="minorHAnsi" w:cstheme="minorHAnsi"/>
                          <w:sz w:val="22"/>
                          <w:szCs w:val="22"/>
                          <w:lang w:val="en-GB"/>
                        </w:rPr>
                      </w:pPr>
                      <w:r w:rsidRPr="008E460C">
                        <w:rPr>
                          <w:rFonts w:asciiTheme="minorHAnsi" w:hAnsiTheme="minorHAnsi" w:cstheme="minorHAnsi"/>
                          <w:b/>
                          <w:bCs/>
                          <w:sz w:val="22"/>
                          <w:szCs w:val="22"/>
                        </w:rPr>
                        <w:t xml:space="preserve">Policy measures should account for cross-border and digital alcohol marketing. </w:t>
                      </w:r>
                      <w:r w:rsidRPr="008E460C">
                        <w:rPr>
                          <w:rFonts w:asciiTheme="minorHAnsi" w:hAnsiTheme="minorHAnsi" w:cstheme="minorHAnsi"/>
                          <w:sz w:val="22"/>
                          <w:szCs w:val="22"/>
                        </w:rPr>
                        <w:t>Major international sporting events can expose Scottish audiences to alcohol branding through broadcasts and online platforms. Scotland should learn from countries that have introduced statutory restrictions on alcohol marketing and sports sponsorship, including at international sporting events. Scotland has also previously used devolved powers to restrict the marketing of health-harming products, demonstrating that regulatory complexity need not prevent action. Scottish measures should therefore be ambitious within devolved powers while complementing UK-wide and international action.</w:t>
                      </w:r>
                    </w:p>
                  </w:txbxContent>
                </v:textbox>
                <w10:anchorlock/>
              </v:shape>
            </w:pict>
          </mc:Fallback>
        </mc:AlternateContent>
      </w:r>
    </w:p>
    <w:p w14:paraId="79B2C02C" w14:textId="77777777" w:rsidR="00E618AD" w:rsidRDefault="00E618AD" w:rsidP="00E618AD">
      <w:pPr>
        <w:tabs>
          <w:tab w:val="left" w:pos="851"/>
        </w:tabs>
        <w:rPr>
          <w:rFonts w:asciiTheme="minorHAnsi" w:hAnsiTheme="minorHAnsi" w:cstheme="minorHAnsi"/>
          <w:sz w:val="22"/>
          <w:szCs w:val="22"/>
        </w:rPr>
      </w:pPr>
    </w:p>
    <w:p w14:paraId="1B76E23E" w14:textId="77777777" w:rsidR="00E618AD" w:rsidRDefault="00E618AD" w:rsidP="008634F4">
      <w:pPr>
        <w:tabs>
          <w:tab w:val="left" w:pos="851"/>
        </w:tabs>
        <w:ind w:left="142" w:hanging="142"/>
        <w:rPr>
          <w:rFonts w:asciiTheme="minorHAnsi" w:hAnsiTheme="minorHAnsi" w:cstheme="minorHAnsi"/>
          <w:sz w:val="22"/>
          <w:szCs w:val="22"/>
        </w:rPr>
      </w:pPr>
    </w:p>
    <w:p w14:paraId="7C64EBB5" w14:textId="5983418F" w:rsidR="003E7E1B" w:rsidRPr="00932A4B" w:rsidRDefault="00CA06D2" w:rsidP="008634F4">
      <w:pPr>
        <w:tabs>
          <w:tab w:val="left" w:pos="851"/>
        </w:tabs>
        <w:ind w:left="142" w:hanging="142"/>
        <w:rPr>
          <w:rFonts w:asciiTheme="minorHAnsi" w:hAnsiTheme="minorHAnsi" w:cstheme="minorHAnsi"/>
          <w:sz w:val="22"/>
          <w:szCs w:val="22"/>
        </w:rPr>
      </w:pPr>
      <w:r w:rsidRPr="00932A4B">
        <w:rPr>
          <w:rFonts w:asciiTheme="minorHAnsi" w:hAnsiTheme="minorHAnsi" w:cstheme="minorHAnsi"/>
          <w:sz w:val="22"/>
          <w:szCs w:val="22"/>
        </w:rPr>
        <w:t xml:space="preserve">This briefing is based on research </w:t>
      </w:r>
      <w:r w:rsidR="00840696">
        <w:rPr>
          <w:rFonts w:asciiTheme="minorHAnsi" w:hAnsiTheme="minorHAnsi" w:cstheme="minorHAnsi"/>
          <w:sz w:val="22"/>
          <w:szCs w:val="22"/>
        </w:rPr>
        <w:t>funded by Scottish Health Action on Alcohol Problems</w:t>
      </w:r>
      <w:r w:rsidR="00840696" w:rsidRPr="00932A4B">
        <w:rPr>
          <w:rFonts w:asciiTheme="minorHAnsi" w:hAnsiTheme="minorHAnsi" w:cstheme="minorHAnsi"/>
          <w:sz w:val="22"/>
          <w:szCs w:val="22"/>
        </w:rPr>
        <w:t xml:space="preserve"> </w:t>
      </w:r>
      <w:r w:rsidR="00840696">
        <w:rPr>
          <w:rFonts w:asciiTheme="minorHAnsi" w:hAnsiTheme="minorHAnsi" w:cstheme="minorHAnsi"/>
          <w:sz w:val="22"/>
          <w:szCs w:val="22"/>
        </w:rPr>
        <w:t xml:space="preserve">and </w:t>
      </w:r>
      <w:r w:rsidRPr="00932A4B">
        <w:rPr>
          <w:rFonts w:asciiTheme="minorHAnsi" w:hAnsiTheme="minorHAnsi" w:cstheme="minorHAnsi"/>
          <w:sz w:val="22"/>
          <w:szCs w:val="22"/>
        </w:rPr>
        <w:t>undertaken by:</w:t>
      </w:r>
      <w:r w:rsidR="003E7E1B" w:rsidRPr="00932A4B">
        <w:rPr>
          <w:rFonts w:asciiTheme="minorHAnsi" w:hAnsiTheme="minorHAnsi" w:cstheme="minorHAnsi"/>
          <w:sz w:val="22"/>
          <w:szCs w:val="22"/>
        </w:rPr>
        <w:tab/>
      </w:r>
    </w:p>
    <w:p w14:paraId="229B9D66" w14:textId="5B3EAE5C" w:rsidR="008B22D3" w:rsidRPr="00932A4B" w:rsidRDefault="008B22D3" w:rsidP="008634F4">
      <w:pPr>
        <w:tabs>
          <w:tab w:val="left" w:pos="851"/>
        </w:tabs>
        <w:ind w:left="142" w:hanging="142"/>
        <w:rPr>
          <w:rFonts w:asciiTheme="minorHAnsi" w:hAnsiTheme="minorHAnsi" w:cstheme="minorHAnsi"/>
          <w:sz w:val="22"/>
          <w:szCs w:val="22"/>
        </w:rPr>
      </w:pPr>
    </w:p>
    <w:p w14:paraId="24FA25DD" w14:textId="5C274DF0" w:rsidR="00957D80" w:rsidRPr="00932A4B" w:rsidRDefault="000A076D" w:rsidP="009A4901">
      <w:pPr>
        <w:pStyle w:val="ListParagraph"/>
        <w:numPr>
          <w:ilvl w:val="0"/>
          <w:numId w:val="11"/>
        </w:numPr>
        <w:tabs>
          <w:tab w:val="left" w:pos="851"/>
        </w:tabs>
        <w:rPr>
          <w:rFonts w:asciiTheme="minorHAnsi" w:hAnsiTheme="minorHAnsi" w:cstheme="minorHAnsi"/>
          <w:sz w:val="22"/>
          <w:szCs w:val="22"/>
        </w:rPr>
      </w:pPr>
      <w:r>
        <w:rPr>
          <w:rFonts w:asciiTheme="minorHAnsi" w:hAnsiTheme="minorHAnsi" w:cstheme="minorHAnsi"/>
          <w:sz w:val="22"/>
          <w:szCs w:val="22"/>
        </w:rPr>
        <w:t>Dr. Richard I. Purves, Senior Research Fellow, Institute for Social Marketing and He</w:t>
      </w:r>
      <w:r w:rsidR="00064A6C">
        <w:rPr>
          <w:rFonts w:asciiTheme="minorHAnsi" w:hAnsiTheme="minorHAnsi" w:cstheme="minorHAnsi"/>
          <w:sz w:val="22"/>
          <w:szCs w:val="22"/>
        </w:rPr>
        <w:t>alth, University of Stirling</w:t>
      </w:r>
    </w:p>
    <w:p w14:paraId="284DFEEF" w14:textId="7899E2D4" w:rsidR="008E13D8" w:rsidRPr="00E618AD" w:rsidRDefault="008E460C" w:rsidP="00E618AD">
      <w:pPr>
        <w:pStyle w:val="ListParagraph"/>
        <w:numPr>
          <w:ilvl w:val="0"/>
          <w:numId w:val="11"/>
        </w:numPr>
        <w:tabs>
          <w:tab w:val="left" w:pos="851"/>
        </w:tabs>
        <w:rPr>
          <w:rFonts w:asciiTheme="minorHAnsi" w:hAnsiTheme="minorHAnsi" w:cstheme="minorHAnsi"/>
          <w:sz w:val="22"/>
          <w:szCs w:val="22"/>
        </w:rPr>
      </w:pPr>
      <w:r>
        <w:rPr>
          <w:noProof/>
        </w:rPr>
        <w:drawing>
          <wp:anchor distT="0" distB="0" distL="114300" distR="114300" simplePos="0" relativeHeight="251664896" behindDoc="0" locked="0" layoutInCell="1" allowOverlap="1" wp14:anchorId="23110921" wp14:editId="1550B40C">
            <wp:simplePos x="0" y="0"/>
            <wp:positionH relativeFrom="column">
              <wp:posOffset>2173605</wp:posOffset>
            </wp:positionH>
            <wp:positionV relativeFrom="paragraph">
              <wp:posOffset>453390</wp:posOffset>
            </wp:positionV>
            <wp:extent cx="1198880" cy="600075"/>
            <wp:effectExtent l="0" t="0" r="1270" b="9525"/>
            <wp:wrapSquare wrapText="bothSides"/>
            <wp:docPr id="7728299" name="Picture 8" descr="Sha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8299" name="Picture 8" descr="Shaap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8880" cy="600075"/>
                    </a:xfrm>
                    <a:prstGeom prst="rect">
                      <a:avLst/>
                    </a:prstGeom>
                    <a:noFill/>
                  </pic:spPr>
                </pic:pic>
              </a:graphicData>
            </a:graphic>
            <wp14:sizeRelH relativeFrom="margin">
              <wp14:pctWidth>0</wp14:pctWidth>
            </wp14:sizeRelH>
            <wp14:sizeRelV relativeFrom="margin">
              <wp14:pctHeight>0</wp14:pctHeight>
            </wp14:sizeRelV>
          </wp:anchor>
        </w:drawing>
      </w:r>
      <w:r w:rsidRPr="00932A4B">
        <w:rPr>
          <w:noProof/>
        </w:rPr>
        <w:drawing>
          <wp:anchor distT="0" distB="0" distL="114300" distR="114300" simplePos="0" relativeHeight="251656704" behindDoc="0" locked="0" layoutInCell="1" allowOverlap="1" wp14:anchorId="52839208" wp14:editId="057F5CF9">
            <wp:simplePos x="0" y="0"/>
            <wp:positionH relativeFrom="column">
              <wp:posOffset>103505</wp:posOffset>
            </wp:positionH>
            <wp:positionV relativeFrom="paragraph">
              <wp:posOffset>604520</wp:posOffset>
            </wp:positionV>
            <wp:extent cx="1576070" cy="398780"/>
            <wp:effectExtent l="0" t="0" r="5080" b="1270"/>
            <wp:wrapSquare wrapText="bothSides"/>
            <wp:docPr id="8" name="Picture 8" descr="Logo of The University of Stirling"/>
            <wp:cNvGraphicFramePr/>
            <a:graphic xmlns:a="http://schemas.openxmlformats.org/drawingml/2006/main">
              <a:graphicData uri="http://schemas.openxmlformats.org/drawingml/2006/picture">
                <pic:pic xmlns:pic="http://schemas.openxmlformats.org/drawingml/2006/picture">
                  <pic:nvPicPr>
                    <pic:cNvPr id="8" name="Picture 8" descr="Logo of The University of Stirl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76070" cy="398780"/>
                    </a:xfrm>
                    <a:prstGeom prst="rect">
                      <a:avLst/>
                    </a:prstGeom>
                  </pic:spPr>
                </pic:pic>
              </a:graphicData>
            </a:graphic>
          </wp:anchor>
        </w:drawing>
      </w:r>
      <w:r>
        <w:rPr>
          <w:noProof/>
        </w:rPr>
        <mc:AlternateContent>
          <mc:Choice Requires="wps">
            <w:drawing>
              <wp:anchor distT="0" distB="0" distL="114300" distR="114300" simplePos="0" relativeHeight="251662848" behindDoc="0" locked="0" layoutInCell="1" allowOverlap="1" wp14:anchorId="2CFE5B53" wp14:editId="22E6FA59">
                <wp:simplePos x="0" y="0"/>
                <wp:positionH relativeFrom="margin">
                  <wp:posOffset>5650230</wp:posOffset>
                </wp:positionH>
                <wp:positionV relativeFrom="paragraph">
                  <wp:posOffset>1919605</wp:posOffset>
                </wp:positionV>
                <wp:extent cx="1362075" cy="323850"/>
                <wp:effectExtent l="0" t="0" r="0" b="0"/>
                <wp:wrapNone/>
                <wp:docPr id="322123251" name="Text Box 1"/>
                <wp:cNvGraphicFramePr/>
                <a:graphic xmlns:a="http://schemas.openxmlformats.org/drawingml/2006/main">
                  <a:graphicData uri="http://schemas.microsoft.com/office/word/2010/wordprocessingShape">
                    <wps:wsp>
                      <wps:cNvSpPr txBox="1"/>
                      <wps:spPr>
                        <a:xfrm>
                          <a:off x="0" y="0"/>
                          <a:ext cx="1362075" cy="323850"/>
                        </a:xfrm>
                        <a:prstGeom prst="rect">
                          <a:avLst/>
                        </a:prstGeom>
                        <a:noFill/>
                        <a:ln w="6350">
                          <a:noFill/>
                        </a:ln>
                      </wps:spPr>
                      <wps:txbx>
                        <w:txbxContent>
                          <w:p w14:paraId="65DA0818" w14:textId="322180B7" w:rsidR="00097DCB" w:rsidRPr="005979A5" w:rsidRDefault="00077827" w:rsidP="005979A5">
                            <w:pPr>
                              <w:jc w:val="center"/>
                              <w:rPr>
                                <w:rFonts w:asciiTheme="minorHAnsi" w:hAnsiTheme="minorHAnsi" w:cstheme="minorHAnsi"/>
                                <w:color w:val="FFFFFF" w:themeColor="background1"/>
                              </w:rPr>
                            </w:pPr>
                            <w:r>
                              <w:rPr>
                                <w:rFonts w:asciiTheme="minorHAnsi" w:hAnsiTheme="minorHAnsi" w:cstheme="minorHAnsi"/>
                                <w:color w:val="FFFFFF" w:themeColor="background1"/>
                              </w:rPr>
                              <w:t>October</w:t>
                            </w:r>
                            <w:r w:rsidR="005979A5" w:rsidRPr="005979A5">
                              <w:rPr>
                                <w:rFonts w:asciiTheme="minorHAnsi" w:hAnsiTheme="minorHAnsi" w:cstheme="minorHAnsi"/>
                                <w:color w:val="FFFFFF" w:themeColor="background1"/>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FE5B53" id="_x0000_t202" coordsize="21600,21600" o:spt="202" path="m,l,21600r21600,l21600,xe">
                <v:stroke joinstyle="miter"/>
                <v:path gradientshapeok="t" o:connecttype="rect"/>
              </v:shapetype>
              <v:shape id="Text Box 1" o:spid="_x0000_s1030" type="#_x0000_t202" style="position:absolute;left:0;text-align:left;margin-left:444.9pt;margin-top:151.15pt;width:107.25pt;height:25.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" filled="f" stroked="f" strokeweight=".5pt">
                <v:textbox>
                  <w:txbxContent>
                    <w:p w14:paraId="65DA0818" w14:textId="322180B7" w:rsidR="00097DCB" w:rsidRPr="005979A5" w:rsidRDefault="00077827" w:rsidP="005979A5">
                      <w:pPr>
                        <w:jc w:val="center"/>
                        <w:rPr>
                          <w:rFonts w:asciiTheme="minorHAnsi" w:hAnsiTheme="minorHAnsi" w:cstheme="minorHAnsi"/>
                          <w:color w:val="FFFFFF" w:themeColor="background1"/>
                        </w:rPr>
                      </w:pPr>
                      <w:r>
                        <w:rPr>
                          <w:rFonts w:asciiTheme="minorHAnsi" w:hAnsiTheme="minorHAnsi" w:cstheme="minorHAnsi"/>
                          <w:color w:val="FFFFFF" w:themeColor="background1"/>
                        </w:rPr>
                        <w:t>October</w:t>
                      </w:r>
                      <w:r w:rsidR="005979A5" w:rsidRPr="005979A5">
                        <w:rPr>
                          <w:rFonts w:asciiTheme="minorHAnsi" w:hAnsiTheme="minorHAnsi" w:cstheme="minorHAnsi"/>
                          <w:color w:val="FFFFFF" w:themeColor="background1"/>
                        </w:rPr>
                        <w:t xml:space="preserve"> 2026</w:t>
                      </w:r>
                    </w:p>
                  </w:txbxContent>
                </v:textbox>
                <w10:wrap anchorx="margin"/>
              </v:shape>
            </w:pict>
          </mc:Fallback>
        </mc:AlternateContent>
      </w:r>
      <w:r>
        <w:rPr>
          <w:noProof/>
        </w:rPr>
        <mc:AlternateContent>
          <mc:Choice Requires="wps">
            <w:drawing>
              <wp:anchor distT="0" distB="0" distL="114300" distR="114300" simplePos="0" relativeHeight="251659776" behindDoc="0" locked="0" layoutInCell="1" allowOverlap="1" wp14:anchorId="69B47C58" wp14:editId="4EFA34DA">
                <wp:simplePos x="0" y="0"/>
                <wp:positionH relativeFrom="margin">
                  <wp:align>left</wp:align>
                </wp:positionH>
                <wp:positionV relativeFrom="paragraph">
                  <wp:posOffset>1269365</wp:posOffset>
                </wp:positionV>
                <wp:extent cx="2981325" cy="1019175"/>
                <wp:effectExtent l="0" t="0" r="0" b="0"/>
                <wp:wrapNone/>
                <wp:docPr id="341738550" name="Text Box 1"/>
                <wp:cNvGraphicFramePr/>
                <a:graphic xmlns:a="http://schemas.openxmlformats.org/drawingml/2006/main">
                  <a:graphicData uri="http://schemas.microsoft.com/office/word/2010/wordprocessingShape">
                    <wps:wsp>
                      <wps:cNvSpPr txBox="1"/>
                      <wps:spPr>
                        <a:xfrm>
                          <a:off x="0" y="0"/>
                          <a:ext cx="2981325" cy="1019175"/>
                        </a:xfrm>
                        <a:prstGeom prst="rect">
                          <a:avLst/>
                        </a:prstGeom>
                        <a:noFill/>
                        <a:ln w="6350">
                          <a:noFill/>
                        </a:ln>
                      </wps:spPr>
                      <wps:txbx>
                        <w:txbxContent>
                          <w:p w14:paraId="2D8D85BC" w14:textId="77777777" w:rsidR="00592C23" w:rsidRPr="00520F31" w:rsidRDefault="00592C23" w:rsidP="00592C23">
                            <w:pPr>
                              <w:rPr>
                                <w:rFonts w:ascii="FS Maja" w:hAnsi="FS Maja" w:cstheme="minorHAnsi"/>
                                <w:b/>
                                <w:color w:val="FFFFFF" w:themeColor="background1"/>
                                <w:sz w:val="27"/>
                                <w:szCs w:val="27"/>
                              </w:rPr>
                            </w:pPr>
                            <w:r w:rsidRPr="00520F31">
                              <w:rPr>
                                <w:rFonts w:ascii="FS Maja" w:hAnsi="FS Maja" w:cstheme="minorHAnsi"/>
                                <w:b/>
                                <w:color w:val="FFFFFF" w:themeColor="background1"/>
                                <w:sz w:val="27"/>
                                <w:szCs w:val="27"/>
                              </w:rPr>
                              <w:t>Contact</w:t>
                            </w:r>
                          </w:p>
                          <w:p w14:paraId="295055CA" w14:textId="73C311DC" w:rsidR="00592C23" w:rsidRDefault="00592C23" w:rsidP="00592C23">
                            <w:pPr>
                              <w:rPr>
                                <w:rFonts w:asciiTheme="minorHAnsi" w:hAnsiTheme="minorHAnsi" w:cstheme="minorHAnsi"/>
                                <w:color w:val="FFFFFF" w:themeColor="background1"/>
                                <w:sz w:val="21"/>
                                <w:szCs w:val="21"/>
                              </w:rPr>
                            </w:pPr>
                            <w:r>
                              <w:rPr>
                                <w:rFonts w:asciiTheme="minorHAnsi" w:hAnsiTheme="minorHAnsi" w:cstheme="minorHAnsi"/>
                                <w:color w:val="FFFFFF" w:themeColor="background1"/>
                                <w:sz w:val="21"/>
                                <w:szCs w:val="21"/>
                              </w:rPr>
                              <w:t>Dr. Richard I. Purves</w:t>
                            </w:r>
                          </w:p>
                          <w:p w14:paraId="09F7EDB8" w14:textId="6C2C2C44" w:rsidR="00592C23" w:rsidRDefault="00592C23" w:rsidP="00592C23">
                            <w:pPr>
                              <w:rPr>
                                <w:rFonts w:asciiTheme="minorHAnsi" w:hAnsiTheme="minorHAnsi" w:cstheme="minorHAnsi"/>
                                <w:color w:val="FFFFFF" w:themeColor="background1"/>
                                <w:sz w:val="21"/>
                                <w:szCs w:val="21"/>
                              </w:rPr>
                            </w:pPr>
                            <w:r>
                              <w:rPr>
                                <w:rFonts w:asciiTheme="minorHAnsi" w:hAnsiTheme="minorHAnsi" w:cstheme="minorHAnsi"/>
                                <w:color w:val="FFFFFF" w:themeColor="background1"/>
                                <w:sz w:val="21"/>
                                <w:szCs w:val="21"/>
                              </w:rPr>
                              <w:t>Institute for Social Marketing and Health</w:t>
                            </w:r>
                          </w:p>
                          <w:p w14:paraId="59C1D791" w14:textId="07675C53" w:rsidR="00592C23" w:rsidRDefault="00592C23" w:rsidP="00592C23">
                            <w:pPr>
                              <w:rPr>
                                <w:rFonts w:asciiTheme="minorHAnsi" w:hAnsiTheme="minorHAnsi" w:cstheme="minorHAnsi"/>
                                <w:color w:val="FFFFFF" w:themeColor="background1"/>
                                <w:sz w:val="21"/>
                                <w:szCs w:val="21"/>
                              </w:rPr>
                            </w:pPr>
                            <w:r w:rsidRPr="00957D80">
                              <w:rPr>
                                <w:rFonts w:asciiTheme="minorHAnsi" w:hAnsiTheme="minorHAnsi" w:cstheme="minorHAnsi"/>
                                <w:color w:val="FFFFFF" w:themeColor="background1"/>
                                <w:sz w:val="21"/>
                                <w:szCs w:val="21"/>
                              </w:rPr>
                              <w:t>University of S</w:t>
                            </w:r>
                            <w:r>
                              <w:rPr>
                                <w:rFonts w:asciiTheme="minorHAnsi" w:hAnsiTheme="minorHAnsi" w:cstheme="minorHAnsi"/>
                                <w:color w:val="FFFFFF" w:themeColor="background1"/>
                                <w:sz w:val="21"/>
                                <w:szCs w:val="21"/>
                              </w:rPr>
                              <w:t>tirling</w:t>
                            </w:r>
                          </w:p>
                          <w:p w14:paraId="6080F6F0" w14:textId="6724DD61" w:rsidR="00840696" w:rsidRPr="00720311" w:rsidRDefault="00840696" w:rsidP="00592C23">
                            <w:pPr>
                              <w:rPr>
                                <w:color w:val="006600"/>
                              </w:rPr>
                            </w:pPr>
                            <w:r>
                              <w:rPr>
                                <w:rFonts w:asciiTheme="minorHAnsi" w:hAnsiTheme="minorHAnsi" w:cstheme="minorHAnsi"/>
                                <w:color w:val="FFFFFF" w:themeColor="background1"/>
                                <w:sz w:val="21"/>
                                <w:szCs w:val="21"/>
                              </w:rPr>
                              <w:t>r.i.purves@stir.ac.uk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47C58" id="_x0000_s1031" type="#_x0000_t202" style="position:absolute;left:0;text-align:left;margin-left:0;margin-top:99.95pt;width:234.75pt;height:80.2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" filled="f" stroked="f" strokeweight=".5pt">
                <v:textbox>
                  <w:txbxContent>
                    <w:p w14:paraId="2D8D85BC" w14:textId="77777777" w:rsidR="00592C23" w:rsidRPr="00520F31" w:rsidRDefault="00592C23" w:rsidP="00592C23">
                      <w:pPr>
                        <w:rPr>
                          <w:rFonts w:ascii="FS Maja" w:hAnsi="FS Maja" w:cstheme="minorHAnsi"/>
                          <w:b/>
                          <w:color w:val="FFFFFF" w:themeColor="background1"/>
                          <w:sz w:val="27"/>
                          <w:szCs w:val="27"/>
                        </w:rPr>
                      </w:pPr>
                      <w:r w:rsidRPr="00520F31">
                        <w:rPr>
                          <w:rFonts w:ascii="FS Maja" w:hAnsi="FS Maja" w:cstheme="minorHAnsi"/>
                          <w:b/>
                          <w:color w:val="FFFFFF" w:themeColor="background1"/>
                          <w:sz w:val="27"/>
                          <w:szCs w:val="27"/>
                        </w:rPr>
                        <w:t>Contact</w:t>
                      </w:r>
                    </w:p>
                    <w:p w14:paraId="295055CA" w14:textId="73C311DC" w:rsidR="00592C23" w:rsidRDefault="00592C23" w:rsidP="00592C23">
                      <w:pPr>
                        <w:rPr>
                          <w:rFonts w:asciiTheme="minorHAnsi" w:hAnsiTheme="minorHAnsi" w:cstheme="minorHAnsi"/>
                          <w:color w:val="FFFFFF" w:themeColor="background1"/>
                          <w:sz w:val="21"/>
                          <w:szCs w:val="21"/>
                        </w:rPr>
                      </w:pPr>
                      <w:r>
                        <w:rPr>
                          <w:rFonts w:asciiTheme="minorHAnsi" w:hAnsiTheme="minorHAnsi" w:cstheme="minorHAnsi"/>
                          <w:color w:val="FFFFFF" w:themeColor="background1"/>
                          <w:sz w:val="21"/>
                          <w:szCs w:val="21"/>
                        </w:rPr>
                        <w:t>Dr. Richard I. Purves</w:t>
                      </w:r>
                    </w:p>
                    <w:p w14:paraId="09F7EDB8" w14:textId="6C2C2C44" w:rsidR="00592C23" w:rsidRDefault="00592C23" w:rsidP="00592C23">
                      <w:pPr>
                        <w:rPr>
                          <w:rFonts w:asciiTheme="minorHAnsi" w:hAnsiTheme="minorHAnsi" w:cstheme="minorHAnsi"/>
                          <w:color w:val="FFFFFF" w:themeColor="background1"/>
                          <w:sz w:val="21"/>
                          <w:szCs w:val="21"/>
                        </w:rPr>
                      </w:pPr>
                      <w:r>
                        <w:rPr>
                          <w:rFonts w:asciiTheme="minorHAnsi" w:hAnsiTheme="minorHAnsi" w:cstheme="minorHAnsi"/>
                          <w:color w:val="FFFFFF" w:themeColor="background1"/>
                          <w:sz w:val="21"/>
                          <w:szCs w:val="21"/>
                        </w:rPr>
                        <w:t>Institute for Social Marketing and Health</w:t>
                      </w:r>
                    </w:p>
                    <w:p w14:paraId="59C1D791" w14:textId="07675C53" w:rsidR="00592C23" w:rsidRDefault="00592C23" w:rsidP="00592C23">
                      <w:pPr>
                        <w:rPr>
                          <w:rFonts w:asciiTheme="minorHAnsi" w:hAnsiTheme="minorHAnsi" w:cstheme="minorHAnsi"/>
                          <w:color w:val="FFFFFF" w:themeColor="background1"/>
                          <w:sz w:val="21"/>
                          <w:szCs w:val="21"/>
                        </w:rPr>
                      </w:pPr>
                      <w:r w:rsidRPr="00957D80">
                        <w:rPr>
                          <w:rFonts w:asciiTheme="minorHAnsi" w:hAnsiTheme="minorHAnsi" w:cstheme="minorHAnsi"/>
                          <w:color w:val="FFFFFF" w:themeColor="background1"/>
                          <w:sz w:val="21"/>
                          <w:szCs w:val="21"/>
                        </w:rPr>
                        <w:t>University of S</w:t>
                      </w:r>
                      <w:r>
                        <w:rPr>
                          <w:rFonts w:asciiTheme="minorHAnsi" w:hAnsiTheme="minorHAnsi" w:cstheme="minorHAnsi"/>
                          <w:color w:val="FFFFFF" w:themeColor="background1"/>
                          <w:sz w:val="21"/>
                          <w:szCs w:val="21"/>
                        </w:rPr>
                        <w:t>tirling</w:t>
                      </w:r>
                    </w:p>
                    <w:p w14:paraId="6080F6F0" w14:textId="6724DD61" w:rsidR="00840696" w:rsidRPr="00720311" w:rsidRDefault="00840696" w:rsidP="00592C23">
                      <w:pPr>
                        <w:rPr>
                          <w:color w:val="006600"/>
                        </w:rPr>
                      </w:pPr>
                      <w:r>
                        <w:rPr>
                          <w:rFonts w:asciiTheme="minorHAnsi" w:hAnsiTheme="minorHAnsi" w:cstheme="minorHAnsi"/>
                          <w:color w:val="FFFFFF" w:themeColor="background1"/>
                          <w:sz w:val="21"/>
                          <w:szCs w:val="21"/>
                        </w:rPr>
                        <w:t>r.i.purves@stir.ac.uk</w:t>
                      </w:r>
                    </w:p>
                  </w:txbxContent>
                </v:textbox>
                <w10:wrap anchorx="margin"/>
              </v:shape>
            </w:pict>
          </mc:Fallback>
        </mc:AlternateContent>
      </w:r>
      <w:r w:rsidRPr="00520F31">
        <w:rPr>
          <w:noProof/>
          <w:color w:val="000000" w:themeColor="text1"/>
          <w:sz w:val="21"/>
          <w:szCs w:val="21"/>
          <w:lang w:val="en-GB" w:eastAsia="en-GB"/>
        </w:rPr>
        <mc:AlternateContent>
          <mc:Choice Requires="wps">
            <w:drawing>
              <wp:anchor distT="0" distB="0" distL="114300" distR="114300" simplePos="0" relativeHeight="251652608" behindDoc="1" locked="0" layoutInCell="1" allowOverlap="1" wp14:anchorId="3E00A6E0" wp14:editId="51B11B4C">
                <wp:simplePos x="0" y="0"/>
                <wp:positionH relativeFrom="page">
                  <wp:align>left</wp:align>
                </wp:positionH>
                <wp:positionV relativeFrom="paragraph">
                  <wp:posOffset>1203960</wp:posOffset>
                </wp:positionV>
                <wp:extent cx="7721600" cy="1200150"/>
                <wp:effectExtent l="0" t="0" r="0" b="0"/>
                <wp:wrapNone/>
                <wp:docPr id="5" name="Text Box 5"/>
                <wp:cNvGraphicFramePr/>
                <a:graphic xmlns:a="http://schemas.openxmlformats.org/drawingml/2006/main">
                  <a:graphicData uri="http://schemas.microsoft.com/office/word/2010/wordprocessingShape">
                    <wps:wsp>
                      <wps:cNvSpPr txBox="1"/>
                      <wps:spPr>
                        <a:xfrm>
                          <a:off x="0" y="0"/>
                          <a:ext cx="7721600" cy="1200150"/>
                        </a:xfrm>
                        <a:prstGeom prst="rect">
                          <a:avLst/>
                        </a:prstGeom>
                        <a:solidFill>
                          <a:srgbClr val="006938"/>
                        </a:solidFill>
                        <a:ln>
                          <a:noFill/>
                        </a:ln>
                        <a:effectLst/>
                      </wps:spPr>
                      <wps:style>
                        <a:lnRef idx="0">
                          <a:schemeClr val="accent1"/>
                        </a:lnRef>
                        <a:fillRef idx="0">
                          <a:schemeClr val="accent1"/>
                        </a:fillRef>
                        <a:effectRef idx="0">
                          <a:schemeClr val="accent1"/>
                        </a:effectRef>
                        <a:fontRef idx="minor">
                          <a:schemeClr val="dk1"/>
                        </a:fontRef>
                      </wps:style>
                      <wps:txbx>
                        <w:txbxContent>
                          <w:p w14:paraId="2D5050D8" w14:textId="77777777" w:rsidR="00520F31" w:rsidRPr="00C9478F" w:rsidRDefault="00520F31" w:rsidP="00520F31">
                            <w:pPr>
                              <w:jc w:val="right"/>
                              <w:rPr>
                                <w:color w:val="FFFFFF"/>
                              </w:rPr>
                            </w:pPr>
                            <w:r w:rsidRPr="00C9478F">
                              <w:rPr>
                                <w:color w:val="FFFFFF"/>
                              </w:rPr>
                              <w:softHyphen/>
                            </w:r>
                            <w:r w:rsidRPr="00C9478F">
                              <w:rPr>
                                <w:color w:val="FFFFFF"/>
                              </w:rPr>
                              <w:softHyphen/>
                            </w:r>
                            <w:r w:rsidRPr="00C9478F">
                              <w:rPr>
                                <w:color w:val="FFFFFF"/>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0A6E0" id="Text Box 5" o:spid="_x0000_s1032" type="#_x0000_t202" style="position:absolute;left:0;text-align:left;margin-left:0;margin-top:94.8pt;width:608pt;height:94.5pt;z-index:-2516638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" fillcolor="#006938" stroked="f">
                <v:textbox>
                  <w:txbxContent>
                    <w:p w14:paraId="2D5050D8" w14:textId="77777777" w:rsidR="00520F31" w:rsidRPr="00C9478F" w:rsidRDefault="00520F31" w:rsidP="00520F31">
                      <w:pPr>
                        <w:jc w:val="right"/>
                        <w:rPr>
                          <w:color w:val="FFFFFF"/>
                        </w:rPr>
                      </w:pPr>
                      <w:r w:rsidRPr="00C9478F">
                        <w:rPr>
                          <w:color w:val="FFFFFF"/>
                        </w:rPr>
                        <w:softHyphen/>
                      </w:r>
                      <w:r w:rsidRPr="00C9478F">
                        <w:rPr>
                          <w:color w:val="FFFFFF"/>
                        </w:rPr>
                        <w:softHyphen/>
                      </w:r>
                      <w:r w:rsidRPr="00C9478F">
                        <w:rPr>
                          <w:color w:val="FFFFFF"/>
                        </w:rPr>
                        <w:softHyphen/>
                      </w:r>
                    </w:p>
                  </w:txbxContent>
                </v:textbox>
                <w10:wrap anchorx="page"/>
              </v:shape>
            </w:pict>
          </mc:Fallback>
        </mc:AlternateContent>
      </w:r>
      <w:r w:rsidR="00B36EFC">
        <w:rPr>
          <w:rFonts w:asciiTheme="minorHAnsi" w:hAnsiTheme="minorHAnsi" w:cstheme="minorHAnsi"/>
          <w:sz w:val="22"/>
          <w:szCs w:val="22"/>
        </w:rPr>
        <w:t xml:space="preserve">Dr. Catherine Best, </w:t>
      </w:r>
      <w:r w:rsidR="003E060D">
        <w:rPr>
          <w:rFonts w:asciiTheme="minorHAnsi" w:hAnsiTheme="minorHAnsi" w:cstheme="minorHAnsi"/>
          <w:sz w:val="22"/>
          <w:szCs w:val="22"/>
        </w:rPr>
        <w:t>Associate Professor, Health Sciences, University of Stirling</w:t>
      </w:r>
    </w:p>
    <w:sectPr w:rsidR="008E13D8" w:rsidRPr="00E618AD" w:rsidSect="009076D2">
      <w:pgSz w:w="11900" w:h="16840"/>
      <w:pgMar w:top="0" w:right="567" w:bottom="717" w:left="567" w:header="284"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E5AB" w14:textId="77777777" w:rsidR="00F56DB9" w:rsidRDefault="00F56DB9">
      <w:r>
        <w:separator/>
      </w:r>
    </w:p>
  </w:endnote>
  <w:endnote w:type="continuationSeparator" w:id="0">
    <w:p w14:paraId="36BB6DE1" w14:textId="77777777" w:rsidR="00F56DB9" w:rsidRDefault="00F56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aja">
    <w:panose1 w:val="02000503050000020004"/>
    <w:charset w:val="00"/>
    <w:family w:val="auto"/>
    <w:pitch w:val="variable"/>
    <w:sig w:usb0="A000006F" w:usb1="5000206A"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9FD8F" w14:textId="77777777" w:rsidR="00F56DB9" w:rsidRDefault="00F56DB9">
      <w:r>
        <w:separator/>
      </w:r>
    </w:p>
  </w:footnote>
  <w:footnote w:type="continuationSeparator" w:id="0">
    <w:p w14:paraId="7149979B" w14:textId="77777777" w:rsidR="00F56DB9" w:rsidRDefault="00F56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2C37"/>
    <w:multiLevelType w:val="hybridMultilevel"/>
    <w:tmpl w:val="06F64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F675A"/>
    <w:multiLevelType w:val="hybridMultilevel"/>
    <w:tmpl w:val="518E2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5F85F05"/>
    <w:multiLevelType w:val="hybridMultilevel"/>
    <w:tmpl w:val="3376A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D41561"/>
    <w:multiLevelType w:val="hybridMultilevel"/>
    <w:tmpl w:val="AED4B2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4C12B9"/>
    <w:multiLevelType w:val="hybridMultilevel"/>
    <w:tmpl w:val="556A4C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38A26F5E"/>
    <w:multiLevelType w:val="hybridMultilevel"/>
    <w:tmpl w:val="8D6018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A491BA8"/>
    <w:multiLevelType w:val="hybridMultilevel"/>
    <w:tmpl w:val="13D885D8"/>
    <w:lvl w:ilvl="0" w:tplc="1F208890">
      <w:start w:val="1"/>
      <w:numFmt w:val="bullet"/>
      <w:pStyle w:val="CalibriBulletedtex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161613"/>
    <w:multiLevelType w:val="hybridMultilevel"/>
    <w:tmpl w:val="DA265EF6"/>
    <w:lvl w:ilvl="0" w:tplc="6B74D0B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2E63F7"/>
    <w:multiLevelType w:val="hybridMultilevel"/>
    <w:tmpl w:val="6E66C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B847E7D"/>
    <w:multiLevelType w:val="hybridMultilevel"/>
    <w:tmpl w:val="A1E67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98033F"/>
    <w:multiLevelType w:val="hybridMultilevel"/>
    <w:tmpl w:val="722A52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833FFF"/>
    <w:multiLevelType w:val="hybridMultilevel"/>
    <w:tmpl w:val="E7C6167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51306844">
    <w:abstractNumId w:val="6"/>
  </w:num>
  <w:num w:numId="2" w16cid:durableId="425418827">
    <w:abstractNumId w:val="11"/>
  </w:num>
  <w:num w:numId="3" w16cid:durableId="2118981643">
    <w:abstractNumId w:val="10"/>
  </w:num>
  <w:num w:numId="4" w16cid:durableId="742215533">
    <w:abstractNumId w:val="2"/>
  </w:num>
  <w:num w:numId="5" w16cid:durableId="1903977105">
    <w:abstractNumId w:val="3"/>
  </w:num>
  <w:num w:numId="6" w16cid:durableId="1531604940">
    <w:abstractNumId w:val="5"/>
  </w:num>
  <w:num w:numId="7" w16cid:durableId="183053051">
    <w:abstractNumId w:val="4"/>
  </w:num>
  <w:num w:numId="8" w16cid:durableId="961961707">
    <w:abstractNumId w:val="7"/>
  </w:num>
  <w:num w:numId="9" w16cid:durableId="251473119">
    <w:abstractNumId w:val="1"/>
  </w:num>
  <w:num w:numId="10" w16cid:durableId="593781463">
    <w:abstractNumId w:val="8"/>
  </w:num>
  <w:num w:numId="11" w16cid:durableId="290597908">
    <w:abstractNumId w:val="9"/>
  </w:num>
  <w:num w:numId="12" w16cid:durableId="1481001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311"/>
    <w:rsid w:val="000013D2"/>
    <w:rsid w:val="0000720B"/>
    <w:rsid w:val="00012291"/>
    <w:rsid w:val="0001480A"/>
    <w:rsid w:val="00014E73"/>
    <w:rsid w:val="00021B8C"/>
    <w:rsid w:val="000223BE"/>
    <w:rsid w:val="000301D2"/>
    <w:rsid w:val="00033B3F"/>
    <w:rsid w:val="000625DC"/>
    <w:rsid w:val="0006303F"/>
    <w:rsid w:val="00064A6C"/>
    <w:rsid w:val="00071BFB"/>
    <w:rsid w:val="00077827"/>
    <w:rsid w:val="00081FF3"/>
    <w:rsid w:val="00097DCB"/>
    <w:rsid w:val="000A076D"/>
    <w:rsid w:val="000B1D96"/>
    <w:rsid w:val="000B3BDF"/>
    <w:rsid w:val="000C1B47"/>
    <w:rsid w:val="000C3902"/>
    <w:rsid w:val="000C3E1C"/>
    <w:rsid w:val="000D2122"/>
    <w:rsid w:val="000D642B"/>
    <w:rsid w:val="000E66A9"/>
    <w:rsid w:val="000F3B68"/>
    <w:rsid w:val="000F5557"/>
    <w:rsid w:val="001026F8"/>
    <w:rsid w:val="00103200"/>
    <w:rsid w:val="00104CF3"/>
    <w:rsid w:val="00130AB1"/>
    <w:rsid w:val="0013125F"/>
    <w:rsid w:val="001344BD"/>
    <w:rsid w:val="00134615"/>
    <w:rsid w:val="00142CB5"/>
    <w:rsid w:val="00153B59"/>
    <w:rsid w:val="00154E0F"/>
    <w:rsid w:val="001650C3"/>
    <w:rsid w:val="001651E5"/>
    <w:rsid w:val="001720A2"/>
    <w:rsid w:val="001736FE"/>
    <w:rsid w:val="00175137"/>
    <w:rsid w:val="001802DA"/>
    <w:rsid w:val="00184F5E"/>
    <w:rsid w:val="00187114"/>
    <w:rsid w:val="0019020A"/>
    <w:rsid w:val="00191945"/>
    <w:rsid w:val="00191D91"/>
    <w:rsid w:val="0019416E"/>
    <w:rsid w:val="0019525E"/>
    <w:rsid w:val="00195D5A"/>
    <w:rsid w:val="001968F7"/>
    <w:rsid w:val="001A4381"/>
    <w:rsid w:val="001B378C"/>
    <w:rsid w:val="001B641D"/>
    <w:rsid w:val="001C5155"/>
    <w:rsid w:val="001D6BF5"/>
    <w:rsid w:val="001E34C7"/>
    <w:rsid w:val="001E37AE"/>
    <w:rsid w:val="001E7113"/>
    <w:rsid w:val="001F17F9"/>
    <w:rsid w:val="00204D4C"/>
    <w:rsid w:val="002108F0"/>
    <w:rsid w:val="00211BAE"/>
    <w:rsid w:val="0021484F"/>
    <w:rsid w:val="002224BF"/>
    <w:rsid w:val="0022541E"/>
    <w:rsid w:val="00233418"/>
    <w:rsid w:val="002354F0"/>
    <w:rsid w:val="002402A2"/>
    <w:rsid w:val="0024773D"/>
    <w:rsid w:val="002501E5"/>
    <w:rsid w:val="00250BB4"/>
    <w:rsid w:val="00262A30"/>
    <w:rsid w:val="00262ECA"/>
    <w:rsid w:val="00271EB1"/>
    <w:rsid w:val="002747BB"/>
    <w:rsid w:val="00282E66"/>
    <w:rsid w:val="0028345C"/>
    <w:rsid w:val="00292A62"/>
    <w:rsid w:val="002A22A5"/>
    <w:rsid w:val="002A5188"/>
    <w:rsid w:val="002A665D"/>
    <w:rsid w:val="002B7E54"/>
    <w:rsid w:val="002C4F78"/>
    <w:rsid w:val="002C7EA3"/>
    <w:rsid w:val="002D7D47"/>
    <w:rsid w:val="002F019A"/>
    <w:rsid w:val="002F7C93"/>
    <w:rsid w:val="0031503B"/>
    <w:rsid w:val="00333C4D"/>
    <w:rsid w:val="00345D40"/>
    <w:rsid w:val="00355BC8"/>
    <w:rsid w:val="00355D56"/>
    <w:rsid w:val="003605D1"/>
    <w:rsid w:val="00382E5C"/>
    <w:rsid w:val="003856B9"/>
    <w:rsid w:val="00386B2A"/>
    <w:rsid w:val="00387806"/>
    <w:rsid w:val="00393321"/>
    <w:rsid w:val="0039384F"/>
    <w:rsid w:val="003A4737"/>
    <w:rsid w:val="003C0AB1"/>
    <w:rsid w:val="003C4556"/>
    <w:rsid w:val="003C4AFB"/>
    <w:rsid w:val="003C6AE9"/>
    <w:rsid w:val="003E060D"/>
    <w:rsid w:val="003E0BEB"/>
    <w:rsid w:val="003E31D8"/>
    <w:rsid w:val="003E7E1B"/>
    <w:rsid w:val="003F6E5C"/>
    <w:rsid w:val="004009E3"/>
    <w:rsid w:val="00403FAE"/>
    <w:rsid w:val="0042035E"/>
    <w:rsid w:val="00433083"/>
    <w:rsid w:val="0044171A"/>
    <w:rsid w:val="00451F2C"/>
    <w:rsid w:val="004720D7"/>
    <w:rsid w:val="0047522D"/>
    <w:rsid w:val="004835DF"/>
    <w:rsid w:val="00486A05"/>
    <w:rsid w:val="00495A9B"/>
    <w:rsid w:val="004965A3"/>
    <w:rsid w:val="004A3FC8"/>
    <w:rsid w:val="004A4303"/>
    <w:rsid w:val="004A5753"/>
    <w:rsid w:val="004B343D"/>
    <w:rsid w:val="004B3F2F"/>
    <w:rsid w:val="004C1522"/>
    <w:rsid w:val="004C25A1"/>
    <w:rsid w:val="004C3190"/>
    <w:rsid w:val="004C49EF"/>
    <w:rsid w:val="004C7B7F"/>
    <w:rsid w:val="004D04F3"/>
    <w:rsid w:val="004D37F5"/>
    <w:rsid w:val="004E5C67"/>
    <w:rsid w:val="004F0117"/>
    <w:rsid w:val="004F4408"/>
    <w:rsid w:val="00520F31"/>
    <w:rsid w:val="00524689"/>
    <w:rsid w:val="005259F6"/>
    <w:rsid w:val="00535BEF"/>
    <w:rsid w:val="005371AA"/>
    <w:rsid w:val="005416B6"/>
    <w:rsid w:val="00544AE3"/>
    <w:rsid w:val="005478A0"/>
    <w:rsid w:val="005506E7"/>
    <w:rsid w:val="00550C9B"/>
    <w:rsid w:val="0057430F"/>
    <w:rsid w:val="0057784E"/>
    <w:rsid w:val="0058099C"/>
    <w:rsid w:val="00584D0D"/>
    <w:rsid w:val="00592C23"/>
    <w:rsid w:val="0059777F"/>
    <w:rsid w:val="005979A5"/>
    <w:rsid w:val="005A1305"/>
    <w:rsid w:val="005A46AC"/>
    <w:rsid w:val="005A6B5D"/>
    <w:rsid w:val="005B635C"/>
    <w:rsid w:val="005D6ABD"/>
    <w:rsid w:val="005F5B6F"/>
    <w:rsid w:val="00606A85"/>
    <w:rsid w:val="00610819"/>
    <w:rsid w:val="00615847"/>
    <w:rsid w:val="0061724F"/>
    <w:rsid w:val="00621D15"/>
    <w:rsid w:val="0062379F"/>
    <w:rsid w:val="00623D95"/>
    <w:rsid w:val="00625B87"/>
    <w:rsid w:val="006306D0"/>
    <w:rsid w:val="00634C38"/>
    <w:rsid w:val="00637250"/>
    <w:rsid w:val="00640100"/>
    <w:rsid w:val="00642100"/>
    <w:rsid w:val="0064349A"/>
    <w:rsid w:val="0064588E"/>
    <w:rsid w:val="00671304"/>
    <w:rsid w:val="00672FD5"/>
    <w:rsid w:val="0068210F"/>
    <w:rsid w:val="00684C0E"/>
    <w:rsid w:val="00685772"/>
    <w:rsid w:val="00691441"/>
    <w:rsid w:val="006A1C3C"/>
    <w:rsid w:val="006A66C2"/>
    <w:rsid w:val="006B2A68"/>
    <w:rsid w:val="006B4D03"/>
    <w:rsid w:val="006C6837"/>
    <w:rsid w:val="006C6958"/>
    <w:rsid w:val="006C7EA1"/>
    <w:rsid w:val="006D2786"/>
    <w:rsid w:val="006D4D1D"/>
    <w:rsid w:val="006D5E79"/>
    <w:rsid w:val="006E0F28"/>
    <w:rsid w:val="006E25E0"/>
    <w:rsid w:val="006E467E"/>
    <w:rsid w:val="006E55B8"/>
    <w:rsid w:val="006E55DD"/>
    <w:rsid w:val="006E6998"/>
    <w:rsid w:val="006E7E3F"/>
    <w:rsid w:val="0070131E"/>
    <w:rsid w:val="00704FF7"/>
    <w:rsid w:val="007061AA"/>
    <w:rsid w:val="00720311"/>
    <w:rsid w:val="007256F0"/>
    <w:rsid w:val="00734C96"/>
    <w:rsid w:val="00734D66"/>
    <w:rsid w:val="007350B2"/>
    <w:rsid w:val="00740A98"/>
    <w:rsid w:val="00741EAA"/>
    <w:rsid w:val="007473A1"/>
    <w:rsid w:val="0075367C"/>
    <w:rsid w:val="00754E1F"/>
    <w:rsid w:val="0076220B"/>
    <w:rsid w:val="0077487F"/>
    <w:rsid w:val="007776CD"/>
    <w:rsid w:val="00786029"/>
    <w:rsid w:val="007861CC"/>
    <w:rsid w:val="0079367C"/>
    <w:rsid w:val="00794CDC"/>
    <w:rsid w:val="007A38AA"/>
    <w:rsid w:val="007A76A0"/>
    <w:rsid w:val="007B2DC4"/>
    <w:rsid w:val="007C2D89"/>
    <w:rsid w:val="007C3083"/>
    <w:rsid w:val="007C6615"/>
    <w:rsid w:val="007D63D8"/>
    <w:rsid w:val="008063E3"/>
    <w:rsid w:val="00812467"/>
    <w:rsid w:val="00817C1F"/>
    <w:rsid w:val="0082123B"/>
    <w:rsid w:val="00840696"/>
    <w:rsid w:val="00854F8A"/>
    <w:rsid w:val="00856B6D"/>
    <w:rsid w:val="0086195E"/>
    <w:rsid w:val="008634F4"/>
    <w:rsid w:val="00897B9B"/>
    <w:rsid w:val="008A241C"/>
    <w:rsid w:val="008B22D3"/>
    <w:rsid w:val="008B687B"/>
    <w:rsid w:val="008D0E33"/>
    <w:rsid w:val="008E13D8"/>
    <w:rsid w:val="008E1D99"/>
    <w:rsid w:val="008E460C"/>
    <w:rsid w:val="008F1279"/>
    <w:rsid w:val="008F416D"/>
    <w:rsid w:val="009076D2"/>
    <w:rsid w:val="0091719C"/>
    <w:rsid w:val="00932A4B"/>
    <w:rsid w:val="00933D3A"/>
    <w:rsid w:val="009363F9"/>
    <w:rsid w:val="00946D39"/>
    <w:rsid w:val="00955C92"/>
    <w:rsid w:val="00957917"/>
    <w:rsid w:val="00957D80"/>
    <w:rsid w:val="00971485"/>
    <w:rsid w:val="00973AD5"/>
    <w:rsid w:val="0098580A"/>
    <w:rsid w:val="00995E33"/>
    <w:rsid w:val="009A1F11"/>
    <w:rsid w:val="009A26B8"/>
    <w:rsid w:val="009A4901"/>
    <w:rsid w:val="009B20BD"/>
    <w:rsid w:val="009B565D"/>
    <w:rsid w:val="009B740A"/>
    <w:rsid w:val="009C6A65"/>
    <w:rsid w:val="009C7141"/>
    <w:rsid w:val="009D0DCC"/>
    <w:rsid w:val="009D4D38"/>
    <w:rsid w:val="009D6E0B"/>
    <w:rsid w:val="009E01DA"/>
    <w:rsid w:val="009E14B9"/>
    <w:rsid w:val="009E2FFB"/>
    <w:rsid w:val="009E6721"/>
    <w:rsid w:val="009E77B9"/>
    <w:rsid w:val="009F2B26"/>
    <w:rsid w:val="009F6903"/>
    <w:rsid w:val="009F6E55"/>
    <w:rsid w:val="00A000E9"/>
    <w:rsid w:val="00A01394"/>
    <w:rsid w:val="00A014FF"/>
    <w:rsid w:val="00A04F64"/>
    <w:rsid w:val="00A0705E"/>
    <w:rsid w:val="00A405CE"/>
    <w:rsid w:val="00A45CB4"/>
    <w:rsid w:val="00A47834"/>
    <w:rsid w:val="00A51379"/>
    <w:rsid w:val="00A5180E"/>
    <w:rsid w:val="00A52083"/>
    <w:rsid w:val="00A65860"/>
    <w:rsid w:val="00A725E2"/>
    <w:rsid w:val="00A76C46"/>
    <w:rsid w:val="00A80478"/>
    <w:rsid w:val="00A978B4"/>
    <w:rsid w:val="00AA3890"/>
    <w:rsid w:val="00AC090D"/>
    <w:rsid w:val="00AC2E3F"/>
    <w:rsid w:val="00AC3C6A"/>
    <w:rsid w:val="00B02401"/>
    <w:rsid w:val="00B056B2"/>
    <w:rsid w:val="00B06A0E"/>
    <w:rsid w:val="00B07F6E"/>
    <w:rsid w:val="00B30B19"/>
    <w:rsid w:val="00B36EFC"/>
    <w:rsid w:val="00B40FA5"/>
    <w:rsid w:val="00B427F5"/>
    <w:rsid w:val="00B435B4"/>
    <w:rsid w:val="00B47F16"/>
    <w:rsid w:val="00B63C5E"/>
    <w:rsid w:val="00B72579"/>
    <w:rsid w:val="00B73963"/>
    <w:rsid w:val="00B74932"/>
    <w:rsid w:val="00B75D99"/>
    <w:rsid w:val="00B76B09"/>
    <w:rsid w:val="00B86051"/>
    <w:rsid w:val="00B87D91"/>
    <w:rsid w:val="00B92CF5"/>
    <w:rsid w:val="00B97646"/>
    <w:rsid w:val="00BA2929"/>
    <w:rsid w:val="00BA4D92"/>
    <w:rsid w:val="00BB306E"/>
    <w:rsid w:val="00BB6D44"/>
    <w:rsid w:val="00BE2784"/>
    <w:rsid w:val="00BE799F"/>
    <w:rsid w:val="00BF4157"/>
    <w:rsid w:val="00C03786"/>
    <w:rsid w:val="00C30255"/>
    <w:rsid w:val="00C35689"/>
    <w:rsid w:val="00C3757C"/>
    <w:rsid w:val="00C42460"/>
    <w:rsid w:val="00C4305F"/>
    <w:rsid w:val="00C47D87"/>
    <w:rsid w:val="00C52630"/>
    <w:rsid w:val="00C71D05"/>
    <w:rsid w:val="00C71EFA"/>
    <w:rsid w:val="00C76418"/>
    <w:rsid w:val="00C80131"/>
    <w:rsid w:val="00C803EB"/>
    <w:rsid w:val="00C85CCF"/>
    <w:rsid w:val="00C9478F"/>
    <w:rsid w:val="00CA06D2"/>
    <w:rsid w:val="00CB481D"/>
    <w:rsid w:val="00CC11F3"/>
    <w:rsid w:val="00CC5AB3"/>
    <w:rsid w:val="00CD160B"/>
    <w:rsid w:val="00CD41B7"/>
    <w:rsid w:val="00CE4EF0"/>
    <w:rsid w:val="00CE7473"/>
    <w:rsid w:val="00CF0CB4"/>
    <w:rsid w:val="00CF1CCA"/>
    <w:rsid w:val="00CF34C1"/>
    <w:rsid w:val="00D2656C"/>
    <w:rsid w:val="00D37169"/>
    <w:rsid w:val="00D3796E"/>
    <w:rsid w:val="00D42EB0"/>
    <w:rsid w:val="00D53D53"/>
    <w:rsid w:val="00D56E67"/>
    <w:rsid w:val="00D6015C"/>
    <w:rsid w:val="00D60CE4"/>
    <w:rsid w:val="00D74F18"/>
    <w:rsid w:val="00D815D5"/>
    <w:rsid w:val="00D842FB"/>
    <w:rsid w:val="00D84D85"/>
    <w:rsid w:val="00D85CF2"/>
    <w:rsid w:val="00DC4A34"/>
    <w:rsid w:val="00DC5E7E"/>
    <w:rsid w:val="00DD27BD"/>
    <w:rsid w:val="00DE3346"/>
    <w:rsid w:val="00DE69D2"/>
    <w:rsid w:val="00DE7353"/>
    <w:rsid w:val="00DF4AA4"/>
    <w:rsid w:val="00DF765A"/>
    <w:rsid w:val="00E0027F"/>
    <w:rsid w:val="00E4177D"/>
    <w:rsid w:val="00E56636"/>
    <w:rsid w:val="00E618AD"/>
    <w:rsid w:val="00E6439B"/>
    <w:rsid w:val="00E7254B"/>
    <w:rsid w:val="00E7400B"/>
    <w:rsid w:val="00E82B00"/>
    <w:rsid w:val="00E8376B"/>
    <w:rsid w:val="00E8675B"/>
    <w:rsid w:val="00E87731"/>
    <w:rsid w:val="00E93FC3"/>
    <w:rsid w:val="00EB6564"/>
    <w:rsid w:val="00EC1F2C"/>
    <w:rsid w:val="00EC39EF"/>
    <w:rsid w:val="00EC6947"/>
    <w:rsid w:val="00ED12D5"/>
    <w:rsid w:val="00ED75B5"/>
    <w:rsid w:val="00EF5301"/>
    <w:rsid w:val="00EF7D84"/>
    <w:rsid w:val="00F00FDB"/>
    <w:rsid w:val="00F053DE"/>
    <w:rsid w:val="00F0547C"/>
    <w:rsid w:val="00F128ED"/>
    <w:rsid w:val="00F1462F"/>
    <w:rsid w:val="00F175A2"/>
    <w:rsid w:val="00F22FBA"/>
    <w:rsid w:val="00F31663"/>
    <w:rsid w:val="00F31797"/>
    <w:rsid w:val="00F4105A"/>
    <w:rsid w:val="00F43FC2"/>
    <w:rsid w:val="00F47345"/>
    <w:rsid w:val="00F5385E"/>
    <w:rsid w:val="00F54A0B"/>
    <w:rsid w:val="00F56974"/>
    <w:rsid w:val="00F56DB9"/>
    <w:rsid w:val="00F57740"/>
    <w:rsid w:val="00F67483"/>
    <w:rsid w:val="00F71148"/>
    <w:rsid w:val="00F718E4"/>
    <w:rsid w:val="00F74650"/>
    <w:rsid w:val="00F80A94"/>
    <w:rsid w:val="00F81338"/>
    <w:rsid w:val="00F8774F"/>
    <w:rsid w:val="00F9018F"/>
    <w:rsid w:val="00FB39BA"/>
    <w:rsid w:val="00FB518E"/>
    <w:rsid w:val="00FC00B0"/>
    <w:rsid w:val="00FC3B8C"/>
    <w:rsid w:val="00FC7D77"/>
    <w:rsid w:val="00FF0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85928B3"/>
  <w15:chartTrackingRefBased/>
  <w15:docId w15:val="{D76CE4FD-DEC0-4BB6-B39F-6B0216DA5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963AA"/>
    <w:pPr>
      <w:tabs>
        <w:tab w:val="center" w:pos="4320"/>
        <w:tab w:val="right" w:pos="8640"/>
      </w:tabs>
    </w:pPr>
  </w:style>
  <w:style w:type="paragraph" w:styleId="Footer">
    <w:name w:val="footer"/>
    <w:basedOn w:val="Normal"/>
    <w:semiHidden/>
    <w:rsid w:val="009963AA"/>
    <w:pPr>
      <w:tabs>
        <w:tab w:val="center" w:pos="4320"/>
        <w:tab w:val="right" w:pos="8640"/>
      </w:tabs>
    </w:pPr>
  </w:style>
  <w:style w:type="character" w:styleId="PageNumber">
    <w:name w:val="page number"/>
    <w:basedOn w:val="DefaultParagraphFont"/>
    <w:rsid w:val="009963AA"/>
  </w:style>
  <w:style w:type="paragraph" w:customStyle="1" w:styleId="HeaderText">
    <w:name w:val="Header Text"/>
    <w:basedOn w:val="Normal"/>
    <w:qFormat/>
    <w:rsid w:val="00486A05"/>
    <w:rPr>
      <w:rFonts w:ascii="FS Maja" w:hAnsi="FS Maja"/>
      <w:color w:val="8EBB38"/>
      <w:sz w:val="56"/>
      <w:szCs w:val="56"/>
      <w:lang w:val="en-GB"/>
    </w:rPr>
  </w:style>
  <w:style w:type="paragraph" w:customStyle="1" w:styleId="BodyText1">
    <w:name w:val="Body Text1"/>
    <w:basedOn w:val="Normal"/>
    <w:rsid w:val="00486A05"/>
  </w:style>
  <w:style w:type="paragraph" w:customStyle="1" w:styleId="CalibriBodytext">
    <w:name w:val="Calibri Body text"/>
    <w:basedOn w:val="BodyText1"/>
    <w:qFormat/>
    <w:rsid w:val="00486A05"/>
    <w:rPr>
      <w:rFonts w:asciiTheme="minorHAnsi" w:hAnsiTheme="minorHAnsi"/>
    </w:rPr>
  </w:style>
  <w:style w:type="paragraph" w:customStyle="1" w:styleId="Subheadertext">
    <w:name w:val="Subheader text"/>
    <w:basedOn w:val="Normal"/>
    <w:qFormat/>
    <w:rsid w:val="00AC2E3F"/>
    <w:rPr>
      <w:rFonts w:ascii="FS Maja" w:hAnsi="FS Maja"/>
      <w:sz w:val="44"/>
      <w:szCs w:val="44"/>
      <w:lang w:val="en-GB"/>
    </w:rPr>
  </w:style>
  <w:style w:type="paragraph" w:customStyle="1" w:styleId="CalibriBulletedtext">
    <w:name w:val="Calibri Bulleted text"/>
    <w:basedOn w:val="Normal"/>
    <w:qFormat/>
    <w:rsid w:val="00AC2E3F"/>
    <w:pPr>
      <w:numPr>
        <w:numId w:val="1"/>
      </w:numPr>
      <w:tabs>
        <w:tab w:val="clear" w:pos="720"/>
        <w:tab w:val="num" w:pos="360"/>
      </w:tabs>
      <w:ind w:left="360"/>
    </w:pPr>
    <w:rPr>
      <w:rFonts w:asciiTheme="minorHAnsi" w:hAnsiTheme="minorHAnsi"/>
    </w:rPr>
  </w:style>
  <w:style w:type="paragraph" w:customStyle="1" w:styleId="greenfootertext">
    <w:name w:val="green footer text"/>
    <w:basedOn w:val="Normal"/>
    <w:qFormat/>
    <w:rsid w:val="00AC2E3F"/>
    <w:rPr>
      <w:rFonts w:asciiTheme="minorHAnsi" w:hAnsiTheme="minorHAnsi"/>
      <w:color w:val="3B693D"/>
    </w:rPr>
  </w:style>
  <w:style w:type="paragraph" w:styleId="ListParagraph">
    <w:name w:val="List Paragraph"/>
    <w:basedOn w:val="Normal"/>
    <w:uiPriority w:val="34"/>
    <w:qFormat/>
    <w:rsid w:val="0031503B"/>
    <w:pPr>
      <w:ind w:left="720"/>
      <w:contextualSpacing/>
    </w:pPr>
  </w:style>
  <w:style w:type="paragraph" w:customStyle="1" w:styleId="Default">
    <w:name w:val="Default"/>
    <w:rsid w:val="00CA06D2"/>
    <w:pPr>
      <w:autoSpaceDE w:val="0"/>
      <w:autoSpaceDN w:val="0"/>
      <w:adjustRightInd w:val="0"/>
    </w:pPr>
    <w:rPr>
      <w:rFonts w:ascii="Calibri" w:hAnsi="Calibri" w:cs="Calibri"/>
      <w:color w:val="000000"/>
      <w:sz w:val="24"/>
      <w:szCs w:val="24"/>
      <w:lang w:val="en-GB"/>
    </w:rPr>
  </w:style>
  <w:style w:type="character" w:styleId="Hyperlink">
    <w:name w:val="Hyperlink"/>
    <w:basedOn w:val="DefaultParagraphFont"/>
    <w:uiPriority w:val="99"/>
    <w:unhideWhenUsed/>
    <w:rsid w:val="007C3083"/>
    <w:rPr>
      <w:color w:val="0563C1" w:themeColor="hyperlink"/>
      <w:u w:val="single"/>
    </w:rPr>
  </w:style>
  <w:style w:type="character" w:styleId="FollowedHyperlink">
    <w:name w:val="FollowedHyperlink"/>
    <w:basedOn w:val="DefaultParagraphFont"/>
    <w:uiPriority w:val="99"/>
    <w:semiHidden/>
    <w:unhideWhenUsed/>
    <w:rsid w:val="00187114"/>
    <w:rPr>
      <w:color w:val="954F72" w:themeColor="followedHyperlink"/>
      <w:u w:val="single"/>
    </w:rPr>
  </w:style>
  <w:style w:type="character" w:customStyle="1" w:styleId="UnresolvedMention1">
    <w:name w:val="Unresolved Mention1"/>
    <w:basedOn w:val="DefaultParagraphFont"/>
    <w:uiPriority w:val="99"/>
    <w:semiHidden/>
    <w:unhideWhenUsed/>
    <w:rsid w:val="008D0E33"/>
    <w:rPr>
      <w:color w:val="605E5C"/>
      <w:shd w:val="clear" w:color="auto" w:fill="E1DFDD"/>
    </w:rPr>
  </w:style>
  <w:style w:type="character" w:styleId="CommentReference">
    <w:name w:val="annotation reference"/>
    <w:basedOn w:val="DefaultParagraphFont"/>
    <w:uiPriority w:val="99"/>
    <w:semiHidden/>
    <w:unhideWhenUsed/>
    <w:rsid w:val="0091719C"/>
    <w:rPr>
      <w:sz w:val="16"/>
      <w:szCs w:val="16"/>
    </w:rPr>
  </w:style>
  <w:style w:type="paragraph" w:styleId="CommentText">
    <w:name w:val="annotation text"/>
    <w:basedOn w:val="Normal"/>
    <w:link w:val="CommentTextChar"/>
    <w:uiPriority w:val="99"/>
    <w:unhideWhenUsed/>
    <w:rsid w:val="0091719C"/>
    <w:rPr>
      <w:sz w:val="20"/>
      <w:szCs w:val="20"/>
    </w:rPr>
  </w:style>
  <w:style w:type="character" w:customStyle="1" w:styleId="CommentTextChar">
    <w:name w:val="Comment Text Char"/>
    <w:basedOn w:val="DefaultParagraphFont"/>
    <w:link w:val="CommentText"/>
    <w:uiPriority w:val="99"/>
    <w:rsid w:val="0091719C"/>
  </w:style>
  <w:style w:type="paragraph" w:styleId="CommentSubject">
    <w:name w:val="annotation subject"/>
    <w:basedOn w:val="CommentText"/>
    <w:next w:val="CommentText"/>
    <w:link w:val="CommentSubjectChar"/>
    <w:uiPriority w:val="99"/>
    <w:semiHidden/>
    <w:unhideWhenUsed/>
    <w:rsid w:val="0091719C"/>
    <w:rPr>
      <w:b/>
      <w:bCs/>
    </w:rPr>
  </w:style>
  <w:style w:type="character" w:customStyle="1" w:styleId="CommentSubjectChar">
    <w:name w:val="Comment Subject Char"/>
    <w:basedOn w:val="CommentTextChar"/>
    <w:link w:val="CommentSubject"/>
    <w:uiPriority w:val="99"/>
    <w:semiHidden/>
    <w:rsid w:val="0091719C"/>
    <w:rPr>
      <w:b/>
      <w:bCs/>
    </w:rPr>
  </w:style>
  <w:style w:type="paragraph" w:styleId="BalloonText">
    <w:name w:val="Balloon Text"/>
    <w:basedOn w:val="Normal"/>
    <w:link w:val="BalloonTextChar"/>
    <w:uiPriority w:val="99"/>
    <w:semiHidden/>
    <w:unhideWhenUsed/>
    <w:rsid w:val="009171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19C"/>
    <w:rPr>
      <w:rFonts w:ascii="Segoe UI" w:hAnsi="Segoe UI" w:cs="Segoe UI"/>
      <w:sz w:val="18"/>
      <w:szCs w:val="18"/>
    </w:rPr>
  </w:style>
  <w:style w:type="character" w:styleId="UnresolvedMention">
    <w:name w:val="Unresolved Mention"/>
    <w:basedOn w:val="DefaultParagraphFont"/>
    <w:uiPriority w:val="99"/>
    <w:semiHidden/>
    <w:unhideWhenUsed/>
    <w:rsid w:val="00BB306E"/>
    <w:rPr>
      <w:color w:val="605E5C"/>
      <w:shd w:val="clear" w:color="auto" w:fill="E1DFDD"/>
    </w:rPr>
  </w:style>
  <w:style w:type="paragraph" w:styleId="NormalWeb">
    <w:name w:val="Normal (Web)"/>
    <w:basedOn w:val="Normal"/>
    <w:uiPriority w:val="99"/>
    <w:semiHidden/>
    <w:unhideWhenUsed/>
    <w:rsid w:val="00E61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593628">
      <w:bodyDiv w:val="1"/>
      <w:marLeft w:val="0"/>
      <w:marRight w:val="0"/>
      <w:marTop w:val="0"/>
      <w:marBottom w:val="0"/>
      <w:divBdr>
        <w:top w:val="none" w:sz="0" w:space="0" w:color="auto"/>
        <w:left w:val="none" w:sz="0" w:space="0" w:color="auto"/>
        <w:bottom w:val="none" w:sz="0" w:space="0" w:color="auto"/>
        <w:right w:val="none" w:sz="0" w:space="0" w:color="auto"/>
      </w:divBdr>
    </w:div>
    <w:div w:id="14635703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yougov.com/en-gb/articles/54859-fifa-world-cup-2026-sponsorship-will-brits-notice-and-where" TargetMode="External"/><Relationship Id="rId18"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cademic.oup.com/alcalc/article/51/6/747/2374095"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onlinelibrary.wiley.com/doi/10.1111/dar.1249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ciencedirect.com/science/article/pii/S0955395925004049?via%3Dihub" TargetMode="External"/><Relationship Id="rId5" Type="http://schemas.openxmlformats.org/officeDocument/2006/relationships/styles" Target="styles.xml"/><Relationship Id="rId15" Type="http://schemas.openxmlformats.org/officeDocument/2006/relationships/hyperlink" Target="https://publichealthscotland.scot/population-health/improving-scotlands-health/alcohol/preventing-alcohol-harms/world-health-organisations-best-buys-interventions/" TargetMode="Externa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scot/publications/preventing-harm-promoting-recovery-scotlands-alcohol-drugs-strategic-plan-2026-203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ommunications%20new\Public%20Affairs\Strategy\UoS%20Policy%20Brief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CBF4B36C1C84684D934A6DB5A527C" ma:contentTypeVersion="3" ma:contentTypeDescription="Create a new document." ma:contentTypeScope="" ma:versionID="b4199e6f9d547dc3e49c8ef53610ab96">
  <xsd:schema xmlns:xsd="http://www.w3.org/2001/XMLSchema" xmlns:xs="http://www.w3.org/2001/XMLSchema" xmlns:p="http://schemas.microsoft.com/office/2006/metadata/properties" xmlns:ns2="b1ce45ad-cf4f-4b60-8612-7cf3957eb02e" targetNamespace="http://schemas.microsoft.com/office/2006/metadata/properties" ma:root="true" ma:fieldsID="67178541023b80659ada8376c5dd7c11" ns2:_="">
    <xsd:import namespace="b1ce45ad-cf4f-4b60-8612-7cf3957eb0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e45ad-cf4f-4b60-8612-7cf3957eb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9A91F3-0E3B-467F-94C7-22C8BBC0F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e45ad-cf4f-4b60-8612-7cf3957eb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A7A20C-B119-466F-9225-7ED92FFA4C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1F5C80-A77F-4CBE-84DB-C2C1D2C457D1}">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UoS Policy Briefing Template</Template>
  <TotalTime>2</TotalTime>
  <Pages>2</Pages>
  <Words>654</Words>
  <Characters>3729</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University of Stirling</Company>
  <LinksUpToDate>false</LinksUpToDate>
  <CharactersWithSpaces>4375</CharactersWithSpaces>
  <SharedDoc>false</SharedDoc>
  <HLinks>
    <vt:vector size="12" baseType="variant">
      <vt:variant>
        <vt:i4>3670057</vt:i4>
      </vt:variant>
      <vt:variant>
        <vt:i4>2127</vt:i4>
      </vt:variant>
      <vt:variant>
        <vt:i4>1027</vt:i4>
      </vt:variant>
      <vt:variant>
        <vt:i4>1</vt:i4>
      </vt:variant>
      <vt:variant>
        <vt:lpwstr>UoS_Primary_Logo_Pos_(RGB_300ppi)</vt:lpwstr>
      </vt:variant>
      <vt:variant>
        <vt:lpwstr/>
      </vt:variant>
      <vt:variant>
        <vt:i4>7667792</vt:i4>
      </vt:variant>
      <vt:variant>
        <vt:i4>-1</vt:i4>
      </vt:variant>
      <vt:variant>
        <vt:i4>1039</vt:i4>
      </vt:variant>
      <vt:variant>
        <vt:i4>1</vt:i4>
      </vt:variant>
      <vt:variant>
        <vt:lpwstr>briefing header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Matthew Francis</dc:creator>
  <cp:keywords/>
  <cp:lastModifiedBy>Matthew Francis</cp:lastModifiedBy>
  <cp:revision>2</cp:revision>
  <cp:lastPrinted>2020-07-06T16:35:00Z</cp:lastPrinted>
  <dcterms:created xsi:type="dcterms:W3CDTF">2026-10-06T08:27:00Z</dcterms:created>
  <dcterms:modified xsi:type="dcterms:W3CDTF">2026-10-06T08:27:00Z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0x0101009DECBF4B36C1C84684D934A6DB5A527C</vt:lpwstr>
  </property>
</Properties>
</file>